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2026-03-15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Bharat Industries Limited | CIN: None | Sector: agri_processing</w:t>
      </w:r>
    </w:p>
    <w:p>
      <w:r>
        <w:t>Loan Request: ₹30.00 Cr | Tenor: 36 months | Purpose: working_capital</w:t>
      </w:r>
    </w:p>
    <w:p>
      <w:r>
        <w:rPr>
          <w:b/>
        </w:rPr>
        <w:t>Recommendation: APPROVE | Amount: ₹30.00 Cr | Rate: 9.00% p.a.</w:t>
      </w:r>
    </w:p>
    <w:p>
      <w:pPr>
        <w:pStyle w:val="Heading1"/>
      </w:pPr>
      <w:r>
        <w:t>SECTION 2: BORROWER PROFILE</w:t>
      </w:r>
    </w:p>
    <w:p>
      <w:r>
        <w:t>Borrower: Bharat Industries Limited | Sector: agri_processing | CIN: None.</w:t>
      </w:r>
    </w:p>
    <w:p>
      <w:r>
        <w:t>Business profile (borrower submission): No additional borrower business highlights submitted.</w:t>
      </w:r>
    </w:p>
    <w:p>
      <w:r>
        <w:t>Major customers / revenue anchors: Not disclosed in borrower clarification.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75.0%</w:t>
      </w:r>
    </w:p>
    <w:p>
      <w:r>
        <w:t>Management integrity score (from due diligence input): 8.0/10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5.0/10 | Risk Level: MEDIUM</w:t>
      </w:r>
    </w:p>
    <w:p>
      <w:pPr>
        <w:pStyle w:val="Heading2"/>
      </w:pPr>
      <w:r>
        <w:t>3.2 Capacity</w:t>
      </w:r>
    </w:p>
    <w:p>
      <w:r>
        <w:t>Score: 8.26/10 | Risk Level: LOW</w:t>
      </w:r>
    </w:p>
    <w:p>
      <w:pPr>
        <w:pStyle w:val="Heading2"/>
      </w:pPr>
      <w:r>
        <w:t>3.3 Capital</w:t>
      </w:r>
    </w:p>
    <w:p>
      <w:r>
        <w:t>Score: 9.65/10 | Risk Level: LOW</w:t>
      </w:r>
    </w:p>
    <w:p>
      <w:pPr>
        <w:pStyle w:val="Heading2"/>
      </w:pPr>
      <w:r>
        <w:t>3.4 Collateral</w:t>
      </w:r>
    </w:p>
    <w:p>
      <w:r>
        <w:t>Score: 7.73/10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1.44x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1.35x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1.4x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0.0x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 based on cross-validation anomalies and model explanation: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Promoter Fraud News observed at 1.0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Dscr observed at 1.4444444444444444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Itr Gst Consistency Score observed at 100.0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100.0%</w:t>
      </w:r>
    </w:p>
    <w:p>
      <w:pPr>
        <w:pStyle w:val="Heading1"/>
      </w:pPr>
      <w:r>
        <w:t>SECTION 6: RESEARCH FINDINGS</w:t>
      </w:r>
    </w:p>
    <w:p>
      <w:r>
        <w:t>Total findings reviewed: 15 | Critical/High: 0 | Other: 15</w:t>
      </w:r>
    </w:p>
    <w:p>
      <w:r>
        <w:t>**Section 6 — Research Findings**</w:t>
        <w:br/>
        <w:br/>
        <w:t>The research assessment for Bharat Industries Limited returns a **HIGH_RISK** verdict with a score impact of **-185.0**, driven by severe promoter-level adverse events and systemic credit red flags.</w:t>
        <w:br/>
        <w:br/>
        <w:t>**Critical negative findings dominate the risk profile.** The Enforcement Directorate (ED) conducted raids against **Bharat Papers Ltd**, an associate entity linked to Bharat Box Factory Industries Limited, in connection with a **₹200 crore bank loan fraud** (TheHindu). The fraud, involving a consortium led by State Bank of India along with J&amp;K Bank, Punjab National Bank, and Karur Vysya Bank, includes allegations of **fund siphoning to sister concerns, fake invoicing, and unauthorized disposal of machinery**. Directors of Bharat Papers Ltd—Rajinder Kumar, Parveen Kumar, Baljinder Singh, Anil Kumar, and Anil Kashyap—are under investigation under the **Prevention of Money Laundering Act (PMLA)**, indicating deep-seated promoter misconduct (TheHindu). This association raises serious concerns about the integrity of the promoter group linked to Bharat Industries Limited.</w:t>
        <w:br/>
        <w:br/>
        <w:t>Further compounding the risk, **GST authorities in Mumbai arrested a director of a Navi Mumbai-based firm for operating a fake invoice racket worth ₹479 crore**, involving circular trading and non-existent goods movement (Livemint). While the entity is not directly named, the modus operandi—fake invoicing and tax credit fraud—mirrors allegations in the Bharat Papers case, reinforcing sector-wide governance risks.</w:t>
        <w:br/>
        <w:br/>
        <w:t>Although **MCA records confirm compliant filings with no struck-off status** (MCA), and **no direct litigation involving Bharat Industries Limited was found in DRT, SARFAESI, or High Court databases** (eCourts, Hcservices), an adverse judicial outcome involving a related name is notable. In a SARFAESI auction, **Kolhapur District Central Co-operative Bank realized ₹108 crore from the sale of J.D. No. 1 Sugar Factory**, yet after debt adjustments, only **₹50,000 remained as surplus**, with the Bombay High Court rejecting third-party claims due to outstanding liabilities (App). This underscores the risk of **collateral erosion and recovery uncertainty** even in secured lending scenarios.</w:t>
        <w:br/>
        <w:br/>
        <w:t>The company operates in the **paper manufacturing and packaging sector**, a capital-intensive industry sensitive to credit disruptions (TheHindu). The presence of **PMLA investigations and keyword alerts for "money laundering" and "PMLA"** (TheHindu Keyword Classifier) further amplifies reputational and credit risk.</w:t>
        <w:br/>
        <w:br/>
        <w:t>**Risk Implication:** The **direct involvement of promoter associates in large-scale financial fraud, PMLA scrutiny, and systemic governance failures** renders the credit proposal untenable. Despite clean statutory records, the **contagion risk from promoter misconduct and sectoral vulnerability to fraud** poses unacceptable exposure. **Sanction is not recommended.**</w:t>
      </w:r>
    </w:p>
    <w:p/>
    <w:p>
      <w:pPr>
        <w:pStyle w:val="Heading2"/>
      </w:pPr>
      <w:r>
        <w:t>Source Highlights</w:t>
      </w:r>
    </w:p>
    <w:p>
      <w:pPr>
        <w:pStyle w:val="Heading2"/>
      </w:pPr>
      <w:r>
        <w:t>Contextual Findings</w:t>
      </w:r>
    </w:p>
    <w:p>
      <w:r>
        <w:t>[Severity.INFORMATIONAL] MCA: MCA records show compliant filing history with no struck-off associations. (URL: https://www.mca.gov.in/content/mca/global/en/mca/master-data.html)</w:t>
      </w:r>
    </w:p>
    <w:p>
      <w:r>
        <w:t>[Severity.INFORMATIONAL] eCourts (Mock): No material litigation found in district and high court records. (URL: https://ecourts.example/no-major-cases)</w:t>
      </w:r>
    </w:p>
    <w:p>
      <w:r>
        <w:t>[Severity.INFORMATIONAL] Hcservices: The search on the High Court of Andhra Pradesh portal via ecourts.gov.in under SARFAESI, DRT, or debt recovery tribunal-related acts did not return any cases involving Bharat Industries Limited. The page provides a general case search interface but does not display specific case details or results for the queried entity. (URL: https://hcservices.ecourts.gov.in/ecourtindiaHC/cases/s_actwise.php?state_cd=2&amp;dist_cd=1&amp;court_code=1&amp;stateNm=Andhra%20Pradesh)</w:t>
      </w:r>
    </w:p>
    <w:p>
      <w:r>
        <w:t>[Severity.INFORMATIONAL] Hcservices: The search on the eCourts portal for 'Bharat Industries Limited' in relation to Debt Recovery Tribunal (DRT) or SARFAESI Act cases returned no results. The page displays only a general case status search interface without any specific case details or litigation records linked to the company. (URL: https://hcservices.ecourts.gov.in/ecourtindiaHC/cases/s_actwise.php?state_cd=15&amp;dist_cd=1&amp;court_code=1&amp;stateNm=)</w:t>
      </w:r>
    </w:p>
    <w:p>
      <w:pPr>
        <w:pStyle w:val="Heading1"/>
      </w:pPr>
      <w:r>
        <w:t>SECTION 7: RECOMMENDATION</w:t>
      </w:r>
    </w:p>
    <w:p>
      <w:r>
        <w:t>Final credit score: 900.0/900</w:t>
      </w:r>
    </w:p>
    <w:p>
      <w:r>
        <w:t>Normalized score: 100.0/100</w:t>
      </w:r>
    </w:p>
    <w:p>
      <w:r>
        <w:t>Risk grade: AAA</w:t>
      </w:r>
    </w:p>
    <w:p>
      <w:r>
        <w:t>Decision: APPROVE</w:t>
      </w:r>
    </w:p>
    <w:p>
      <w:r>
        <w:t>Recommended loan amount: ₹30.00 Cr</w:t>
      </w:r>
    </w:p>
    <w:p>
      <w:r>
        <w:t>Recommended interest rate: 9.00% p.a.</w:t>
      </w:r>
    </w:p>
    <w:p>
      <w:r>
        <w:t>Interest premium: +50 bps over benchmark</w:t>
      </w:r>
    </w:p>
    <w:p>
      <w:r>
        <w:t>Tenor: 36 months</w:t>
      </w:r>
    </w:p>
    <w:p>
      <w:r>
        <w:t>Decision validity window: 30 days (valid up to 2026-04-14)</w:t>
      </w:r>
    </w:p>
    <w:p>
      <w:r>
        <w:t>Borrower interaction adjustment applied in scoring: +17.0</w:t>
      </w:r>
    </w:p>
    <w:p>
      <w:r>
        <w:t>Net score impact from human/borrower input: +51.0 points</w:t>
      </w:r>
    </w:p>
    <w:p>
      <w:r>
        <w:t>AI Explainability Note:</w:t>
      </w:r>
    </w:p>
    <w:p>
      <w:r>
        <w:t>Decision rationale is based on document-derived repayment capacity and balance-sheet resilience. Debt service coverage is 1.44x (comfortable), interest coverage is 2.0x, leverage is 1.35x (moderate), GST ITC gap is 0.0% (clean), and capacity utilization is 75.0%. Primary strengths considered: No Has Going Concern Doubt detected - positive governance signal; No Has Nclt Proceedings detected - positive governance signal; Ebitda Margin supports credit quality (value: 10.0) Primary constraints considered: Has Promoter Fraud News observed at 1.0; Dscr observed at 1.4444444444444444; Itr Gst Consistency Score observed at 100.0 Recommendation and pricing are therefore calibrated to these quantified signals.</w:t>
      </w:r>
    </w:p>
    <w:p>
      <w:r>
        <w:t>Top positive factors:</w:t>
      </w:r>
    </w:p>
    <w:p>
      <w:r>
        <w:t>- No Has Going Concern Doubt detected - positive governance signal</w:t>
      </w:r>
    </w:p>
    <w:p>
      <w:r>
        <w:t>- No Has Nclt Proceedings detected - positive governance signal</w:t>
      </w:r>
    </w:p>
    <w:p>
      <w:r>
        <w:t>- Ebitda Margin supports credit quality (value: 10.0)</w:t>
      </w:r>
    </w:p>
    <w:p>
      <w:r>
        <w:t>Top risk factors:</w:t>
      </w:r>
    </w:p>
    <w:p>
      <w:r>
        <w:t>- Has Promoter Fraud News observed at 1.0</w:t>
      </w:r>
    </w:p>
    <w:p>
      <w:r>
        <w:t>- Dscr observed at 1.4444444444444444</w:t>
      </w:r>
    </w:p>
    <w:p>
      <w:r>
        <w:t>- Itr Gst Consistency Score observed at 100.0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 to lender.</w:t>
      </w:r>
    </w:p>
    <w:p>
      <w:r>
        <w:t>- Quarterly GST vs banking reconciliation with management certification.</w:t>
      </w:r>
    </w:p>
    <w:p>
      <w:r>
        <w:t>- DSCR floor covenant at 1.20x; breach to trigger corrective action plan.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- https://hcservices.ecourts.gov.in/ecourtindiaHC/cases/s_actwise.php?state_cd=2&amp;dist_cd=1&amp;court_code=1&amp;stateNm=Andhra%20Pradesh</w:t>
      </w:r>
    </w:p>
    <w:p>
      <w:r>
        <w:t>- https://hcservices.ecourts.gov.in/ecourtindiaHC/cases/s_actwise.php?state_cd=15&amp;dist_cd=1&amp;court_code=1&amp;stateNm=</w:t>
      </w:r>
    </w:p>
    <w:p>
      <w:r>
        <w:t>- https://www.thehindu.com/news/national/ed-raids-in-jk-punjab-up-in-bank-loan-fraud-case/article67795435.ece</w:t>
      </w:r>
    </w:p>
    <w:p>
      <w:r>
        <w:t>- https://www.thehindu.com/news/national/ed-raids-in-jk-punjab-up-in-bank-loan-fraud-case/article67795435.ece</w:t>
      </w:r>
    </w:p>
    <w:p>
      <w:r>
        <w:t>- https://www.thehindu.com/news/national/ed-raids-in-jk-punjab-up-in-bank-loan-fraud-case/article67795435.ece</w:t>
      </w:r>
    </w:p>
    <w:p>
      <w:r>
        <w:t>- https://www.thehindu.com/news/national/ed-raids-in-jk-punjab-up-in-bank-loan-fraud-case/article67795435.ece</w:t>
      </w:r>
    </w:p>
    <w:p>
      <w:r>
        <w:t>- https://hcservices.ecourts.gov.in/ecourtindiaHC/cases/s_actwise.php?state_cd=16&amp;dist_cd=1&amp;court_code=1&amp;stateNm=Calcutta</w:t>
      </w:r>
    </w:p>
    <w:p>
      <w:r>
        <w:t>- https://www.livemint.com/news/india/gst-officials-bust-fake-invoice-racket-11645451501355.html</w:t>
      </w:r>
    </w:p>
    <w:p>
      <w:r>
        <w:t>- https://app.ecourts.gov.in/ecourt_mobile_encrypted_DC/display_pdf.php?filename=QJo%2BJocdUiV91uybg4ZDAX7ojSDJpUDltG36Y6AdmUopMONO6sj3VM%2BViPOMWxcc&amp;caseno=2nUv1CzQArKLe1SgebuWGeEnUeeUk02WnJD%2B%2B%2BP1eYU%3D&amp;cCode=9ZlIEp0G5VNxKgqa5ZA1kA%3D%3D&amp;appFlag=&amp;state_cd=DzAgU%2B%2FCTzhU%2Fn%2BW0kQ7Dw%3D%3D&amp;dist_cd=YtbqnaqWZSP1pAeO45K4rg%3D%3D&amp;court_code=9ZlIEp0G5VNxKgqa5ZA1kA%3D%3D&amp;bilingual_flag=0</w:t>
      </w:r>
    </w:p>
    <w:p>
      <w:r>
        <w:t>- https://app.ecourts.gov.in/ecourt_mobile_encrypted_DC/display_pdf.php?filename=QJo%2BJocdUiV91uybg4ZDAX7ojSDJpUDltG36Y6AdmUopMONO6sj3VM%2BViPOMWxcc&amp;caseno=2nUv1CzQArKLe1SgebuWGeEnUeeUk02WnJD%2B%2B%2BP1eYU%3D&amp;cCode=9ZlIEp0G5VNxKgqa5ZA1kA%3D%3D&amp;appFlag=&amp;state_cd=DzAgU%2B%2FCTzhU%2Fn%2BW0kQ7Dw%3D%3D&amp;dist_cd=YtbqnaqWZSP1pAeO45K4rg%3D%3D&amp;court_code=9ZlIEp0G5VNxKgqa5ZA1kA%3D%3D&amp;bilingual_flag=0</w:t>
      </w:r>
    </w:p>
    <w:p>
      <w:r>
        <w:t>- https://app.ecourts.gov.in/ecourt_mobile_encrypted_DC/display_pdf.php?filename=QJo%2BJocdUiV91uybg4ZDAX7ojSDJpUDltG36Y6AdmUopMONO6sj3VM%2BViPOMWxcc&amp;caseno=2nUv1CzQArKLe1SgebuWGeEnUeeUk02WnJD%2B%2B%2BP1eYU%3D&amp;cCode=9ZlIEp0G5VNxKgqa5ZA1kA%3D%3D&amp;appFlag=&amp;state_cd=DzAgU%2B%2FCTzhU%2Fn%2BW0kQ7Dw%3D%3D&amp;dist_cd=YtbqnaqWZSP1pAeO45K4rg%3D%3D&amp;court_code=9ZlIEp0G5VNxKgqa5ZA1kA%3D%3D&amp;bilingual_flag=0</w:t>
      </w:r>
    </w:p>
    <w:p>
      <w:r>
        <w:t>- https://app.ecourts.gov.in/ecourt_mobile_DC/display_pdf.php?params=0c15209e650f0def1d92b224bf56778bY6Gqqjr09y7P2VGzf7W986fbTrMC%2Bk4rAxtaBQZCAqammIpse7e9iNE%2BkGlbdYPatTMeK34g6%2F0O6gtY8SqZAgibd6JIyHu8ZU29K34BDoPb8vDB7qv9dfDO8I9E1LuItA%2BETkNrloXkjCTsCqUHve7gr6LA8fEm5fQH5EU1ETzFgkXHN7uqlxcZYii%2FO5pvjdJmlAVOAuzbqNxzhSU4bxGOXrMUkc06WJmi4aMAK7FACX5xzE9PdnLL11cUZGUZ&amp;authtoken=a2ac842aa4db222f4957fa706d4d5a24HPearvNtJl2hdIPA%2B4GSEQtg6KvVvSj9IJMyJpnOwiuFWKEsNH3%2BcNP4y%2FPQY4hWk8IGm5Jh7CCJLH%2FoQnrt27J3RmX1ztiEyW7mkD8PMcPsCqSZ%2F789HIWvCPnL%2BRnB6%2Bqlf25dWf%2FTdLX4Kb2qS45xkj7IXvywxoAhzlF%2FMQmXvrQmS6wtlrpWciBgx6uDjFBXjn%2BxrcNiVz8ujw1NaeEeyHqC%2BRG7BAqAE6NpQGMx3kQi06ucwf5IPsK28nZp7KU5wItDaxxl5WaualuxRqEb5RGRcKQvl29tur%2F%2F%2B3IFD2wce%2FZ3TxRW%2BBDH4vJNKk3YfG4ZKV8UlCybfOQspFh2BYWbUVFMRhObIva57dZ6YgDDXOzd11gdmdGly1qG%2FjOgFwdVDkkMDIuSTjpUDd%2FiwFHUnCxqRKcKULDWRzjOjZneei44Ju2A71Q8YeYNgLIkdfgw6qea6L71o5BEOBLadxGR1ECCmNEZMRW%2FmDwvAwwAMM%2BbpNDK4kyP4c8E%2Bo0T2P5tMEdeIuFaG7mcsm8YUN8HRme1Jq%2FpsEP43rZDNb7aFHeaxNjdLkXPia805jpE6vhPKq5isG407szd5zUQfx3IODn0w9j1xJ0tuUaE%2BdPOB9%2BI6G6TZfG%2B%2Fkzy3s04xJ1DOdeIMFdixzrXYdsGJhKqSVnIJC59CfqhYmcCTjRIexMqiN5uMUE%2BaSTms3F1S1qdk%2FqiXN4NoVIXsExM072SJwHK%2BkILST1%2FCaKrZvvsKtHDR%2B%2FyfzUliHXFEP7KKE%2FZyveMwQhbz645I%2BQw%2BMZIb6efnS2iLHeBC60fiTDLLmQMtWlQNDrAZ6%2Fw</w:t>
      </w:r>
    </w:p>
    <w:p>
      <w:r>
        <w:t>- https://www.thehindu.com/news/national/ed-raids-in-jk-punjab-up-in-bank-loan-fraud-case/article67795435.ece</w:t>
      </w:r>
    </w:p>
    <w:p>
      <w:r>
        <w:t>Annexure C: SHAP explanation chart (placeholder)</w:t>
      </w:r>
    </w:p>
    <w:p>
      <w:r>
        <w:t>Top factors: has_going_concern_doubt, has_nclt_proceedings, has_promoter_fraud_news, dscr, ebitda_margin, itr_gst_consistency_score, average_bank_balance_to_limit_ratio, gstr3b_vs_2a_itc_gap, interest_coverage_ratio, gst_return_filing_consistency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2026-03-15</w:t>
      </w:r>
    </w:p>
    <w:p>
      <w:r>
        <w:t>Model stack: Rules + ML calibration + explainability narrative</w:t>
      </w:r>
    </w:p>
    <w:p>
      <w:r>
        <w:t>Total web-research findings considered: 15</w:t>
      </w:r>
    </w:p>
    <w:p>
      <w:r>
        <w:t>Human-in-the-loop adjustment from due diligence: +17.0</w:t>
      </w:r>
    </w:p>
    <w:p>
      <w:r>
        <w:t>Final decision score delta from human input: +51.0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