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3505D" w14:textId="77777777" w:rsidR="004E18E3" w:rsidRPr="004E18E3" w:rsidRDefault="004E18E3" w:rsidP="004E18E3">
      <w:pPr>
        <w:rPr>
          <w:b/>
          <w:bCs/>
        </w:rPr>
      </w:pPr>
      <w:r w:rsidRPr="004E18E3">
        <w:rPr>
          <w:b/>
          <w:bCs/>
        </w:rPr>
        <w:t>Adaptive Probabilistic Trade Management System</w:t>
      </w:r>
    </w:p>
    <w:p w14:paraId="05DF03BD" w14:textId="77777777" w:rsidR="004E18E3" w:rsidRPr="004E18E3" w:rsidRDefault="004E18E3" w:rsidP="004E18E3">
      <w:pPr>
        <w:rPr>
          <w:b/>
          <w:bCs/>
        </w:rPr>
      </w:pPr>
      <w:r w:rsidRPr="004E18E3">
        <w:rPr>
          <w:b/>
          <w:bCs/>
        </w:rPr>
        <w:t>Full Technical Specification — Version 4</w:t>
      </w:r>
    </w:p>
    <w:p w14:paraId="579F1831" w14:textId="77777777" w:rsidR="004E18E3" w:rsidRPr="004E18E3" w:rsidRDefault="004E18E3" w:rsidP="004E18E3">
      <w:r w:rsidRPr="004E18E3">
        <w:pict w14:anchorId="7741F414">
          <v:rect id="_x0000_i1181" style="width:0;height:1.5pt" o:hralign="center" o:hrstd="t" o:hr="t" fillcolor="#a0a0a0" stroked="f"/>
        </w:pict>
      </w:r>
    </w:p>
    <w:p w14:paraId="0D6FE1ED" w14:textId="77777777" w:rsidR="004E18E3" w:rsidRPr="004E18E3" w:rsidRDefault="004E18E3" w:rsidP="004E18E3">
      <w:pPr>
        <w:rPr>
          <w:b/>
          <w:bCs/>
        </w:rPr>
      </w:pPr>
      <w:r w:rsidRPr="004E18E3">
        <w:rPr>
          <w:b/>
          <w:bCs/>
        </w:rPr>
        <w:t>Preface: What Changed From v3</w:t>
      </w:r>
    </w:p>
    <w:p w14:paraId="183AF793" w14:textId="77777777" w:rsidR="004E18E3" w:rsidRPr="004E18E3" w:rsidRDefault="004E18E3" w:rsidP="004E18E3">
      <w:r w:rsidRPr="004E18E3">
        <w:t>Version 3 established the correct philosophical foundation — EV over everything, a single falsifiable edge hypothesis, a properly specified predictive core, and a phased build roadmap that tests the hardest assumption first. The Gemini-reworked v3.5 added four engineering failure mode diagnostics that addressed real production risks: cascading complexity, lookahead bias, Kelly variance, and ensemble instability.</w:t>
      </w:r>
    </w:p>
    <w:p w14:paraId="293877E7" w14:textId="77777777" w:rsidR="004E18E3" w:rsidRPr="004E18E3" w:rsidRDefault="004E18E3" w:rsidP="004E18E3">
      <w:r w:rsidRPr="004E18E3">
        <w:t>Version 4 closes the remaining gaps:</w:t>
      </w:r>
    </w:p>
    <w:p w14:paraId="765CA6EA" w14:textId="77777777" w:rsidR="004E18E3" w:rsidRPr="004E18E3" w:rsidRDefault="004E18E3" w:rsidP="004E18E3">
      <w:pPr>
        <w:numPr>
          <w:ilvl w:val="0"/>
          <w:numId w:val="1"/>
        </w:numPr>
      </w:pPr>
      <w:r w:rsidRPr="004E18E3">
        <w:t>The fifth structural problem (model non-stationarity and silent edge decay) was missing entirely and is now added with a full solution</w:t>
      </w:r>
    </w:p>
    <w:p w14:paraId="5B7C6295" w14:textId="77777777" w:rsidR="004E18E3" w:rsidRPr="004E18E3" w:rsidRDefault="004E18E3" w:rsidP="004E18E3">
      <w:pPr>
        <w:numPr>
          <w:ilvl w:val="0"/>
          <w:numId w:val="1"/>
        </w:numPr>
      </w:pPr>
      <w:r w:rsidRPr="004E18E3">
        <w:t>The ensemble weight-learning process was underspecified — "learned weights" can still overfit if tuned on training data; the process is now fully defined</w:t>
      </w:r>
    </w:p>
    <w:p w14:paraId="4DDEC678" w14:textId="77777777" w:rsidR="004E18E3" w:rsidRPr="004E18E3" w:rsidRDefault="004E18E3" w:rsidP="004E18E3">
      <w:pPr>
        <w:numPr>
          <w:ilvl w:val="0"/>
          <w:numId w:val="1"/>
        </w:numPr>
      </w:pPr>
      <w:r w:rsidRPr="004E18E3">
        <w:t>"Cryptographic separation" was the wrong term for what was meant — replaced with precise temporal partitioning language throughout</w:t>
      </w:r>
    </w:p>
    <w:p w14:paraId="7670C959" w14:textId="77777777" w:rsidR="004E18E3" w:rsidRPr="004E18E3" w:rsidRDefault="004E18E3" w:rsidP="004E18E3">
      <w:pPr>
        <w:numPr>
          <w:ilvl w:val="0"/>
          <w:numId w:val="1"/>
        </w:numPr>
      </w:pPr>
      <w:r w:rsidRPr="004E18E3">
        <w:t>The Explainability Engine (Layer 8) was listed in the full architecture without making clear it is a Phase 2 addition, not part of the Phase 1 MVP — now explicit</w:t>
      </w:r>
    </w:p>
    <w:p w14:paraId="5FE960C7" w14:textId="77777777" w:rsidR="004E18E3" w:rsidRPr="004E18E3" w:rsidRDefault="004E18E3" w:rsidP="004E18E3">
      <w:pPr>
        <w:numPr>
          <w:ilvl w:val="0"/>
          <w:numId w:val="1"/>
        </w:numPr>
      </w:pPr>
      <w:r w:rsidRPr="004E18E3">
        <w:t>The BTC macro correlation instability note was dropped from v3.5 — it is a substantive and accurate observation and is restored to the Macro Regime Engine</w:t>
      </w:r>
    </w:p>
    <w:p w14:paraId="17329F77" w14:textId="77777777" w:rsidR="004E18E3" w:rsidRPr="004E18E3" w:rsidRDefault="004E18E3" w:rsidP="004E18E3">
      <w:r w:rsidRPr="004E18E3">
        <w:t>Everything else from v3 and v3.5 is retained. The profitability objective is unchanged and remains the filter every design decision passes through.</w:t>
      </w:r>
    </w:p>
    <w:p w14:paraId="0C1C64A9" w14:textId="77777777" w:rsidR="004E18E3" w:rsidRPr="004E18E3" w:rsidRDefault="004E18E3" w:rsidP="004E18E3">
      <w:r w:rsidRPr="004E18E3">
        <w:pict w14:anchorId="383DA1E5">
          <v:rect id="_x0000_i1182" style="width:0;height:1.5pt" o:hralign="center" o:hrstd="t" o:hr="t" fillcolor="#a0a0a0" stroked="f"/>
        </w:pict>
      </w:r>
    </w:p>
    <w:p w14:paraId="384E655C" w14:textId="77777777" w:rsidR="004E18E3" w:rsidRPr="004E18E3" w:rsidRDefault="004E18E3" w:rsidP="004E18E3">
      <w:pPr>
        <w:rPr>
          <w:b/>
          <w:bCs/>
        </w:rPr>
      </w:pPr>
      <w:r w:rsidRPr="004E18E3">
        <w:rPr>
          <w:b/>
          <w:bCs/>
        </w:rPr>
        <w:t>Architectural Diagnostics: Problems and Targeted Solutions</w:t>
      </w:r>
    </w:p>
    <w:p w14:paraId="32935C94" w14:textId="77777777" w:rsidR="004E18E3" w:rsidRPr="004E18E3" w:rsidRDefault="004E18E3" w:rsidP="004E18E3">
      <w:r w:rsidRPr="004E18E3">
        <w:t>Five specific engineering failure modes have been identified and mitigated. All five solutions are active constraints on the design, not aspirational guidelines.</w:t>
      </w:r>
    </w:p>
    <w:p w14:paraId="5A5371A8" w14:textId="77777777" w:rsidR="004E18E3" w:rsidRPr="004E18E3" w:rsidRDefault="004E18E3" w:rsidP="004E18E3">
      <w:pPr>
        <w:rPr>
          <w:b/>
          <w:bCs/>
        </w:rPr>
      </w:pPr>
      <w:r w:rsidRPr="004E18E3">
        <w:rPr>
          <w:b/>
          <w:bCs/>
        </w:rPr>
        <w:t>Problem 1 — Over-Engineering and Cascading Operational Complexity</w:t>
      </w:r>
    </w:p>
    <w:p w14:paraId="4E3C1658" w14:textId="77777777" w:rsidR="004E18E3" w:rsidRPr="004E18E3" w:rsidRDefault="004E18E3" w:rsidP="004E18E3">
      <w:r w:rsidRPr="004E18E3">
        <w:t>A 17-layer system creates tightly coupled dependencies. A micro-failure, data lag, or computation error in Layer 1 or Layer 2 cascades downstream immediately, corrupting ensemble inference and potentially triggering false emergency halts while real market risk goes unmanaged.</w:t>
      </w:r>
    </w:p>
    <w:p w14:paraId="7231FF6A" w14:textId="77777777" w:rsidR="004E18E3" w:rsidRPr="004E18E3" w:rsidRDefault="004E18E3" w:rsidP="004E18E3">
      <w:r w:rsidRPr="004E18E3">
        <w:rPr>
          <w:b/>
          <w:bCs/>
        </w:rPr>
        <w:lastRenderedPageBreak/>
        <w:t>Solution:</w:t>
      </w:r>
      <w:r w:rsidRPr="004E18E3">
        <w:t xml:space="preserve"> An immutable Phase 1 MVP gate. The deployment workflow enforces a complete development freeze on all downstream infrastructure — including Macro Regime classification, Explainability output, and Monitoring — until the Data Engine, Feature pipeline, and Predictive Core components demonstrate a statistically valid edge in strict isolation. Building 17 layers before testing whether layer 7 produces anything predictive is the most expensive mistake possible in this type of project.</w:t>
      </w:r>
    </w:p>
    <w:p w14:paraId="0320705C" w14:textId="77777777" w:rsidR="004E18E3" w:rsidRPr="004E18E3" w:rsidRDefault="004E18E3" w:rsidP="004E18E3">
      <w:pPr>
        <w:rPr>
          <w:b/>
          <w:bCs/>
        </w:rPr>
      </w:pPr>
      <w:r w:rsidRPr="004E18E3">
        <w:rPr>
          <w:b/>
          <w:bCs/>
        </w:rPr>
        <w:t>Problem 2 — Lookahead Bias and Data Quality Leakage</w:t>
      </w:r>
    </w:p>
    <w:p w14:paraId="0E832DCD" w14:textId="77777777" w:rsidR="004E18E3" w:rsidRPr="004E18E3" w:rsidRDefault="004E18E3" w:rsidP="004E18E3">
      <w:r w:rsidRPr="004E18E3">
        <w:t>Normalizing feature vectors via rolling historical percentiles (e.g., 252-candle trailing windows) introduces a silent and severe execution vulnerability. Standard backtesting environments frequently suffer from lookahead bias when feature pipelines accidentally reference historical endpoints or boundary values before they are chronologically available. A backtest contaminated by even mild lookahead bias will appear highly profitable and lose money from its first live trade.</w:t>
      </w:r>
    </w:p>
    <w:p w14:paraId="5980C3AD" w14:textId="77777777" w:rsidR="004E18E3" w:rsidRPr="004E18E3" w:rsidRDefault="004E18E3" w:rsidP="004E18E3">
      <w:r w:rsidRPr="004E18E3">
        <w:rPr>
          <w:b/>
          <w:bCs/>
        </w:rPr>
        <w:t>Solution:</w:t>
      </w:r>
      <w:r w:rsidRPr="004E18E3">
        <w:t xml:space="preserve"> A forward-only, time-versioned Feature Store. Features are calculated strictly on closed candles, sequentially forward in time. Raw inputs and normalized representations are stored in separate, immutable partitions with strict temporal boundaries — the training partition, validation partition, and out-of-sample test partition never overlap and data from a later partition is physically inaccessible to computations run on an earlier one. This is enforced at the infrastructure level, not the honour system.</w:t>
      </w:r>
    </w:p>
    <w:p w14:paraId="3BDFA927" w14:textId="77777777" w:rsidR="004E18E3" w:rsidRPr="004E18E3" w:rsidRDefault="004E18E3" w:rsidP="004E18E3">
      <w:pPr>
        <w:rPr>
          <w:b/>
          <w:bCs/>
        </w:rPr>
      </w:pPr>
      <w:r w:rsidRPr="004E18E3">
        <w:rPr>
          <w:b/>
          <w:bCs/>
        </w:rPr>
        <w:t>Problem 3 — Kelly Sizing Variance and Account Drawdown Ruin</w:t>
      </w:r>
    </w:p>
    <w:p w14:paraId="0E6906D3" w14:textId="77777777" w:rsidR="004E18E3" w:rsidRPr="004E18E3" w:rsidRDefault="004E18E3" w:rsidP="004E18E3">
      <w:r w:rsidRPr="004E18E3">
        <w:t>The Fractional Kelly model is hypersensitive to statistical noise in the probability outputs of the Predictive Core. If the system's edge estimate is even slightly skewed — or if a sudden macro regime shift degrades model accuracy before the monitoring layer detects it — Kelly formula outputs will drastically over-leverage positions, accelerating drawdowns into outright capital ruin. The formula amplifies errors in the edge estimate directly into position size.</w:t>
      </w:r>
    </w:p>
    <w:p w14:paraId="6E379555" w14:textId="77777777" w:rsidR="004E18E3" w:rsidRPr="004E18E3" w:rsidRDefault="004E18E3" w:rsidP="004E18E3">
      <w:r w:rsidRPr="004E18E3">
        <w:rPr>
          <w:b/>
          <w:bCs/>
        </w:rPr>
        <w:t>Solution:</w:t>
      </w:r>
      <w:r w:rsidRPr="004E18E3">
        <w:t xml:space="preserve"> Treat all learned edge estimates as noisy approximations. Apply a hard-coded quarter-Kelly (0.25) ceiling multiplier that cannot be overridden by model confidence. Back this with unconditional portfolio risk overrides: 2% maximum single-trade risk, 6% maximum correlated-direction risk, 10% maximum aggregate open portfolio exposure. These three numbers are enforced at the execution layer independently of any model output.</w:t>
      </w:r>
    </w:p>
    <w:p w14:paraId="6568BF0F" w14:textId="77777777" w:rsidR="004E18E3" w:rsidRPr="004E18E3" w:rsidRDefault="004E18E3" w:rsidP="004E18E3">
      <w:pPr>
        <w:rPr>
          <w:b/>
          <w:bCs/>
        </w:rPr>
      </w:pPr>
      <w:r w:rsidRPr="004E18E3">
        <w:rPr>
          <w:b/>
          <w:bCs/>
        </w:rPr>
        <w:t>Problem 4 — Predictive Ensemble Stacking Instability</w:t>
      </w:r>
    </w:p>
    <w:p w14:paraId="7E7692EA" w14:textId="77777777" w:rsidR="004E18E3" w:rsidRPr="004E18E3" w:rsidRDefault="004E18E3" w:rsidP="004E18E3">
      <w:r w:rsidRPr="004E18E3">
        <w:t>Simultaneously stacking a k-NN Analog Engine, an XGBoost classifier, and multiple quantile regression models into a non-linear meta-ensemble introduces severe mathematical variance given the data volumes realistically available to a non-</w:t>
      </w:r>
      <w:r w:rsidRPr="004E18E3">
        <w:lastRenderedPageBreak/>
        <w:t>institutional system. Complex stacking architectures at this scale obscure feature contributions, increase overfitting risk, and degrade out-of-sample stability without yielding measurable additional alpha.</w:t>
      </w:r>
    </w:p>
    <w:p w14:paraId="25EF0D80" w14:textId="77777777" w:rsidR="004E18E3" w:rsidRPr="004E18E3" w:rsidRDefault="004E18E3" w:rsidP="004E18E3">
      <w:r w:rsidRPr="004E18E3">
        <w:rPr>
          <w:b/>
          <w:bCs/>
        </w:rPr>
        <w:t>Solution:</w:t>
      </w:r>
      <w:r w:rsidRPr="004E18E3">
        <w:t xml:space="preserve"> Restrict the Ensemble Meta-Model (Layer 7, Component C) to a transparent, linear weighted average with learned weights. No non-linear stacking variations. The weight-learning process itself is constrained: weights are optimised on the validation fold only, never on the training fold, and their stability is checked across all walk-forward folds. If the optimal weight vector shifts materially across folds (defined as any single weight changing by more than 0.15 between consecutive folds), the ensemble is flagged as unstable and the default falls back to equal weighting until the cause of instability is diagnosed.</w:t>
      </w:r>
    </w:p>
    <w:p w14:paraId="5EE5AFF4" w14:textId="77777777" w:rsidR="004E18E3" w:rsidRPr="004E18E3" w:rsidRDefault="004E18E3" w:rsidP="004E18E3">
      <w:pPr>
        <w:rPr>
          <w:b/>
          <w:bCs/>
        </w:rPr>
      </w:pPr>
      <w:r w:rsidRPr="004E18E3">
        <w:rPr>
          <w:b/>
          <w:bCs/>
        </w:rPr>
        <w:t>Problem 5 — Model Non-Stationarity and Silent Edge Decay</w:t>
      </w:r>
    </w:p>
    <w:p w14:paraId="2C9C1648" w14:textId="77777777" w:rsidR="004E18E3" w:rsidRPr="004E18E3" w:rsidRDefault="004E18E3" w:rsidP="004E18E3">
      <w:r w:rsidRPr="004E18E3">
        <w:t>Financial markets are non-stationary. The behavioural patterns, liquidity dynamics, and volatility regimes that generated a measurable edge in the training window do not persist indefinitely — they shift as participant composition changes, as macro regimes evolve, and as the edge itself gets partially arbitraged away by other participants discovering similar patterns. A system trained on 2019–2022 data and deployed in 2025 without systematic retraining or drift monitoring will experience silent, gradual edge decay that appears as a slow deterioration in trade quality before becoming a drawdown event.</w:t>
      </w:r>
    </w:p>
    <w:p w14:paraId="7B0F9E8C" w14:textId="77777777" w:rsidR="004E18E3" w:rsidRPr="004E18E3" w:rsidRDefault="004E18E3" w:rsidP="004E18E3">
      <w:r w:rsidRPr="004E18E3">
        <w:t>This is distinct from the sudden model failure caught by the Kill Switch (Layer 17). Non-stationarity is a slow process — subtle enough that no individual trade looks catastrophically wrong, but the cumulative effect is a system that is gradually trading on stale information.</w:t>
      </w:r>
    </w:p>
    <w:p w14:paraId="21424B42" w14:textId="77777777" w:rsidR="004E18E3" w:rsidRPr="004E18E3" w:rsidRDefault="004E18E3" w:rsidP="004E18E3">
      <w:r w:rsidRPr="004E18E3">
        <w:rPr>
          <w:b/>
          <w:bCs/>
        </w:rPr>
        <w:t>Solution:</w:t>
      </w:r>
      <w:r w:rsidRPr="004E18E3">
        <w:t xml:space="preserve"> A systematic model health and retraining protocol embedded in Layer 16 (Monitoring and Model Health Engine). Rolling calibration tracking — comparing rolling 30-trade and 60-trade forecast accuracy against the full historical baseline — detects gradual degradation before it becomes a drawdown problem. Feature distribution drift tests (Kolmogorov-Smirnov test on incoming feature vectors versus the training distribution, flagging at p-value &lt; 0.05 rather than waiting for the harder threshold of 0.01) provide an earlier warning signal. A scheduled quarterly retraining cycle on an expanding window of data is built into the operational calendar, not triggered only when performance degrades — proactive retraining rather than reactive. The prior model version is always retained so a regression to the previous version is possible if retraining degrades rather than improves performance.</w:t>
      </w:r>
    </w:p>
    <w:p w14:paraId="074DFA1F" w14:textId="77777777" w:rsidR="004E18E3" w:rsidRPr="004E18E3" w:rsidRDefault="004E18E3" w:rsidP="004E18E3">
      <w:r w:rsidRPr="004E18E3">
        <w:pict w14:anchorId="2F78A722">
          <v:rect id="_x0000_i1183" style="width:0;height:1.5pt" o:hralign="center" o:hrstd="t" o:hr="t" fillcolor="#a0a0a0" stroked="f"/>
        </w:pict>
      </w:r>
    </w:p>
    <w:p w14:paraId="55813441" w14:textId="77777777" w:rsidR="004E18E3" w:rsidRPr="004E18E3" w:rsidRDefault="004E18E3" w:rsidP="004E18E3">
      <w:pPr>
        <w:rPr>
          <w:b/>
          <w:bCs/>
        </w:rPr>
      </w:pPr>
      <w:r w:rsidRPr="004E18E3">
        <w:rPr>
          <w:b/>
          <w:bCs/>
        </w:rPr>
        <w:t>0. Design Philosophy: EV Over Everything</w:t>
      </w:r>
    </w:p>
    <w:p w14:paraId="58BE75E8" w14:textId="77777777" w:rsidR="004E18E3" w:rsidRPr="004E18E3" w:rsidRDefault="004E18E3" w:rsidP="004E18E3">
      <w:r w:rsidRPr="004E18E3">
        <w:lastRenderedPageBreak/>
        <w:t>The central metric is Expected Value per trade. Not win rate. Not prediction accuracy. Not confidence score.</w:t>
      </w:r>
    </w:p>
    <w:p w14:paraId="1DBE2C63" w14:textId="77777777" w:rsidR="004E18E3" w:rsidRPr="004E18E3" w:rsidRDefault="004E18E3" w:rsidP="004E18E3">
      <w:r w:rsidRPr="004E18E3">
        <w:t>Expected Value = (Win Probability × Average Win Size) − (Loss Probability × Average Loss Size)</w:t>
      </w:r>
    </w:p>
    <w:p w14:paraId="23B9830C" w14:textId="77777777" w:rsidR="004E18E3" w:rsidRPr="004E18E3" w:rsidRDefault="004E18E3" w:rsidP="004E18E3">
      <w:r w:rsidRPr="004E18E3">
        <w:t>Every layer in this system either directly produces inputs to that equation or protects it from degrading over time. A forecast layer that is 60% accurate but generates poor EV trades is less valuable than a simpler 52% accurate model with excellent reward-to-risk and position sizing. That distinction must be visible in every design decision.</w:t>
      </w:r>
    </w:p>
    <w:p w14:paraId="1EE515DD" w14:textId="77777777" w:rsidR="004E18E3" w:rsidRPr="004E18E3" w:rsidRDefault="004E18E3" w:rsidP="004E18E3">
      <w:r w:rsidRPr="004E18E3">
        <w:t>The system optimises for, in strict priority order:</w:t>
      </w:r>
    </w:p>
    <w:p w14:paraId="55848318" w14:textId="77777777" w:rsidR="004E18E3" w:rsidRPr="004E18E3" w:rsidRDefault="004E18E3" w:rsidP="004E18E3">
      <w:pPr>
        <w:numPr>
          <w:ilvl w:val="0"/>
          <w:numId w:val="2"/>
        </w:numPr>
      </w:pPr>
      <w:r w:rsidRPr="004E18E3">
        <w:rPr>
          <w:b/>
          <w:bCs/>
        </w:rPr>
        <w:t>Capital preservation</w:t>
      </w:r>
      <w:r w:rsidRPr="004E18E3">
        <w:t xml:space="preserve"> — never let a bad run destroy the ability to trade</w:t>
      </w:r>
    </w:p>
    <w:p w14:paraId="57A61851" w14:textId="77777777" w:rsidR="004E18E3" w:rsidRPr="004E18E3" w:rsidRDefault="004E18E3" w:rsidP="004E18E3">
      <w:pPr>
        <w:numPr>
          <w:ilvl w:val="0"/>
          <w:numId w:val="2"/>
        </w:numPr>
      </w:pPr>
      <w:r w:rsidRPr="004E18E3">
        <w:rPr>
          <w:b/>
          <w:bCs/>
        </w:rPr>
        <w:t>Risk-adjusted returns</w:t>
      </w:r>
      <w:r w:rsidRPr="004E18E3">
        <w:t xml:space="preserve"> — Sharpe, Sortino, Calmar over raw returns</w:t>
      </w:r>
    </w:p>
    <w:p w14:paraId="19FFCB26" w14:textId="77777777" w:rsidR="004E18E3" w:rsidRPr="004E18E3" w:rsidRDefault="004E18E3" w:rsidP="004E18E3">
      <w:pPr>
        <w:numPr>
          <w:ilvl w:val="0"/>
          <w:numId w:val="2"/>
        </w:numPr>
      </w:pPr>
      <w:r w:rsidRPr="004E18E3">
        <w:rPr>
          <w:b/>
          <w:bCs/>
        </w:rPr>
        <w:t>Robustness</w:t>
      </w:r>
      <w:r w:rsidRPr="004E18E3">
        <w:t xml:space="preserve"> — performance across multiple regimes, not just the backtested one</w:t>
      </w:r>
    </w:p>
    <w:p w14:paraId="05211D9E" w14:textId="77777777" w:rsidR="004E18E3" w:rsidRPr="004E18E3" w:rsidRDefault="004E18E3" w:rsidP="004E18E3">
      <w:pPr>
        <w:numPr>
          <w:ilvl w:val="0"/>
          <w:numId w:val="2"/>
        </w:numPr>
      </w:pPr>
      <w:r w:rsidRPr="004E18E3">
        <w:rPr>
          <w:b/>
          <w:bCs/>
        </w:rPr>
        <w:t>Adaptability</w:t>
      </w:r>
      <w:r w:rsidRPr="004E18E3">
        <w:t xml:space="preserve"> — the system detects when it is no longer working and stops</w:t>
      </w:r>
    </w:p>
    <w:p w14:paraId="6279DB56" w14:textId="77777777" w:rsidR="004E18E3" w:rsidRPr="004E18E3" w:rsidRDefault="004E18E3" w:rsidP="004E18E3">
      <w:pPr>
        <w:numPr>
          <w:ilvl w:val="0"/>
          <w:numId w:val="2"/>
        </w:numPr>
      </w:pPr>
      <w:r w:rsidRPr="004E18E3">
        <w:rPr>
          <w:b/>
          <w:bCs/>
        </w:rPr>
        <w:t>Prediction accuracy</w:t>
      </w:r>
      <w:r w:rsidRPr="004E18E3">
        <w:t xml:space="preserve"> — supporting the above, not leading them</w:t>
      </w:r>
    </w:p>
    <w:p w14:paraId="77E06122" w14:textId="77777777" w:rsidR="004E18E3" w:rsidRPr="004E18E3" w:rsidRDefault="004E18E3" w:rsidP="004E18E3">
      <w:r w:rsidRPr="004E18E3">
        <w:pict w14:anchorId="42B08E21">
          <v:rect id="_x0000_i1184" style="width:0;height:1.5pt" o:hralign="center" o:hrstd="t" o:hr="t" fillcolor="#a0a0a0" stroked="f"/>
        </w:pict>
      </w:r>
    </w:p>
    <w:p w14:paraId="75FB4EF5" w14:textId="77777777" w:rsidR="004E18E3" w:rsidRPr="004E18E3" w:rsidRDefault="004E18E3" w:rsidP="004E18E3">
      <w:pPr>
        <w:rPr>
          <w:b/>
          <w:bCs/>
        </w:rPr>
      </w:pPr>
      <w:r w:rsidRPr="004E18E3">
        <w:rPr>
          <w:b/>
          <w:bCs/>
        </w:rPr>
        <w:t>1. Primary Success Metrics</w:t>
      </w:r>
    </w:p>
    <w:p w14:paraId="451105B7" w14:textId="77777777" w:rsidR="004E18E3" w:rsidRPr="004E18E3" w:rsidRDefault="004E18E3" w:rsidP="004E18E3">
      <w:r w:rsidRPr="004E18E3">
        <w:t>These are the numbers that determine whether the system earns the right to use real capital. Win rate is not on this list.</w:t>
      </w:r>
    </w:p>
    <w:p w14:paraId="391508EF" w14:textId="77777777" w:rsidR="004E18E3" w:rsidRPr="004E18E3" w:rsidRDefault="004E18E3" w:rsidP="004E18E3">
      <w:pPr>
        <w:rPr>
          <w:b/>
          <w:bCs/>
        </w:rPr>
      </w:pPr>
      <w:r w:rsidRPr="004E18E3">
        <w:rPr>
          <w:b/>
          <w:bCs/>
        </w:rPr>
        <w:t>Tier 1 — Must Clear All Six to Trade Live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gridCol w:w="4325"/>
        <w:gridCol w:w="2405"/>
      </w:tblGrid>
      <w:tr w:rsidR="004E18E3" w:rsidRPr="004E18E3" w14:paraId="018FAFAC" w14:textId="77777777">
        <w:trPr>
          <w:tblHeader/>
          <w:tblCellSpacing w:w="15" w:type="dxa"/>
        </w:trPr>
        <w:tc>
          <w:tcPr>
            <w:tcW w:w="0" w:type="auto"/>
            <w:vAlign w:val="center"/>
            <w:hideMark/>
          </w:tcPr>
          <w:p w14:paraId="77048F4A" w14:textId="77777777" w:rsidR="004E18E3" w:rsidRPr="004E18E3" w:rsidRDefault="004E18E3" w:rsidP="004E18E3">
            <w:pPr>
              <w:rPr>
                <w:b/>
                <w:bCs/>
              </w:rPr>
            </w:pPr>
            <w:r w:rsidRPr="004E18E3">
              <w:rPr>
                <w:b/>
                <w:bCs/>
              </w:rPr>
              <w:t>Metric</w:t>
            </w:r>
          </w:p>
        </w:tc>
        <w:tc>
          <w:tcPr>
            <w:tcW w:w="0" w:type="auto"/>
            <w:vAlign w:val="center"/>
            <w:hideMark/>
          </w:tcPr>
          <w:p w14:paraId="04F9FB41" w14:textId="77777777" w:rsidR="004E18E3" w:rsidRPr="004E18E3" w:rsidRDefault="004E18E3" w:rsidP="004E18E3">
            <w:pPr>
              <w:rPr>
                <w:b/>
                <w:bCs/>
              </w:rPr>
            </w:pPr>
            <w:r w:rsidRPr="004E18E3">
              <w:rPr>
                <w:b/>
                <w:bCs/>
              </w:rPr>
              <w:t>Definition</w:t>
            </w:r>
          </w:p>
        </w:tc>
        <w:tc>
          <w:tcPr>
            <w:tcW w:w="0" w:type="auto"/>
            <w:vAlign w:val="center"/>
            <w:hideMark/>
          </w:tcPr>
          <w:p w14:paraId="05289959" w14:textId="77777777" w:rsidR="004E18E3" w:rsidRPr="004E18E3" w:rsidRDefault="004E18E3" w:rsidP="004E18E3">
            <w:pPr>
              <w:rPr>
                <w:b/>
                <w:bCs/>
              </w:rPr>
            </w:pPr>
            <w:r w:rsidRPr="004E18E3">
              <w:rPr>
                <w:b/>
                <w:bCs/>
              </w:rPr>
              <w:t>Minimum Threshold</w:t>
            </w:r>
          </w:p>
        </w:tc>
      </w:tr>
      <w:tr w:rsidR="004E18E3" w:rsidRPr="004E18E3" w14:paraId="2DF0B0C0" w14:textId="77777777">
        <w:trPr>
          <w:tblCellSpacing w:w="15" w:type="dxa"/>
        </w:trPr>
        <w:tc>
          <w:tcPr>
            <w:tcW w:w="0" w:type="auto"/>
            <w:vAlign w:val="center"/>
            <w:hideMark/>
          </w:tcPr>
          <w:p w14:paraId="0052FFC7" w14:textId="77777777" w:rsidR="004E18E3" w:rsidRPr="004E18E3" w:rsidRDefault="004E18E3" w:rsidP="004E18E3">
            <w:r w:rsidRPr="004E18E3">
              <w:t>Profit Factor</w:t>
            </w:r>
          </w:p>
        </w:tc>
        <w:tc>
          <w:tcPr>
            <w:tcW w:w="0" w:type="auto"/>
            <w:vAlign w:val="center"/>
            <w:hideMark/>
          </w:tcPr>
          <w:p w14:paraId="0B2B21CE" w14:textId="77777777" w:rsidR="004E18E3" w:rsidRPr="004E18E3" w:rsidRDefault="004E18E3" w:rsidP="004E18E3">
            <w:r w:rsidRPr="004E18E3">
              <w:t>Gross profit / gross loss</w:t>
            </w:r>
          </w:p>
        </w:tc>
        <w:tc>
          <w:tcPr>
            <w:tcW w:w="0" w:type="auto"/>
            <w:vAlign w:val="center"/>
            <w:hideMark/>
          </w:tcPr>
          <w:p w14:paraId="10BC96C5" w14:textId="77777777" w:rsidR="004E18E3" w:rsidRPr="004E18E3" w:rsidRDefault="004E18E3" w:rsidP="004E18E3">
            <w:r w:rsidRPr="004E18E3">
              <w:t>&gt; 1.5</w:t>
            </w:r>
          </w:p>
        </w:tc>
      </w:tr>
      <w:tr w:rsidR="004E18E3" w:rsidRPr="004E18E3" w14:paraId="3D9880AF" w14:textId="77777777">
        <w:trPr>
          <w:tblCellSpacing w:w="15" w:type="dxa"/>
        </w:trPr>
        <w:tc>
          <w:tcPr>
            <w:tcW w:w="0" w:type="auto"/>
            <w:vAlign w:val="center"/>
            <w:hideMark/>
          </w:tcPr>
          <w:p w14:paraId="05B97D89" w14:textId="77777777" w:rsidR="004E18E3" w:rsidRPr="004E18E3" w:rsidRDefault="004E18E3" w:rsidP="004E18E3">
            <w:r w:rsidRPr="004E18E3">
              <w:t>Sharpe Ratio</w:t>
            </w:r>
          </w:p>
        </w:tc>
        <w:tc>
          <w:tcPr>
            <w:tcW w:w="0" w:type="auto"/>
            <w:vAlign w:val="center"/>
            <w:hideMark/>
          </w:tcPr>
          <w:p w14:paraId="3811A4B2" w14:textId="77777777" w:rsidR="004E18E3" w:rsidRPr="004E18E3" w:rsidRDefault="004E18E3" w:rsidP="004E18E3">
            <w:r w:rsidRPr="004E18E3">
              <w:t>Risk-adjusted return vs. risk-free rate</w:t>
            </w:r>
          </w:p>
        </w:tc>
        <w:tc>
          <w:tcPr>
            <w:tcW w:w="0" w:type="auto"/>
            <w:vAlign w:val="center"/>
            <w:hideMark/>
          </w:tcPr>
          <w:p w14:paraId="17E815C9" w14:textId="77777777" w:rsidR="004E18E3" w:rsidRPr="004E18E3" w:rsidRDefault="004E18E3" w:rsidP="004E18E3">
            <w:r w:rsidRPr="004E18E3">
              <w:t>&gt; 1.0</w:t>
            </w:r>
          </w:p>
        </w:tc>
      </w:tr>
      <w:tr w:rsidR="004E18E3" w:rsidRPr="004E18E3" w14:paraId="6636C353" w14:textId="77777777">
        <w:trPr>
          <w:tblCellSpacing w:w="15" w:type="dxa"/>
        </w:trPr>
        <w:tc>
          <w:tcPr>
            <w:tcW w:w="0" w:type="auto"/>
            <w:vAlign w:val="center"/>
            <w:hideMark/>
          </w:tcPr>
          <w:p w14:paraId="1E8D8A0D" w14:textId="77777777" w:rsidR="004E18E3" w:rsidRPr="004E18E3" w:rsidRDefault="004E18E3" w:rsidP="004E18E3">
            <w:r w:rsidRPr="004E18E3">
              <w:t>Sortino Ratio</w:t>
            </w:r>
          </w:p>
        </w:tc>
        <w:tc>
          <w:tcPr>
            <w:tcW w:w="0" w:type="auto"/>
            <w:vAlign w:val="center"/>
            <w:hideMark/>
          </w:tcPr>
          <w:p w14:paraId="36F5CB59" w14:textId="77777777" w:rsidR="004E18E3" w:rsidRPr="004E18E3" w:rsidRDefault="004E18E3" w:rsidP="004E18E3">
            <w:r w:rsidRPr="004E18E3">
              <w:t>Downside-deviation-adjusted return</w:t>
            </w:r>
          </w:p>
        </w:tc>
        <w:tc>
          <w:tcPr>
            <w:tcW w:w="0" w:type="auto"/>
            <w:vAlign w:val="center"/>
            <w:hideMark/>
          </w:tcPr>
          <w:p w14:paraId="0E86D8C5" w14:textId="77777777" w:rsidR="004E18E3" w:rsidRPr="004E18E3" w:rsidRDefault="004E18E3" w:rsidP="004E18E3">
            <w:r w:rsidRPr="004E18E3">
              <w:t>&gt; 1.5</w:t>
            </w:r>
          </w:p>
        </w:tc>
      </w:tr>
      <w:tr w:rsidR="004E18E3" w:rsidRPr="004E18E3" w14:paraId="14638BB7" w14:textId="77777777">
        <w:trPr>
          <w:tblCellSpacing w:w="15" w:type="dxa"/>
        </w:trPr>
        <w:tc>
          <w:tcPr>
            <w:tcW w:w="0" w:type="auto"/>
            <w:vAlign w:val="center"/>
            <w:hideMark/>
          </w:tcPr>
          <w:p w14:paraId="5DF0251C" w14:textId="77777777" w:rsidR="004E18E3" w:rsidRPr="004E18E3" w:rsidRDefault="004E18E3" w:rsidP="004E18E3">
            <w:r w:rsidRPr="004E18E3">
              <w:t>Calmar Ratio</w:t>
            </w:r>
          </w:p>
        </w:tc>
        <w:tc>
          <w:tcPr>
            <w:tcW w:w="0" w:type="auto"/>
            <w:vAlign w:val="center"/>
            <w:hideMark/>
          </w:tcPr>
          <w:p w14:paraId="60CC9AD5" w14:textId="77777777" w:rsidR="004E18E3" w:rsidRPr="004E18E3" w:rsidRDefault="004E18E3" w:rsidP="004E18E3">
            <w:r w:rsidRPr="004E18E3">
              <w:t>Annual return / max drawdown</w:t>
            </w:r>
          </w:p>
        </w:tc>
        <w:tc>
          <w:tcPr>
            <w:tcW w:w="0" w:type="auto"/>
            <w:vAlign w:val="center"/>
            <w:hideMark/>
          </w:tcPr>
          <w:p w14:paraId="245CBA4B" w14:textId="77777777" w:rsidR="004E18E3" w:rsidRPr="004E18E3" w:rsidRDefault="004E18E3" w:rsidP="004E18E3">
            <w:r w:rsidRPr="004E18E3">
              <w:t>&gt; 0.5</w:t>
            </w:r>
          </w:p>
        </w:tc>
      </w:tr>
      <w:tr w:rsidR="004E18E3" w:rsidRPr="004E18E3" w14:paraId="762F6B02" w14:textId="77777777">
        <w:trPr>
          <w:tblCellSpacing w:w="15" w:type="dxa"/>
        </w:trPr>
        <w:tc>
          <w:tcPr>
            <w:tcW w:w="0" w:type="auto"/>
            <w:vAlign w:val="center"/>
            <w:hideMark/>
          </w:tcPr>
          <w:p w14:paraId="49F3B55C" w14:textId="77777777" w:rsidR="004E18E3" w:rsidRPr="004E18E3" w:rsidRDefault="004E18E3" w:rsidP="004E18E3">
            <w:r w:rsidRPr="004E18E3">
              <w:t>Maximum Drawdown</w:t>
            </w:r>
          </w:p>
        </w:tc>
        <w:tc>
          <w:tcPr>
            <w:tcW w:w="0" w:type="auto"/>
            <w:vAlign w:val="center"/>
            <w:hideMark/>
          </w:tcPr>
          <w:p w14:paraId="25816802" w14:textId="77777777" w:rsidR="004E18E3" w:rsidRPr="004E18E3" w:rsidRDefault="004E18E3" w:rsidP="004E18E3">
            <w:r w:rsidRPr="004E18E3">
              <w:t>Peak-to-trough capital loss</w:t>
            </w:r>
          </w:p>
        </w:tc>
        <w:tc>
          <w:tcPr>
            <w:tcW w:w="0" w:type="auto"/>
            <w:vAlign w:val="center"/>
            <w:hideMark/>
          </w:tcPr>
          <w:p w14:paraId="707FE98B" w14:textId="77777777" w:rsidR="004E18E3" w:rsidRPr="004E18E3" w:rsidRDefault="004E18E3" w:rsidP="004E18E3">
            <w:r w:rsidRPr="004E18E3">
              <w:t>&lt; 20%</w:t>
            </w:r>
          </w:p>
        </w:tc>
      </w:tr>
      <w:tr w:rsidR="004E18E3" w:rsidRPr="004E18E3" w14:paraId="6D5B849A" w14:textId="77777777">
        <w:trPr>
          <w:tblCellSpacing w:w="15" w:type="dxa"/>
        </w:trPr>
        <w:tc>
          <w:tcPr>
            <w:tcW w:w="0" w:type="auto"/>
            <w:vAlign w:val="center"/>
            <w:hideMark/>
          </w:tcPr>
          <w:p w14:paraId="14293320" w14:textId="77777777" w:rsidR="004E18E3" w:rsidRPr="004E18E3" w:rsidRDefault="004E18E3" w:rsidP="004E18E3">
            <w:r w:rsidRPr="004E18E3">
              <w:t>Expected Value per Trade</w:t>
            </w:r>
          </w:p>
        </w:tc>
        <w:tc>
          <w:tcPr>
            <w:tcW w:w="0" w:type="auto"/>
            <w:vAlign w:val="center"/>
            <w:hideMark/>
          </w:tcPr>
          <w:p w14:paraId="0B9B0ECC" w14:textId="77777777" w:rsidR="004E18E3" w:rsidRPr="004E18E3" w:rsidRDefault="004E18E3" w:rsidP="004E18E3">
            <w:r w:rsidRPr="004E18E3">
              <w:t>Average EV after all execution and transaction costs</w:t>
            </w:r>
          </w:p>
        </w:tc>
        <w:tc>
          <w:tcPr>
            <w:tcW w:w="0" w:type="auto"/>
            <w:vAlign w:val="center"/>
            <w:hideMark/>
          </w:tcPr>
          <w:p w14:paraId="5693561D" w14:textId="77777777" w:rsidR="004E18E3" w:rsidRPr="004E18E3" w:rsidRDefault="004E18E3" w:rsidP="004E18E3">
            <w:r w:rsidRPr="004E18E3">
              <w:t>&gt; 0, target &gt; 0.3% per trade</w:t>
            </w:r>
          </w:p>
        </w:tc>
      </w:tr>
    </w:tbl>
    <w:p w14:paraId="6AFB01A0" w14:textId="77777777" w:rsidR="004E18E3" w:rsidRPr="004E18E3" w:rsidRDefault="004E18E3" w:rsidP="004E18E3">
      <w:r w:rsidRPr="004E18E3">
        <w:t>Failing any one of these six gates blocks live capital deployment. All six must clear simultaneously on the out-of-sample test set, not the training set.</w:t>
      </w:r>
    </w:p>
    <w:p w14:paraId="3A7A56BB" w14:textId="77777777" w:rsidR="004E18E3" w:rsidRPr="004E18E3" w:rsidRDefault="004E18E3" w:rsidP="004E18E3">
      <w:pPr>
        <w:rPr>
          <w:b/>
          <w:bCs/>
        </w:rPr>
      </w:pPr>
      <w:r w:rsidRPr="004E18E3">
        <w:rPr>
          <w:b/>
          <w:bCs/>
        </w:rPr>
        <w:lastRenderedPageBreak/>
        <w:t>Tier 2 — Diagnostic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1"/>
        <w:gridCol w:w="5855"/>
      </w:tblGrid>
      <w:tr w:rsidR="004E18E3" w:rsidRPr="004E18E3" w14:paraId="4CEA7883" w14:textId="77777777">
        <w:trPr>
          <w:tblHeader/>
          <w:tblCellSpacing w:w="15" w:type="dxa"/>
        </w:trPr>
        <w:tc>
          <w:tcPr>
            <w:tcW w:w="0" w:type="auto"/>
            <w:vAlign w:val="center"/>
            <w:hideMark/>
          </w:tcPr>
          <w:p w14:paraId="025E044D" w14:textId="77777777" w:rsidR="004E18E3" w:rsidRPr="004E18E3" w:rsidRDefault="004E18E3" w:rsidP="004E18E3">
            <w:pPr>
              <w:rPr>
                <w:b/>
                <w:bCs/>
              </w:rPr>
            </w:pPr>
            <w:r w:rsidRPr="004E18E3">
              <w:rPr>
                <w:b/>
                <w:bCs/>
              </w:rPr>
              <w:t>Metric</w:t>
            </w:r>
          </w:p>
        </w:tc>
        <w:tc>
          <w:tcPr>
            <w:tcW w:w="0" w:type="auto"/>
            <w:vAlign w:val="center"/>
            <w:hideMark/>
          </w:tcPr>
          <w:p w14:paraId="6BD7B292" w14:textId="77777777" w:rsidR="004E18E3" w:rsidRPr="004E18E3" w:rsidRDefault="004E18E3" w:rsidP="004E18E3">
            <w:pPr>
              <w:rPr>
                <w:b/>
                <w:bCs/>
              </w:rPr>
            </w:pPr>
            <w:r w:rsidRPr="004E18E3">
              <w:rPr>
                <w:b/>
                <w:bCs/>
              </w:rPr>
              <w:t>Purpose</w:t>
            </w:r>
          </w:p>
        </w:tc>
      </w:tr>
      <w:tr w:rsidR="004E18E3" w:rsidRPr="004E18E3" w14:paraId="458F0D8E" w14:textId="77777777">
        <w:trPr>
          <w:tblCellSpacing w:w="15" w:type="dxa"/>
        </w:trPr>
        <w:tc>
          <w:tcPr>
            <w:tcW w:w="0" w:type="auto"/>
            <w:vAlign w:val="center"/>
            <w:hideMark/>
          </w:tcPr>
          <w:p w14:paraId="5A1E1287" w14:textId="77777777" w:rsidR="004E18E3" w:rsidRPr="004E18E3" w:rsidRDefault="004E18E3" w:rsidP="004E18E3">
            <w:r w:rsidRPr="004E18E3">
              <w:t>Win Rate</w:t>
            </w:r>
          </w:p>
        </w:tc>
        <w:tc>
          <w:tcPr>
            <w:tcW w:w="0" w:type="auto"/>
            <w:vAlign w:val="center"/>
            <w:hideMark/>
          </w:tcPr>
          <w:p w14:paraId="4EB9B62F" w14:textId="77777777" w:rsidR="004E18E3" w:rsidRPr="004E18E3" w:rsidRDefault="004E18E3" w:rsidP="004E18E3">
            <w:r w:rsidRPr="004E18E3">
              <w:t>Understanding the system, not optimising it</w:t>
            </w:r>
          </w:p>
        </w:tc>
      </w:tr>
      <w:tr w:rsidR="004E18E3" w:rsidRPr="004E18E3" w14:paraId="1F7196F7" w14:textId="77777777">
        <w:trPr>
          <w:tblCellSpacing w:w="15" w:type="dxa"/>
        </w:trPr>
        <w:tc>
          <w:tcPr>
            <w:tcW w:w="0" w:type="auto"/>
            <w:vAlign w:val="center"/>
            <w:hideMark/>
          </w:tcPr>
          <w:p w14:paraId="1C07CA51" w14:textId="77777777" w:rsidR="004E18E3" w:rsidRPr="004E18E3" w:rsidRDefault="004E18E3" w:rsidP="004E18E3">
            <w:r w:rsidRPr="004E18E3">
              <w:t>Average Hold Time</w:t>
            </w:r>
          </w:p>
        </w:tc>
        <w:tc>
          <w:tcPr>
            <w:tcW w:w="0" w:type="auto"/>
            <w:vAlign w:val="center"/>
            <w:hideMark/>
          </w:tcPr>
          <w:p w14:paraId="71E95512" w14:textId="77777777" w:rsidR="004E18E3" w:rsidRPr="004E18E3" w:rsidRDefault="004E18E3" w:rsidP="004E18E3">
            <w:r w:rsidRPr="004E18E3">
              <w:t>Matching empirical holds to the holding period assumption</w:t>
            </w:r>
          </w:p>
        </w:tc>
      </w:tr>
      <w:tr w:rsidR="004E18E3" w:rsidRPr="004E18E3" w14:paraId="46C9DAD0" w14:textId="77777777">
        <w:trPr>
          <w:tblCellSpacing w:w="15" w:type="dxa"/>
        </w:trPr>
        <w:tc>
          <w:tcPr>
            <w:tcW w:w="0" w:type="auto"/>
            <w:vAlign w:val="center"/>
            <w:hideMark/>
          </w:tcPr>
          <w:p w14:paraId="63B94C48" w14:textId="77777777" w:rsidR="004E18E3" w:rsidRPr="004E18E3" w:rsidRDefault="004E18E3" w:rsidP="004E18E3">
            <w:r w:rsidRPr="004E18E3">
              <w:t>Trade Frequency</w:t>
            </w:r>
          </w:p>
        </w:tc>
        <w:tc>
          <w:tcPr>
            <w:tcW w:w="0" w:type="auto"/>
            <w:vAlign w:val="center"/>
            <w:hideMark/>
          </w:tcPr>
          <w:p w14:paraId="56B05C18" w14:textId="77777777" w:rsidR="004E18E3" w:rsidRPr="004E18E3" w:rsidRDefault="004E18E3" w:rsidP="004E18E3">
            <w:r w:rsidRPr="004E18E3">
              <w:t>Ensuring sufficient sample size for statistical validity</w:t>
            </w:r>
          </w:p>
        </w:tc>
      </w:tr>
      <w:tr w:rsidR="004E18E3" w:rsidRPr="004E18E3" w14:paraId="6CF3A241" w14:textId="77777777">
        <w:trPr>
          <w:tblCellSpacing w:w="15" w:type="dxa"/>
        </w:trPr>
        <w:tc>
          <w:tcPr>
            <w:tcW w:w="0" w:type="auto"/>
            <w:vAlign w:val="center"/>
            <w:hideMark/>
          </w:tcPr>
          <w:p w14:paraId="48DC2C16" w14:textId="77777777" w:rsidR="004E18E3" w:rsidRPr="004E18E3" w:rsidRDefault="004E18E3" w:rsidP="004E18E3">
            <w:r w:rsidRPr="004E18E3">
              <w:t>Signal Quality (Precision/Recall)</w:t>
            </w:r>
          </w:p>
        </w:tc>
        <w:tc>
          <w:tcPr>
            <w:tcW w:w="0" w:type="auto"/>
            <w:vAlign w:val="center"/>
            <w:hideMark/>
          </w:tcPr>
          <w:p w14:paraId="41942F9E" w14:textId="77777777" w:rsidR="004E18E3" w:rsidRPr="004E18E3" w:rsidRDefault="004E18E3" w:rsidP="004E18E3">
            <w:r w:rsidRPr="004E18E3">
              <w:t>Evaluating the direction classifier in Layer 7B</w:t>
            </w:r>
          </w:p>
        </w:tc>
      </w:tr>
      <w:tr w:rsidR="004E18E3" w:rsidRPr="004E18E3" w14:paraId="249E4C5C" w14:textId="77777777">
        <w:trPr>
          <w:tblCellSpacing w:w="15" w:type="dxa"/>
        </w:trPr>
        <w:tc>
          <w:tcPr>
            <w:tcW w:w="0" w:type="auto"/>
            <w:vAlign w:val="center"/>
            <w:hideMark/>
          </w:tcPr>
          <w:p w14:paraId="59A479FE" w14:textId="77777777" w:rsidR="004E18E3" w:rsidRPr="004E18E3" w:rsidRDefault="004E18E3" w:rsidP="004E18E3">
            <w:r w:rsidRPr="004E18E3">
              <w:t>Prediction Calibration Score</w:t>
            </w:r>
          </w:p>
        </w:tc>
        <w:tc>
          <w:tcPr>
            <w:tcW w:w="0" w:type="auto"/>
            <w:vAlign w:val="center"/>
            <w:hideMark/>
          </w:tcPr>
          <w:p w14:paraId="15E8F226" w14:textId="77777777" w:rsidR="004E18E3" w:rsidRPr="004E18E3" w:rsidRDefault="004E18E3" w:rsidP="004E18E3">
            <w:r w:rsidRPr="004E18E3">
              <w:t>Are 70% forecasts right 70% of the time?</w:t>
            </w:r>
          </w:p>
        </w:tc>
      </w:tr>
      <w:tr w:rsidR="004E18E3" w:rsidRPr="004E18E3" w14:paraId="72ECD019" w14:textId="77777777">
        <w:trPr>
          <w:tblCellSpacing w:w="15" w:type="dxa"/>
        </w:trPr>
        <w:tc>
          <w:tcPr>
            <w:tcW w:w="0" w:type="auto"/>
            <w:vAlign w:val="center"/>
            <w:hideMark/>
          </w:tcPr>
          <w:p w14:paraId="67E433DF" w14:textId="77777777" w:rsidR="004E18E3" w:rsidRPr="004E18E3" w:rsidRDefault="004E18E3" w:rsidP="004E18E3">
            <w:r w:rsidRPr="004E18E3">
              <w:t>Regime-Conditional Sharpe</w:t>
            </w:r>
          </w:p>
        </w:tc>
        <w:tc>
          <w:tcPr>
            <w:tcW w:w="0" w:type="auto"/>
            <w:vAlign w:val="center"/>
            <w:hideMark/>
          </w:tcPr>
          <w:p w14:paraId="38A6D2AC" w14:textId="77777777" w:rsidR="004E18E3" w:rsidRPr="004E18E3" w:rsidRDefault="004E18E3" w:rsidP="004E18E3">
            <w:r w:rsidRPr="004E18E3">
              <w:t>Where specifically does edge exist, and where does it degrade?</w:t>
            </w:r>
          </w:p>
        </w:tc>
      </w:tr>
      <w:tr w:rsidR="004E18E3" w:rsidRPr="004E18E3" w14:paraId="2FF20042" w14:textId="77777777">
        <w:trPr>
          <w:tblCellSpacing w:w="15" w:type="dxa"/>
        </w:trPr>
        <w:tc>
          <w:tcPr>
            <w:tcW w:w="0" w:type="auto"/>
            <w:vAlign w:val="center"/>
            <w:hideMark/>
          </w:tcPr>
          <w:p w14:paraId="01F83118" w14:textId="77777777" w:rsidR="004E18E3" w:rsidRPr="004E18E3" w:rsidRDefault="004E18E3" w:rsidP="004E18E3">
            <w:r w:rsidRPr="004E18E3">
              <w:t>Ensemble Weight Stability</w:t>
            </w:r>
          </w:p>
        </w:tc>
        <w:tc>
          <w:tcPr>
            <w:tcW w:w="0" w:type="auto"/>
            <w:vAlign w:val="center"/>
            <w:hideMark/>
          </w:tcPr>
          <w:p w14:paraId="29800950" w14:textId="77777777" w:rsidR="004E18E3" w:rsidRPr="004E18E3" w:rsidRDefault="004E18E3" w:rsidP="004E18E3">
            <w:r w:rsidRPr="004E18E3">
              <w:t>Are the meta-model weights stable across walk-forward folds?</w:t>
            </w:r>
          </w:p>
        </w:tc>
      </w:tr>
    </w:tbl>
    <w:p w14:paraId="7200A550" w14:textId="77777777" w:rsidR="004E18E3" w:rsidRPr="004E18E3" w:rsidRDefault="004E18E3" w:rsidP="004E18E3">
      <w:r w:rsidRPr="004E18E3">
        <w:pict w14:anchorId="0A496C79">
          <v:rect id="_x0000_i1185" style="width:0;height:1.5pt" o:hralign="center" o:hrstd="t" o:hr="t" fillcolor="#a0a0a0" stroked="f"/>
        </w:pict>
      </w:r>
    </w:p>
    <w:p w14:paraId="1DD2D6E4" w14:textId="77777777" w:rsidR="004E18E3" w:rsidRPr="004E18E3" w:rsidRDefault="004E18E3" w:rsidP="004E18E3">
      <w:pPr>
        <w:rPr>
          <w:b/>
          <w:bCs/>
        </w:rPr>
      </w:pPr>
      <w:r w:rsidRPr="004E18E3">
        <w:rPr>
          <w:b/>
          <w:bCs/>
        </w:rPr>
        <w:t>2. Edge Hypothesis (Specific, Falsifiable, Single)</w:t>
      </w:r>
    </w:p>
    <w:p w14:paraId="3C8AA0CD" w14:textId="77777777" w:rsidR="004E18E3" w:rsidRPr="004E18E3" w:rsidRDefault="004E18E3" w:rsidP="004E18E3">
      <w:r w:rsidRPr="004E18E3">
        <w:t>The single, specific, mathematically falsifiable hypothesis the entire system is built to test:</w:t>
      </w:r>
    </w:p>
    <w:p w14:paraId="2D47A640" w14:textId="77777777" w:rsidR="004E18E3" w:rsidRPr="004E18E3" w:rsidRDefault="004E18E3" w:rsidP="004E18E3">
      <w:r w:rsidRPr="004E18E3">
        <w:rPr>
          <w:b/>
          <w:bCs/>
        </w:rPr>
        <w:t>Post-compression liquidity-sweep reversals in BTC and ETH on the 1H–4H timeframe, occurring during risk-on macro regimes and preceded by multi-timeframe structural alignment, carry positive expected value after transaction costs, with a minimum Sharpe ratio of 1.0 over a minimum 200-trade out-of-sample sample.</w:t>
      </w:r>
    </w:p>
    <w:p w14:paraId="30C1AD8F" w14:textId="77777777" w:rsidR="004E18E3" w:rsidRPr="004E18E3" w:rsidRDefault="004E18E3" w:rsidP="004E18E3">
      <w:r w:rsidRPr="004E18E3">
        <w:t>Why this specific hypothesis:</w:t>
      </w:r>
    </w:p>
    <w:p w14:paraId="112C054B" w14:textId="77777777" w:rsidR="004E18E3" w:rsidRPr="004E18E3" w:rsidRDefault="004E18E3" w:rsidP="004E18E3">
      <w:pPr>
        <w:numPr>
          <w:ilvl w:val="0"/>
          <w:numId w:val="3"/>
        </w:numPr>
      </w:pPr>
      <w:r w:rsidRPr="004E18E3">
        <w:rPr>
          <w:b/>
          <w:bCs/>
        </w:rPr>
        <w:t>Post-compression setups</w:t>
      </w:r>
      <w:r w:rsidRPr="004E18E3">
        <w:t xml:space="preserve"> are a bounded, definable market state (ATR at or below its 20th historical percentile, Bollinger Band width in severe compression) — isolatable and testable independently of everything else</w:t>
      </w:r>
    </w:p>
    <w:p w14:paraId="60D3C684" w14:textId="77777777" w:rsidR="004E18E3" w:rsidRPr="004E18E3" w:rsidRDefault="004E18E3" w:rsidP="004E18E3">
      <w:pPr>
        <w:numPr>
          <w:ilvl w:val="0"/>
          <w:numId w:val="3"/>
        </w:numPr>
      </w:pPr>
      <w:r w:rsidRPr="004E18E3">
        <w:rPr>
          <w:b/>
          <w:bCs/>
        </w:rPr>
        <w:t>Liquidity sweeps</w:t>
      </w:r>
      <w:r w:rsidRPr="004E18E3">
        <w:t xml:space="preserve"> (stop-runs above equal highs or below equal lows, followed by a confirmed reversal) are specific, programmatically detectable events — not a vague description of crowd behaviour</w:t>
      </w:r>
    </w:p>
    <w:p w14:paraId="37739F9A" w14:textId="77777777" w:rsidR="004E18E3" w:rsidRPr="004E18E3" w:rsidRDefault="004E18E3" w:rsidP="004E18E3">
      <w:pPr>
        <w:numPr>
          <w:ilvl w:val="0"/>
          <w:numId w:val="3"/>
        </w:numPr>
      </w:pPr>
      <w:r w:rsidRPr="004E18E3">
        <w:rPr>
          <w:b/>
          <w:bCs/>
        </w:rPr>
        <w:t>Risk-on regime conditioning</w:t>
      </w:r>
      <w:r w:rsidRPr="004E18E3">
        <w:t xml:space="preserve"> forces falsifiability — if the edge exclusively operates in risk-on and disappears in risk-off, that is a useful and deployable finding, not a design failure</w:t>
      </w:r>
    </w:p>
    <w:p w14:paraId="69BEB521" w14:textId="77777777" w:rsidR="004E18E3" w:rsidRPr="004E18E3" w:rsidRDefault="004E18E3" w:rsidP="004E18E3">
      <w:pPr>
        <w:numPr>
          <w:ilvl w:val="0"/>
          <w:numId w:val="3"/>
        </w:numPr>
      </w:pPr>
      <w:r w:rsidRPr="004E18E3">
        <w:rPr>
          <w:b/>
          <w:bCs/>
        </w:rPr>
        <w:lastRenderedPageBreak/>
        <w:t>1H–4H execution timeframes</w:t>
      </w:r>
      <w:r w:rsidRPr="004E18E3">
        <w:t xml:space="preserve"> explicitly avoid competing with HFT and market-making participants operating at sub-second to minute timescales</w:t>
      </w:r>
    </w:p>
    <w:p w14:paraId="54379931" w14:textId="77777777" w:rsidR="004E18E3" w:rsidRPr="004E18E3" w:rsidRDefault="004E18E3" w:rsidP="004E18E3">
      <w:pPr>
        <w:numPr>
          <w:ilvl w:val="0"/>
          <w:numId w:val="3"/>
        </w:numPr>
      </w:pPr>
      <w:r w:rsidRPr="004E18E3">
        <w:rPr>
          <w:b/>
          <w:bCs/>
        </w:rPr>
        <w:t>BTC and ETH</w:t>
      </w:r>
      <w:r w:rsidRPr="004E18E3">
        <w:t xml:space="preserve"> are selected because their retail participation ratio is higher than major FX pairs, making crowd-behaviour patterns more pronounced and more structurally persistent</w:t>
      </w:r>
    </w:p>
    <w:p w14:paraId="73FCBD59" w14:textId="77777777" w:rsidR="004E18E3" w:rsidRPr="004E18E3" w:rsidRDefault="004E18E3" w:rsidP="004E18E3">
      <w:r w:rsidRPr="004E18E3">
        <w:t>Five specific conditions under which this hypothesis fails a backtest:</w:t>
      </w:r>
    </w:p>
    <w:p w14:paraId="41F8E349" w14:textId="77777777" w:rsidR="004E18E3" w:rsidRPr="004E18E3" w:rsidRDefault="004E18E3" w:rsidP="004E18E3">
      <w:pPr>
        <w:numPr>
          <w:ilvl w:val="0"/>
          <w:numId w:val="4"/>
        </w:numPr>
      </w:pPr>
      <w:r w:rsidRPr="004E18E3">
        <w:t>EV is negative after costs</w:t>
      </w:r>
    </w:p>
    <w:p w14:paraId="04344D5A" w14:textId="77777777" w:rsidR="004E18E3" w:rsidRPr="004E18E3" w:rsidRDefault="004E18E3" w:rsidP="004E18E3">
      <w:pPr>
        <w:numPr>
          <w:ilvl w:val="0"/>
          <w:numId w:val="4"/>
        </w:numPr>
      </w:pPr>
      <w:r w:rsidRPr="004E18E3">
        <w:t>Out-of-sample Sharpe ratio falls below 1.0</w:t>
      </w:r>
    </w:p>
    <w:p w14:paraId="65882366" w14:textId="77777777" w:rsidR="004E18E3" w:rsidRPr="004E18E3" w:rsidRDefault="004E18E3" w:rsidP="004E18E3">
      <w:pPr>
        <w:numPr>
          <w:ilvl w:val="0"/>
          <w:numId w:val="4"/>
        </w:numPr>
      </w:pPr>
      <w:r w:rsidRPr="004E18E3">
        <w:t>Edge disappears entirely when macro regime conditioning is removed — suggesting the retail behaviour mechanism is not the actual driver</w:t>
      </w:r>
    </w:p>
    <w:p w14:paraId="32C2F89E" w14:textId="77777777" w:rsidR="004E18E3" w:rsidRPr="004E18E3" w:rsidRDefault="004E18E3" w:rsidP="004E18E3">
      <w:pPr>
        <w:numPr>
          <w:ilvl w:val="0"/>
          <w:numId w:val="4"/>
        </w:numPr>
      </w:pPr>
      <w:r w:rsidRPr="004E18E3">
        <w:t>Edge is so regime-specific that tradable setups occur fewer than 200 times over a two-year period, making statistical significance unreachable</w:t>
      </w:r>
    </w:p>
    <w:p w14:paraId="7CC882D6" w14:textId="77777777" w:rsidR="004E18E3" w:rsidRPr="004E18E3" w:rsidRDefault="004E18E3" w:rsidP="004E18E3">
      <w:pPr>
        <w:numPr>
          <w:ilvl w:val="0"/>
          <w:numId w:val="4"/>
        </w:numPr>
      </w:pPr>
      <w:r w:rsidRPr="004E18E3">
        <w:t>Sample size proves inadequate for significance even with a maximum data window</w:t>
      </w:r>
    </w:p>
    <w:p w14:paraId="335049D9" w14:textId="77777777" w:rsidR="004E18E3" w:rsidRPr="004E18E3" w:rsidRDefault="004E18E3" w:rsidP="004E18E3">
      <w:r w:rsidRPr="004E18E3">
        <w:t>If any of these conditions are met, the correct response is to revise the hypothesis and retest, not to add optimisation layers until the backtest looks better. That is the definition of overfitting, and it produces systems that look good on paper and destroy capital live.</w:t>
      </w:r>
    </w:p>
    <w:p w14:paraId="2A2DD849" w14:textId="77777777" w:rsidR="004E18E3" w:rsidRPr="004E18E3" w:rsidRDefault="004E18E3" w:rsidP="004E18E3">
      <w:r w:rsidRPr="004E18E3">
        <w:pict w14:anchorId="3DD30153">
          <v:rect id="_x0000_i1186" style="width:0;height:1.5pt" o:hralign="center" o:hrstd="t" o:hr="t" fillcolor="#a0a0a0" stroked="f"/>
        </w:pict>
      </w:r>
    </w:p>
    <w:p w14:paraId="3BCF22D0" w14:textId="77777777" w:rsidR="004E18E3" w:rsidRPr="004E18E3" w:rsidRDefault="004E18E3" w:rsidP="004E18E3">
      <w:pPr>
        <w:rPr>
          <w:b/>
          <w:bCs/>
        </w:rPr>
      </w:pPr>
      <w:r w:rsidRPr="004E18E3">
        <w:rPr>
          <w:b/>
          <w:bCs/>
        </w:rPr>
        <w:t>3. System Architecture</w:t>
      </w:r>
    </w:p>
    <w:p w14:paraId="14776B8B" w14:textId="77777777" w:rsidR="004E18E3" w:rsidRPr="004E18E3" w:rsidRDefault="004E18E3" w:rsidP="004E18E3">
      <w:pPr>
        <w:rPr>
          <w:b/>
          <w:bCs/>
        </w:rPr>
      </w:pPr>
      <w:r w:rsidRPr="004E18E3">
        <w:rPr>
          <w:b/>
          <w:bCs/>
        </w:rPr>
        <w:t>Layer 1 — Data Engine</w:t>
      </w:r>
    </w:p>
    <w:p w14:paraId="44656F24" w14:textId="77777777" w:rsidR="004E18E3" w:rsidRPr="004E18E3" w:rsidRDefault="004E18E3" w:rsidP="004E18E3">
      <w:r w:rsidRPr="004E18E3">
        <w:rPr>
          <w:b/>
          <w:bCs/>
        </w:rPr>
        <w:t>Purpose:</w:t>
      </w:r>
      <w:r w:rsidRPr="004E18E3">
        <w:t xml:space="preserve"> supply clean, complete, and regime-diverse historical and live data to all downstream components.</w:t>
      </w:r>
    </w:p>
    <w:p w14:paraId="02658209" w14:textId="77777777" w:rsidR="004E18E3" w:rsidRPr="004E18E3" w:rsidRDefault="004E18E3" w:rsidP="004E18E3">
      <w:r w:rsidRPr="004E18E3">
        <w:rPr>
          <w:b/>
          <w:bCs/>
        </w:rPr>
        <w:t>MVP scope (Phase 1 only):</w:t>
      </w:r>
      <w:r w:rsidRPr="004E18E3">
        <w:t xml:space="preserve"> BTC and ETH OHLCV at 1H and 4H. Everything else is added in Phase 2.</w:t>
      </w:r>
    </w:p>
    <w:p w14:paraId="0B3A5177" w14:textId="77777777" w:rsidR="004E18E3" w:rsidRPr="004E18E3" w:rsidRDefault="004E18E3" w:rsidP="004E18E3">
      <w:r w:rsidRPr="004E18E3">
        <w:rPr>
          <w:b/>
          <w:bCs/>
        </w:rPr>
        <w:t>Full scope (Phase 2+):</w:t>
      </w:r>
      <w:r w:rsidRPr="004E18E3">
        <w:t xml:space="preserve"> OHLCV at 1m, 5m, 15m, 1H, 4H, 1D across all target assets. Macro data: DXY daily, US10Y daily, VIX daily, BTC dominance daily, SPX/QQQ daily (for cross-asset correlation).</w:t>
      </w:r>
    </w:p>
    <w:p w14:paraId="5753EC91" w14:textId="77777777" w:rsidR="004E18E3" w:rsidRPr="004E18E3" w:rsidRDefault="004E18E3" w:rsidP="004E18E3">
      <w:r w:rsidRPr="004E18E3">
        <w:rPr>
          <w:b/>
          <w:bCs/>
        </w:rPr>
        <w:t>Data quality requirements:</w:t>
      </w:r>
    </w:p>
    <w:p w14:paraId="49A75932" w14:textId="77777777" w:rsidR="004E18E3" w:rsidRPr="004E18E3" w:rsidRDefault="004E18E3" w:rsidP="004E18E3">
      <w:pPr>
        <w:numPr>
          <w:ilvl w:val="0"/>
          <w:numId w:val="5"/>
        </w:numPr>
      </w:pPr>
      <w:r w:rsidRPr="004E18E3">
        <w:t>Gap detection with explicit classification per gap: exchange outage, illiquid period, or data error — these have different implications and different remediation actions</w:t>
      </w:r>
    </w:p>
    <w:p w14:paraId="3415BE9D" w14:textId="77777777" w:rsidR="004E18E3" w:rsidRPr="004E18E3" w:rsidRDefault="004E18E3" w:rsidP="004E18E3">
      <w:pPr>
        <w:numPr>
          <w:ilvl w:val="0"/>
          <w:numId w:val="5"/>
        </w:numPr>
      </w:pPr>
      <w:r w:rsidRPr="004E18E3">
        <w:t>Duplicate candle and clock-skew removal</w:t>
      </w:r>
    </w:p>
    <w:p w14:paraId="413E52A5" w14:textId="77777777" w:rsidR="004E18E3" w:rsidRPr="004E18E3" w:rsidRDefault="004E18E3" w:rsidP="004E18E3">
      <w:pPr>
        <w:numPr>
          <w:ilvl w:val="0"/>
          <w:numId w:val="5"/>
        </w:numPr>
      </w:pPr>
      <w:r w:rsidRPr="004E18E3">
        <w:lastRenderedPageBreak/>
        <w:t>Outlier detection: candles implying physically impossible price movements (common in crypto data from secondary exchange feeds)</w:t>
      </w:r>
    </w:p>
    <w:p w14:paraId="0EF553F8" w14:textId="77777777" w:rsidR="004E18E3" w:rsidRPr="004E18E3" w:rsidRDefault="004E18E3" w:rsidP="004E18E3">
      <w:pPr>
        <w:numPr>
          <w:ilvl w:val="0"/>
          <w:numId w:val="5"/>
        </w:numPr>
      </w:pPr>
      <w:r w:rsidRPr="004E18E3">
        <w:t>Historical coverage must span: 2017–18 crypto cycle, 2020 crash and recovery, 2021–22 crypto cycle, 2022 rate-hike FX volatility regime, 2023–24 recovery — no single regime should dominate training data, because a system optimised for one regime type will fail silently when that regime ends</w:t>
      </w:r>
    </w:p>
    <w:p w14:paraId="74A30444" w14:textId="77777777" w:rsidR="004E18E3" w:rsidRPr="004E18E3" w:rsidRDefault="004E18E3" w:rsidP="004E18E3">
      <w:pPr>
        <w:numPr>
          <w:ilvl w:val="0"/>
          <w:numId w:val="5"/>
        </w:numPr>
      </w:pPr>
      <w:r w:rsidRPr="004E18E3">
        <w:t>Raw and normalized data stored in strictly separate, immutable partitions — raw is never overwritten, normalized is always reproducible from raw</w:t>
      </w:r>
    </w:p>
    <w:p w14:paraId="2CE7A73B" w14:textId="77777777" w:rsidR="004E18E3" w:rsidRPr="004E18E3" w:rsidRDefault="004E18E3" w:rsidP="004E18E3">
      <w:pPr>
        <w:numPr>
          <w:ilvl w:val="0"/>
          <w:numId w:val="5"/>
        </w:numPr>
      </w:pPr>
      <w:r w:rsidRPr="004E18E3">
        <w:t>Temporal partition boundaries enforced at the infrastructure level: training data, validation data, and out-of-sample test data are physically separated, not separated by convention</w:t>
      </w:r>
    </w:p>
    <w:p w14:paraId="4E074618" w14:textId="77777777" w:rsidR="004E18E3" w:rsidRPr="004E18E3" w:rsidRDefault="004E18E3" w:rsidP="004E18E3">
      <w:r w:rsidRPr="004E18E3">
        <w:rPr>
          <w:b/>
          <w:bCs/>
        </w:rPr>
        <w:t>Data sourcing note:</w:t>
      </w:r>
      <w:r w:rsidRPr="004E18E3">
        <w:t xml:space="preserve"> high-quality historical OHLCV data is a paid product, not an assumption. Budget $50–200/month for crypto data (Tardis, Kaiko, or equivalent). Macro data (DXY, yields, VIX) is accessible via FRED and Yahoo Finance at no cost. This is a line item in the project budget from day one.</w:t>
      </w:r>
    </w:p>
    <w:p w14:paraId="0818E163" w14:textId="77777777" w:rsidR="004E18E3" w:rsidRPr="004E18E3" w:rsidRDefault="004E18E3" w:rsidP="004E18E3">
      <w:r w:rsidRPr="004E18E3">
        <w:pict w14:anchorId="62E69CCD">
          <v:rect id="_x0000_i1187" style="width:0;height:1.5pt" o:hralign="center" o:hrstd="t" o:hr="t" fillcolor="#a0a0a0" stroked="f"/>
        </w:pict>
      </w:r>
    </w:p>
    <w:p w14:paraId="3D8B3E33" w14:textId="77777777" w:rsidR="004E18E3" w:rsidRPr="004E18E3" w:rsidRDefault="004E18E3" w:rsidP="004E18E3">
      <w:pPr>
        <w:rPr>
          <w:b/>
          <w:bCs/>
        </w:rPr>
      </w:pPr>
      <w:r w:rsidRPr="004E18E3">
        <w:rPr>
          <w:b/>
          <w:bCs/>
        </w:rPr>
        <w:t>Layer 2 — Feature Engineering Engine</w:t>
      </w:r>
    </w:p>
    <w:p w14:paraId="21DDFCF3" w14:textId="77777777" w:rsidR="004E18E3" w:rsidRPr="004E18E3" w:rsidRDefault="004E18E3" w:rsidP="004E18E3">
      <w:r w:rsidRPr="004E18E3">
        <w:rPr>
          <w:b/>
          <w:bCs/>
        </w:rPr>
        <w:t>Purpose:</w:t>
      </w:r>
      <w:r w:rsidRPr="004E18E3">
        <w:t xml:space="preserve"> convert raw OHLCV data into a normalized, fixed-length feature vector that is comparable across assets and timeframes without double-counting the same underlying signal under different labels.</w:t>
      </w:r>
    </w:p>
    <w:p w14:paraId="5C3DC89F" w14:textId="77777777" w:rsidR="004E18E3" w:rsidRPr="004E18E3" w:rsidRDefault="004E18E3" w:rsidP="004E18E3">
      <w:r w:rsidRPr="004E18E3">
        <w:t>This layer consolidates what earlier versions separated into market structure, momentum, and psychology engines. Those three layers measured overlapping signals — RSI exhaustion, "trend conviction," and "momentum weakening" are largely the same underlying evidence described three different ways. One feature pipeline feeding one model is more statistically honest than three independently-decided engines whose outputs are later recombined.</w:t>
      </w:r>
    </w:p>
    <w:p w14:paraId="49466D81" w14:textId="77777777" w:rsidR="004E18E3" w:rsidRPr="004E18E3" w:rsidRDefault="004E18E3" w:rsidP="004E18E3">
      <w:r w:rsidRPr="004E18E3">
        <w:rPr>
          <w:b/>
          <w:bCs/>
        </w:rPr>
        <w:t>Feature categories:</w:t>
      </w:r>
    </w:p>
    <w:p w14:paraId="2DE3BD5D" w14:textId="77777777" w:rsidR="004E18E3" w:rsidRPr="004E18E3" w:rsidRDefault="004E18E3" w:rsidP="004E18E3">
      <w:r w:rsidRPr="004E18E3">
        <w:rPr>
          <w:b/>
          <w:bCs/>
        </w:rPr>
        <w:t>Structural Features</w:t>
      </w:r>
    </w:p>
    <w:p w14:paraId="14E467EA" w14:textId="77777777" w:rsidR="004E18E3" w:rsidRPr="004E18E3" w:rsidRDefault="004E18E3" w:rsidP="004E18E3">
      <w:pPr>
        <w:numPr>
          <w:ilvl w:val="0"/>
          <w:numId w:val="6"/>
        </w:numPr>
      </w:pPr>
      <w:r w:rsidRPr="004E18E3">
        <w:t>Higher-high / higher-low / lower-high / lower-low flags: rolling N=20 and N=50 candles</w:t>
      </w:r>
    </w:p>
    <w:p w14:paraId="1973284B" w14:textId="77777777" w:rsidR="004E18E3" w:rsidRPr="004E18E3" w:rsidRDefault="004E18E3" w:rsidP="004E18E3">
      <w:pPr>
        <w:numPr>
          <w:ilvl w:val="0"/>
          <w:numId w:val="6"/>
        </w:numPr>
      </w:pPr>
      <w:r w:rsidRPr="004E18E3">
        <w:t>Break-of-Structure (BOS): price closes beyond the most recent swing high or low</w:t>
      </w:r>
    </w:p>
    <w:p w14:paraId="71DD8622" w14:textId="77777777" w:rsidR="004E18E3" w:rsidRPr="004E18E3" w:rsidRDefault="004E18E3" w:rsidP="004E18E3">
      <w:pPr>
        <w:numPr>
          <w:ilvl w:val="0"/>
          <w:numId w:val="6"/>
        </w:numPr>
      </w:pPr>
      <w:r w:rsidRPr="004E18E3">
        <w:t>Change-of-Character (CHOCH): BOS in the opposite direction to the prevailing trend — the most important structural reversal signal</w:t>
      </w:r>
    </w:p>
    <w:p w14:paraId="5A6FABBA" w14:textId="77777777" w:rsidR="004E18E3" w:rsidRPr="004E18E3" w:rsidRDefault="004E18E3" w:rsidP="004E18E3">
      <w:pPr>
        <w:numPr>
          <w:ilvl w:val="0"/>
          <w:numId w:val="6"/>
        </w:numPr>
      </w:pPr>
      <w:r w:rsidRPr="004E18E3">
        <w:lastRenderedPageBreak/>
        <w:t>Swing Failure Pattern (SFP): wick beyond a prior high/low with close back inside the range — the canonical stop-hunt signature</w:t>
      </w:r>
    </w:p>
    <w:p w14:paraId="091BF5A3" w14:textId="77777777" w:rsidR="004E18E3" w:rsidRPr="004E18E3" w:rsidRDefault="004E18E3" w:rsidP="004E18E3">
      <w:pPr>
        <w:numPr>
          <w:ilvl w:val="0"/>
          <w:numId w:val="6"/>
        </w:numPr>
      </w:pPr>
      <w:r w:rsidRPr="004E18E3">
        <w:t>Range-vs-trend state: ATR-normalized price movement over trailing 20 and 50 candles</w:t>
      </w:r>
    </w:p>
    <w:p w14:paraId="10AB1362" w14:textId="77777777" w:rsidR="004E18E3" w:rsidRPr="004E18E3" w:rsidRDefault="004E18E3" w:rsidP="004E18E3">
      <w:pPr>
        <w:numPr>
          <w:ilvl w:val="0"/>
          <w:numId w:val="6"/>
        </w:numPr>
      </w:pPr>
      <w:r w:rsidRPr="004E18E3">
        <w:t>Distance to nearest support/resistance zone as a percentile of recent price action</w:t>
      </w:r>
    </w:p>
    <w:p w14:paraId="0E134DAD" w14:textId="77777777" w:rsidR="004E18E3" w:rsidRPr="004E18E3" w:rsidRDefault="004E18E3" w:rsidP="004E18E3">
      <w:pPr>
        <w:numPr>
          <w:ilvl w:val="0"/>
          <w:numId w:val="6"/>
        </w:numPr>
      </w:pPr>
      <w:r w:rsidRPr="004E18E3">
        <w:t>Wyckoff volume-range phase classifier: accumulation vs. distribution vs. trending, based on volume behaviour within price ranges</w:t>
      </w:r>
    </w:p>
    <w:p w14:paraId="1597ACBC" w14:textId="77777777" w:rsidR="004E18E3" w:rsidRPr="004E18E3" w:rsidRDefault="004E18E3" w:rsidP="004E18E3">
      <w:r w:rsidRPr="004E18E3">
        <w:rPr>
          <w:b/>
          <w:bCs/>
        </w:rPr>
        <w:t>Volatility Features</w:t>
      </w:r>
    </w:p>
    <w:p w14:paraId="76CA5553" w14:textId="77777777" w:rsidR="004E18E3" w:rsidRPr="004E18E3" w:rsidRDefault="004E18E3" w:rsidP="004E18E3">
      <w:pPr>
        <w:numPr>
          <w:ilvl w:val="0"/>
          <w:numId w:val="7"/>
        </w:numPr>
      </w:pPr>
      <w:r w:rsidRPr="004E18E3">
        <w:t>ATR(14) as percentile rank versus trailing 252-candle history — this is the compression detector and the primary input to Layer 6</w:t>
      </w:r>
    </w:p>
    <w:p w14:paraId="4B3857B9" w14:textId="77777777" w:rsidR="004E18E3" w:rsidRPr="004E18E3" w:rsidRDefault="004E18E3" w:rsidP="004E18E3">
      <w:pPr>
        <w:numPr>
          <w:ilvl w:val="0"/>
          <w:numId w:val="7"/>
        </w:numPr>
      </w:pPr>
      <w:r w:rsidRPr="004E18E3">
        <w:t>Bollinger Band width percentile versus trailing 252-candle history</w:t>
      </w:r>
    </w:p>
    <w:p w14:paraId="4B8A36BD" w14:textId="77777777" w:rsidR="004E18E3" w:rsidRPr="004E18E3" w:rsidRDefault="004E18E3" w:rsidP="004E18E3">
      <w:pPr>
        <w:numPr>
          <w:ilvl w:val="0"/>
          <w:numId w:val="7"/>
        </w:numPr>
      </w:pPr>
      <w:r w:rsidRPr="004E18E3">
        <w:t>Historical close-to-close volatility (20-period)</w:t>
      </w:r>
    </w:p>
    <w:p w14:paraId="1062C508" w14:textId="77777777" w:rsidR="004E18E3" w:rsidRPr="004E18E3" w:rsidRDefault="004E18E3" w:rsidP="004E18E3">
      <w:pPr>
        <w:numPr>
          <w:ilvl w:val="0"/>
          <w:numId w:val="7"/>
        </w:numPr>
      </w:pPr>
      <w:r w:rsidRPr="004E18E3">
        <w:t>Volatility expansion/contraction state: expanding if ATR percentile &gt; 60th, compressing if &lt; 30th</w:t>
      </w:r>
    </w:p>
    <w:p w14:paraId="382D8B9D" w14:textId="77777777" w:rsidR="004E18E3" w:rsidRPr="004E18E3" w:rsidRDefault="004E18E3" w:rsidP="004E18E3">
      <w:r w:rsidRPr="004E18E3">
        <w:rPr>
          <w:b/>
          <w:bCs/>
        </w:rPr>
        <w:t>Momentum Features</w:t>
      </w:r>
    </w:p>
    <w:p w14:paraId="4651D95B" w14:textId="77777777" w:rsidR="004E18E3" w:rsidRPr="004E18E3" w:rsidRDefault="004E18E3" w:rsidP="004E18E3">
      <w:pPr>
        <w:numPr>
          <w:ilvl w:val="0"/>
          <w:numId w:val="8"/>
        </w:numPr>
      </w:pPr>
      <w:r w:rsidRPr="004E18E3">
        <w:t>RSI(14) level and 5-period rate of change</w:t>
      </w:r>
    </w:p>
    <w:p w14:paraId="4D0C514C" w14:textId="77777777" w:rsidR="004E18E3" w:rsidRPr="004E18E3" w:rsidRDefault="004E18E3" w:rsidP="004E18E3">
      <w:pPr>
        <w:numPr>
          <w:ilvl w:val="0"/>
          <w:numId w:val="8"/>
        </w:numPr>
      </w:pPr>
      <w:r w:rsidRPr="004E18E3">
        <w:t>RSI divergence flag: price making higher highs while RSI makes lower highs, or vice versa</w:t>
      </w:r>
    </w:p>
    <w:p w14:paraId="6C97B742" w14:textId="77777777" w:rsidR="004E18E3" w:rsidRPr="004E18E3" w:rsidRDefault="004E18E3" w:rsidP="004E18E3">
      <w:pPr>
        <w:numPr>
          <w:ilvl w:val="0"/>
          <w:numId w:val="8"/>
        </w:numPr>
      </w:pPr>
      <w:r w:rsidRPr="004E18E3">
        <w:t>MACD histogram slope over 2 periods</w:t>
      </w:r>
    </w:p>
    <w:p w14:paraId="135E5956" w14:textId="77777777" w:rsidR="004E18E3" w:rsidRPr="004E18E3" w:rsidRDefault="004E18E3" w:rsidP="004E18E3">
      <w:pPr>
        <w:numPr>
          <w:ilvl w:val="0"/>
          <w:numId w:val="8"/>
        </w:numPr>
      </w:pPr>
      <w:r w:rsidRPr="004E18E3">
        <w:t>Stochastic RSI (14,3,3): overbought/oversold zone flag</w:t>
      </w:r>
    </w:p>
    <w:p w14:paraId="2596038C" w14:textId="77777777" w:rsidR="004E18E3" w:rsidRPr="004E18E3" w:rsidRDefault="004E18E3" w:rsidP="004E18E3">
      <w:pPr>
        <w:numPr>
          <w:ilvl w:val="0"/>
          <w:numId w:val="8"/>
        </w:numPr>
      </w:pPr>
      <w:r w:rsidRPr="004E18E3">
        <w:t>ADX(14): trend strength, with separate +DI and -DI components</w:t>
      </w:r>
    </w:p>
    <w:p w14:paraId="0712DA65" w14:textId="77777777" w:rsidR="004E18E3" w:rsidRPr="004E18E3" w:rsidRDefault="004E18E3" w:rsidP="004E18E3">
      <w:pPr>
        <w:numPr>
          <w:ilvl w:val="0"/>
          <w:numId w:val="8"/>
        </w:numPr>
      </w:pPr>
      <w:r w:rsidRPr="004E18E3">
        <w:t>Pure price momentum: percentage return over 5, 10, and 20 candles</w:t>
      </w:r>
    </w:p>
    <w:p w14:paraId="79510192" w14:textId="77777777" w:rsidR="004E18E3" w:rsidRPr="004E18E3" w:rsidRDefault="004E18E3" w:rsidP="004E18E3">
      <w:r w:rsidRPr="004E18E3">
        <w:rPr>
          <w:b/>
          <w:bCs/>
        </w:rPr>
        <w:t>Participation/Volume Features</w:t>
      </w:r>
    </w:p>
    <w:p w14:paraId="33B636AD" w14:textId="77777777" w:rsidR="004E18E3" w:rsidRPr="004E18E3" w:rsidRDefault="004E18E3" w:rsidP="004E18E3">
      <w:pPr>
        <w:numPr>
          <w:ilvl w:val="0"/>
          <w:numId w:val="9"/>
        </w:numPr>
      </w:pPr>
      <w:r w:rsidRPr="004E18E3">
        <w:t>Volume z-score versus trailing 20-period average</w:t>
      </w:r>
    </w:p>
    <w:p w14:paraId="705C4F68" w14:textId="77777777" w:rsidR="004E18E3" w:rsidRPr="004E18E3" w:rsidRDefault="004E18E3" w:rsidP="004E18E3">
      <w:pPr>
        <w:numPr>
          <w:ilvl w:val="0"/>
          <w:numId w:val="9"/>
        </w:numPr>
      </w:pPr>
      <w:r w:rsidRPr="004E18E3">
        <w:t>Volume-on-breakout ratio: volume at BOS events versus average volume in the preceding 10 candles — high ratio indicates genuine breakout, low ratio indicates potential false breakout</w:t>
      </w:r>
    </w:p>
    <w:p w14:paraId="205F2A57" w14:textId="77777777" w:rsidR="004E18E3" w:rsidRPr="004E18E3" w:rsidRDefault="004E18E3" w:rsidP="004E18E3">
      <w:pPr>
        <w:numPr>
          <w:ilvl w:val="0"/>
          <w:numId w:val="9"/>
        </w:numPr>
      </w:pPr>
      <w:r w:rsidRPr="004E18E3">
        <w:t>Candle body-to-total-range ratio: proxy for conviction versus indecision</w:t>
      </w:r>
    </w:p>
    <w:p w14:paraId="7DE81242" w14:textId="77777777" w:rsidR="004E18E3" w:rsidRPr="004E18E3" w:rsidRDefault="004E18E3" w:rsidP="004E18E3">
      <w:pPr>
        <w:numPr>
          <w:ilvl w:val="0"/>
          <w:numId w:val="9"/>
        </w:numPr>
      </w:pPr>
      <w:r w:rsidRPr="004E18E3">
        <w:t>Wick direction and magnitude: a long upper wick on a bullish candle signals rejection at that level</w:t>
      </w:r>
    </w:p>
    <w:p w14:paraId="4B117931" w14:textId="77777777" w:rsidR="004E18E3" w:rsidRPr="004E18E3" w:rsidRDefault="004E18E3" w:rsidP="004E18E3">
      <w:r w:rsidRPr="004E18E3">
        <w:rPr>
          <w:b/>
          <w:bCs/>
        </w:rPr>
        <w:lastRenderedPageBreak/>
        <w:t>Normalization protocol:</w:t>
      </w:r>
      <w:r w:rsidRPr="004E18E3">
        <w:t xml:space="preserve"> every feature is percentile-ranked against its trailing 252-candle history before use. No raw values enter the model. This ensures the feature vector is comparable across BTC (high absolute volatility), ETH (similar), and any FX pair (different magnitude entirely) without asset-specific manual scaling.</w:t>
      </w:r>
    </w:p>
    <w:p w14:paraId="78633985" w14:textId="77777777" w:rsidR="004E18E3" w:rsidRPr="004E18E3" w:rsidRDefault="004E18E3" w:rsidP="004E18E3">
      <w:r w:rsidRPr="004E18E3">
        <w:rPr>
          <w:b/>
          <w:bCs/>
        </w:rPr>
        <w:t>Temporal partitioning discipline:</w:t>
      </w:r>
      <w:r w:rsidRPr="004E18E3">
        <w:t xml:space="preserve"> feature calculation uses only the data available at the point in time being calculated. Rolling windows never extend forward beyond the calculation timestamp. This is enforced by the Feature Store infrastructure described in Problem 2's solution, not by code convention.</w:t>
      </w:r>
    </w:p>
    <w:p w14:paraId="11A292AA" w14:textId="77777777" w:rsidR="004E18E3" w:rsidRPr="004E18E3" w:rsidRDefault="004E18E3" w:rsidP="004E18E3">
      <w:r w:rsidRPr="004E18E3">
        <w:rPr>
          <w:b/>
          <w:bCs/>
        </w:rPr>
        <w:t>Output:</w:t>
      </w:r>
      <w:r w:rsidRPr="004E18E3">
        <w:t xml:space="preserve"> one fixed-length normalized feature vector per asset per timeframe, updated on every closed candle.</w:t>
      </w:r>
    </w:p>
    <w:p w14:paraId="24E1343D" w14:textId="77777777" w:rsidR="004E18E3" w:rsidRPr="004E18E3" w:rsidRDefault="004E18E3" w:rsidP="004E18E3">
      <w:r w:rsidRPr="004E18E3">
        <w:pict w14:anchorId="441A4189">
          <v:rect id="_x0000_i1188" style="width:0;height:1.5pt" o:hralign="center" o:hrstd="t" o:hr="t" fillcolor="#a0a0a0" stroked="f"/>
        </w:pict>
      </w:r>
    </w:p>
    <w:p w14:paraId="6E9DCFA4" w14:textId="77777777" w:rsidR="004E18E3" w:rsidRPr="004E18E3" w:rsidRDefault="004E18E3" w:rsidP="004E18E3">
      <w:pPr>
        <w:rPr>
          <w:b/>
          <w:bCs/>
        </w:rPr>
      </w:pPr>
      <w:r w:rsidRPr="004E18E3">
        <w:rPr>
          <w:b/>
          <w:bCs/>
        </w:rPr>
        <w:t>Layer 3 — Macro Regime Engine</w:t>
      </w:r>
    </w:p>
    <w:p w14:paraId="3733AB5C" w14:textId="77777777" w:rsidR="004E18E3" w:rsidRPr="004E18E3" w:rsidRDefault="004E18E3" w:rsidP="004E18E3">
      <w:r w:rsidRPr="004E18E3">
        <w:rPr>
          <w:b/>
          <w:bCs/>
        </w:rPr>
        <w:t>Purpose:</w:t>
      </w:r>
      <w:r w:rsidRPr="004E18E3">
        <w:t xml:space="preserve"> classify the current macroeconomic environment and use it to condition trade decisions. A technically clean setup in a hostile macro regime has degraded edge — the system needs to know this before entering, not after.</w:t>
      </w:r>
    </w:p>
    <w:p w14:paraId="5441A7BC" w14:textId="77777777" w:rsidR="004E18E3" w:rsidRPr="004E18E3" w:rsidRDefault="004E18E3" w:rsidP="004E18E3">
      <w:r w:rsidRPr="004E18E3">
        <w:t>This layer is a regime classifier, not a macro prediction engine. It reads current cross-asset signals and outputs a categorical regime label. It does not attempt to forecast macro direction.</w:t>
      </w:r>
    </w:p>
    <w:p w14:paraId="75CCC3CA" w14:textId="77777777" w:rsidR="004E18E3" w:rsidRPr="004E18E3" w:rsidRDefault="004E18E3" w:rsidP="004E18E3">
      <w:r w:rsidRPr="004E18E3">
        <w:rPr>
          <w:b/>
          <w:bCs/>
        </w:rPr>
        <w:t>Input data (daily frequency, updated once per calendar day):</w:t>
      </w:r>
    </w:p>
    <w:p w14:paraId="4B801D2F" w14:textId="77777777" w:rsidR="004E18E3" w:rsidRPr="004E18E3" w:rsidRDefault="004E18E3" w:rsidP="004E18E3">
      <w:pPr>
        <w:numPr>
          <w:ilvl w:val="0"/>
          <w:numId w:val="10"/>
        </w:numPr>
      </w:pPr>
      <w:r w:rsidRPr="004E18E3">
        <w:t>DXY: direction and 20-day momentum</w:t>
      </w:r>
    </w:p>
    <w:p w14:paraId="0CEC7735" w14:textId="77777777" w:rsidR="004E18E3" w:rsidRPr="004E18E3" w:rsidRDefault="004E18E3" w:rsidP="004E18E3">
      <w:pPr>
        <w:numPr>
          <w:ilvl w:val="0"/>
          <w:numId w:val="10"/>
        </w:numPr>
      </w:pPr>
      <w:r w:rsidRPr="004E18E3">
        <w:t>US 10-Year yield: level and 20-day direction</w:t>
      </w:r>
    </w:p>
    <w:p w14:paraId="66A5EBA4" w14:textId="77777777" w:rsidR="004E18E3" w:rsidRPr="004E18E3" w:rsidRDefault="004E18E3" w:rsidP="004E18E3">
      <w:pPr>
        <w:numPr>
          <w:ilvl w:val="0"/>
          <w:numId w:val="10"/>
        </w:numPr>
      </w:pPr>
      <w:r w:rsidRPr="004E18E3">
        <w:t>VIX: absolute level and 5-day rate of change</w:t>
      </w:r>
    </w:p>
    <w:p w14:paraId="064DE60C" w14:textId="77777777" w:rsidR="004E18E3" w:rsidRPr="004E18E3" w:rsidRDefault="004E18E3" w:rsidP="004E18E3">
      <w:pPr>
        <w:numPr>
          <w:ilvl w:val="0"/>
          <w:numId w:val="10"/>
        </w:numPr>
      </w:pPr>
      <w:r w:rsidRPr="004E18E3">
        <w:t>BTC dominance: directional trend as a crypto-specific risk appetite indicator</w:t>
      </w:r>
    </w:p>
    <w:p w14:paraId="757F0A50" w14:textId="77777777" w:rsidR="004E18E3" w:rsidRPr="004E18E3" w:rsidRDefault="004E18E3" w:rsidP="004E18E3">
      <w:pPr>
        <w:numPr>
          <w:ilvl w:val="0"/>
          <w:numId w:val="10"/>
        </w:numPr>
      </w:pPr>
      <w:r w:rsidRPr="004E18E3">
        <w:t>BTC/QQQ rolling 20-day correlation: the key variable for determining whether macro signals are relevant to BTC at all (see BTC instability note below)</w:t>
      </w:r>
    </w:p>
    <w:p w14:paraId="25BB827F" w14:textId="77777777" w:rsidR="004E18E3" w:rsidRPr="004E18E3" w:rsidRDefault="004E18E3" w:rsidP="004E18E3">
      <w:r w:rsidRPr="004E18E3">
        <w:rPr>
          <w:b/>
          <w:bCs/>
        </w:rPr>
        <w:t>Regime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3991"/>
        <w:gridCol w:w="3452"/>
      </w:tblGrid>
      <w:tr w:rsidR="004E18E3" w:rsidRPr="004E18E3" w14:paraId="681EF3B8" w14:textId="77777777">
        <w:trPr>
          <w:tblHeader/>
          <w:tblCellSpacing w:w="15" w:type="dxa"/>
        </w:trPr>
        <w:tc>
          <w:tcPr>
            <w:tcW w:w="0" w:type="auto"/>
            <w:vAlign w:val="center"/>
            <w:hideMark/>
          </w:tcPr>
          <w:p w14:paraId="2589F71D" w14:textId="77777777" w:rsidR="004E18E3" w:rsidRPr="004E18E3" w:rsidRDefault="004E18E3" w:rsidP="004E18E3">
            <w:pPr>
              <w:rPr>
                <w:b/>
                <w:bCs/>
              </w:rPr>
            </w:pPr>
            <w:r w:rsidRPr="004E18E3">
              <w:rPr>
                <w:b/>
                <w:bCs/>
              </w:rPr>
              <w:t>Regime</w:t>
            </w:r>
          </w:p>
        </w:tc>
        <w:tc>
          <w:tcPr>
            <w:tcW w:w="0" w:type="auto"/>
            <w:vAlign w:val="center"/>
            <w:hideMark/>
          </w:tcPr>
          <w:p w14:paraId="38D9D71F" w14:textId="77777777" w:rsidR="004E18E3" w:rsidRPr="004E18E3" w:rsidRDefault="004E18E3" w:rsidP="004E18E3">
            <w:pPr>
              <w:rPr>
                <w:b/>
                <w:bCs/>
              </w:rPr>
            </w:pPr>
            <w:r w:rsidRPr="004E18E3">
              <w:rPr>
                <w:b/>
                <w:bCs/>
              </w:rPr>
              <w:t>Conditions</w:t>
            </w:r>
          </w:p>
        </w:tc>
        <w:tc>
          <w:tcPr>
            <w:tcW w:w="0" w:type="auto"/>
            <w:vAlign w:val="center"/>
            <w:hideMark/>
          </w:tcPr>
          <w:p w14:paraId="181E93F6" w14:textId="77777777" w:rsidR="004E18E3" w:rsidRPr="004E18E3" w:rsidRDefault="004E18E3" w:rsidP="004E18E3">
            <w:pPr>
              <w:rPr>
                <w:b/>
                <w:bCs/>
              </w:rPr>
            </w:pPr>
            <w:r w:rsidRPr="004E18E3">
              <w:rPr>
                <w:b/>
                <w:bCs/>
              </w:rPr>
              <w:t>Trading Implication</w:t>
            </w:r>
          </w:p>
        </w:tc>
      </w:tr>
      <w:tr w:rsidR="004E18E3" w:rsidRPr="004E18E3" w14:paraId="51C648BF" w14:textId="77777777">
        <w:trPr>
          <w:tblCellSpacing w:w="15" w:type="dxa"/>
        </w:trPr>
        <w:tc>
          <w:tcPr>
            <w:tcW w:w="0" w:type="auto"/>
            <w:vAlign w:val="center"/>
            <w:hideMark/>
          </w:tcPr>
          <w:p w14:paraId="0678D242" w14:textId="77777777" w:rsidR="004E18E3" w:rsidRPr="004E18E3" w:rsidRDefault="004E18E3" w:rsidP="004E18E3">
            <w:r w:rsidRPr="004E18E3">
              <w:t>Risk-On</w:t>
            </w:r>
          </w:p>
        </w:tc>
        <w:tc>
          <w:tcPr>
            <w:tcW w:w="0" w:type="auto"/>
            <w:vAlign w:val="center"/>
            <w:hideMark/>
          </w:tcPr>
          <w:p w14:paraId="6426DD7B" w14:textId="77777777" w:rsidR="004E18E3" w:rsidRPr="004E18E3" w:rsidRDefault="004E18E3" w:rsidP="004E18E3">
            <w:r w:rsidRPr="004E18E3">
              <w:t>DXY falling or flat, VIX &lt; 20 and falling, BTC dominance expanding, BTC/QQQ correlation positive</w:t>
            </w:r>
          </w:p>
        </w:tc>
        <w:tc>
          <w:tcPr>
            <w:tcW w:w="0" w:type="auto"/>
            <w:vAlign w:val="center"/>
            <w:hideMark/>
          </w:tcPr>
          <w:p w14:paraId="420B97AB" w14:textId="77777777" w:rsidR="004E18E3" w:rsidRPr="004E18E3" w:rsidRDefault="004E18E3" w:rsidP="004E18E3">
            <w:r w:rsidRPr="004E18E3">
              <w:t>Full trading, standard EV thresholds</w:t>
            </w:r>
          </w:p>
        </w:tc>
      </w:tr>
      <w:tr w:rsidR="004E18E3" w:rsidRPr="004E18E3" w14:paraId="20C58477" w14:textId="77777777">
        <w:trPr>
          <w:tblCellSpacing w:w="15" w:type="dxa"/>
        </w:trPr>
        <w:tc>
          <w:tcPr>
            <w:tcW w:w="0" w:type="auto"/>
            <w:vAlign w:val="center"/>
            <w:hideMark/>
          </w:tcPr>
          <w:p w14:paraId="3EE1A81F" w14:textId="77777777" w:rsidR="004E18E3" w:rsidRPr="004E18E3" w:rsidRDefault="004E18E3" w:rsidP="004E18E3">
            <w:r w:rsidRPr="004E18E3">
              <w:lastRenderedPageBreak/>
              <w:t>Risk-Off</w:t>
            </w:r>
          </w:p>
        </w:tc>
        <w:tc>
          <w:tcPr>
            <w:tcW w:w="0" w:type="auto"/>
            <w:vAlign w:val="center"/>
            <w:hideMark/>
          </w:tcPr>
          <w:p w14:paraId="71FB73D7" w14:textId="77777777" w:rsidR="004E18E3" w:rsidRPr="004E18E3" w:rsidRDefault="004E18E3" w:rsidP="004E18E3">
            <w:r w:rsidRPr="004E18E3">
              <w:t>DXY rising, VIX &gt; 25 or spiking, cross-asset correlations compressing toward 1.0</w:t>
            </w:r>
          </w:p>
        </w:tc>
        <w:tc>
          <w:tcPr>
            <w:tcW w:w="0" w:type="auto"/>
            <w:vAlign w:val="center"/>
            <w:hideMark/>
          </w:tcPr>
          <w:p w14:paraId="5698035A" w14:textId="77777777" w:rsidR="004E18E3" w:rsidRPr="004E18E3" w:rsidRDefault="004E18E3" w:rsidP="004E18E3">
            <w:r w:rsidRPr="004E18E3">
              <w:t>No new long entries in risk assets; existing positions reviewed for exit</w:t>
            </w:r>
          </w:p>
        </w:tc>
      </w:tr>
      <w:tr w:rsidR="004E18E3" w:rsidRPr="004E18E3" w14:paraId="0A764976" w14:textId="77777777">
        <w:trPr>
          <w:tblCellSpacing w:w="15" w:type="dxa"/>
        </w:trPr>
        <w:tc>
          <w:tcPr>
            <w:tcW w:w="0" w:type="auto"/>
            <w:vAlign w:val="center"/>
            <w:hideMark/>
          </w:tcPr>
          <w:p w14:paraId="54778ADE" w14:textId="77777777" w:rsidR="004E18E3" w:rsidRPr="004E18E3" w:rsidRDefault="004E18E3" w:rsidP="004E18E3">
            <w:r w:rsidRPr="004E18E3">
              <w:t>Transitional</w:t>
            </w:r>
          </w:p>
        </w:tc>
        <w:tc>
          <w:tcPr>
            <w:tcW w:w="0" w:type="auto"/>
            <w:vAlign w:val="center"/>
            <w:hideMark/>
          </w:tcPr>
          <w:p w14:paraId="091744FD" w14:textId="77777777" w:rsidR="004E18E3" w:rsidRPr="004E18E3" w:rsidRDefault="004E18E3" w:rsidP="004E18E3">
            <w:r w:rsidRPr="004E18E3">
              <w:t>Mixed signals, no clear directional consensus</w:t>
            </w:r>
          </w:p>
        </w:tc>
        <w:tc>
          <w:tcPr>
            <w:tcW w:w="0" w:type="auto"/>
            <w:vAlign w:val="center"/>
            <w:hideMark/>
          </w:tcPr>
          <w:p w14:paraId="5CBE4552" w14:textId="77777777" w:rsidR="004E18E3" w:rsidRPr="004E18E3" w:rsidRDefault="004E18E3" w:rsidP="004E18E3">
            <w:r w:rsidRPr="004E18E3">
              <w:t>Halve position sizes, apply more conservative EV threshold</w:t>
            </w:r>
          </w:p>
        </w:tc>
      </w:tr>
      <w:tr w:rsidR="004E18E3" w:rsidRPr="004E18E3" w14:paraId="694ECDAA" w14:textId="77777777">
        <w:trPr>
          <w:tblCellSpacing w:w="15" w:type="dxa"/>
        </w:trPr>
        <w:tc>
          <w:tcPr>
            <w:tcW w:w="0" w:type="auto"/>
            <w:vAlign w:val="center"/>
            <w:hideMark/>
          </w:tcPr>
          <w:p w14:paraId="76ECF234" w14:textId="77777777" w:rsidR="004E18E3" w:rsidRPr="004E18E3" w:rsidRDefault="004E18E3" w:rsidP="004E18E3">
            <w:r w:rsidRPr="004E18E3">
              <w:t>Macro-Event Window</w:t>
            </w:r>
          </w:p>
        </w:tc>
        <w:tc>
          <w:tcPr>
            <w:tcW w:w="0" w:type="auto"/>
            <w:vAlign w:val="center"/>
            <w:hideMark/>
          </w:tcPr>
          <w:p w14:paraId="7B14B9E3" w14:textId="77777777" w:rsidR="004E18E3" w:rsidRPr="004E18E3" w:rsidRDefault="004E18E3" w:rsidP="004E18E3">
            <w:r w:rsidRPr="004E18E3">
              <w:t>Scheduled high-impact event within 24 hours: FOMC, NFP, CPI, BOJ meeting, GDP release</w:t>
            </w:r>
          </w:p>
        </w:tc>
        <w:tc>
          <w:tcPr>
            <w:tcW w:w="0" w:type="auto"/>
            <w:vAlign w:val="center"/>
            <w:hideMark/>
          </w:tcPr>
          <w:p w14:paraId="652C2330" w14:textId="77777777" w:rsidR="004E18E3" w:rsidRPr="004E18E3" w:rsidRDefault="004E18E3" w:rsidP="004E18E3">
            <w:r w:rsidRPr="004E18E3">
              <w:t>No new entries; existing positions get tighter stops or standing exit instructions</w:t>
            </w:r>
          </w:p>
        </w:tc>
      </w:tr>
    </w:tbl>
    <w:p w14:paraId="0F34DBD0" w14:textId="77777777" w:rsidR="004E18E3" w:rsidRPr="004E18E3" w:rsidRDefault="004E18E3" w:rsidP="004E18E3">
      <w:r w:rsidRPr="004E18E3">
        <w:rPr>
          <w:b/>
          <w:bCs/>
        </w:rPr>
        <w:t>The Macro-Event Window is non-negotiable.</w:t>
      </w:r>
      <w:r w:rsidRPr="004E18E3">
        <w:t xml:space="preserve"> FOMC decisions and major economic data releases routinely move price 3–5% in minutes. No technical setup has reliable edge in that environment, and the incremental return from trading into a scheduled event is not worth the tail risk. The system maintains a calendar of scheduled macro events updated weekly, and the gate is enforced at the Trade Selection layer automatically.</w:t>
      </w:r>
    </w:p>
    <w:p w14:paraId="79E160FF" w14:textId="77777777" w:rsidR="004E18E3" w:rsidRPr="004E18E3" w:rsidRDefault="004E18E3" w:rsidP="004E18E3">
      <w:r w:rsidRPr="004E18E3">
        <w:rPr>
          <w:b/>
          <w:bCs/>
        </w:rPr>
        <w:t>BTC and ETH macro correlation instability — critical note restored from v3:</w:t>
      </w:r>
    </w:p>
    <w:p w14:paraId="56531DCE" w14:textId="77777777" w:rsidR="004E18E3" w:rsidRPr="004E18E3" w:rsidRDefault="004E18E3" w:rsidP="004E18E3">
      <w:r w:rsidRPr="004E18E3">
        <w:t>BTC's relationship to risk-on macro regimes is not stable over time. During 2020–21, BTC was strongly correlated with tech/QQQ and responded predictably to risk-on/risk-off signals. During parts of 2022–23, it decoupled partially and traded more on crypto-specific factors (exchange failures, regulatory events). During 2024, correlation patterns shifted again. Applying a fixed macro regime signal to BTC as if this relationship were constant will produce confident-but-wrong macro conditioning during periods of decoupling.</w:t>
      </w:r>
    </w:p>
    <w:p w14:paraId="4DAB5BC0" w14:textId="77777777" w:rsidR="004E18E3" w:rsidRPr="004E18E3" w:rsidRDefault="004E18E3" w:rsidP="004E18E3">
      <w:r w:rsidRPr="004E18E3">
        <w:t>The fix: the macro layer monitors the rolling 20-day BTC/QQQ correlation continuously and adjusts the weight applied to the macro regime score in the ensemble accordingly. When correlation is high (&gt; 0.6), the macro signal is applied at full weight. When correlation is low (&lt; 0.3), the macro signal weight is reduced proportionally and the system relies more heavily on the structural and liquidity layers. This is a dynamic weight, not a binary on/off.</w:t>
      </w:r>
    </w:p>
    <w:p w14:paraId="41EBAE84" w14:textId="77777777" w:rsidR="004E18E3" w:rsidRPr="004E18E3" w:rsidRDefault="004E18E3" w:rsidP="004E18E3">
      <w:r w:rsidRPr="004E18E3">
        <w:rPr>
          <w:b/>
          <w:bCs/>
        </w:rPr>
        <w:t>Output:</w:t>
      </w:r>
      <w:r w:rsidRPr="004E18E3">
        <w:t xml:space="preserve"> macro regime label, macro confidence score (0–1), macro-event window flag, current BTC/QQQ correlation coefficient and derived macro weight.</w:t>
      </w:r>
    </w:p>
    <w:p w14:paraId="0992C8A9" w14:textId="77777777" w:rsidR="004E18E3" w:rsidRPr="004E18E3" w:rsidRDefault="004E18E3" w:rsidP="004E18E3">
      <w:r w:rsidRPr="004E18E3">
        <w:pict w14:anchorId="3E50EF2C">
          <v:rect id="_x0000_i1189" style="width:0;height:1.5pt" o:hralign="center" o:hrstd="t" o:hr="t" fillcolor="#a0a0a0" stroked="f"/>
        </w:pict>
      </w:r>
    </w:p>
    <w:p w14:paraId="5F28B28A" w14:textId="77777777" w:rsidR="004E18E3" w:rsidRPr="004E18E3" w:rsidRDefault="004E18E3" w:rsidP="004E18E3">
      <w:pPr>
        <w:rPr>
          <w:b/>
          <w:bCs/>
        </w:rPr>
      </w:pPr>
      <w:r w:rsidRPr="004E18E3">
        <w:rPr>
          <w:b/>
          <w:bCs/>
        </w:rPr>
        <w:t>Layer 4 — Multi-Timeframe Alignment Engine</w:t>
      </w:r>
    </w:p>
    <w:p w14:paraId="37564C59" w14:textId="77777777" w:rsidR="004E18E3" w:rsidRPr="004E18E3" w:rsidRDefault="004E18E3" w:rsidP="004E18E3">
      <w:r w:rsidRPr="004E18E3">
        <w:rPr>
          <w:b/>
          <w:bCs/>
        </w:rPr>
        <w:t>Purpose:</w:t>
      </w:r>
      <w:r w:rsidRPr="004E18E3">
        <w:t xml:space="preserve"> confirm that the execution-timeframe signal (1H) is not isolated noise contradicted by higher timeframes.</w:t>
      </w:r>
    </w:p>
    <w:p w14:paraId="04BBC19C" w14:textId="77777777" w:rsidR="004E18E3" w:rsidRPr="004E18E3" w:rsidRDefault="004E18E3" w:rsidP="004E18E3">
      <w:r w:rsidRPr="004E18E3">
        <w:lastRenderedPageBreak/>
        <w:t>The Layer 2 feature vector is evaluated at each timeframe (1H, 4H, 1D, 1W) independently. Directional alignment is scored: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4310"/>
        <w:gridCol w:w="3537"/>
      </w:tblGrid>
      <w:tr w:rsidR="004E18E3" w:rsidRPr="004E18E3" w14:paraId="21B51398" w14:textId="77777777">
        <w:trPr>
          <w:tblHeader/>
          <w:tblCellSpacing w:w="15" w:type="dxa"/>
        </w:trPr>
        <w:tc>
          <w:tcPr>
            <w:tcW w:w="0" w:type="auto"/>
            <w:vAlign w:val="center"/>
            <w:hideMark/>
          </w:tcPr>
          <w:p w14:paraId="31FF37E4" w14:textId="77777777" w:rsidR="004E18E3" w:rsidRPr="004E18E3" w:rsidRDefault="004E18E3" w:rsidP="004E18E3">
            <w:pPr>
              <w:rPr>
                <w:b/>
                <w:bCs/>
              </w:rPr>
            </w:pPr>
            <w:r w:rsidRPr="004E18E3">
              <w:rPr>
                <w:b/>
                <w:bCs/>
              </w:rPr>
              <w:t>Score</w:t>
            </w:r>
          </w:p>
        </w:tc>
        <w:tc>
          <w:tcPr>
            <w:tcW w:w="0" w:type="auto"/>
            <w:vAlign w:val="center"/>
            <w:hideMark/>
          </w:tcPr>
          <w:p w14:paraId="271004D7" w14:textId="77777777" w:rsidR="004E18E3" w:rsidRPr="004E18E3" w:rsidRDefault="004E18E3" w:rsidP="004E18E3">
            <w:pPr>
              <w:rPr>
                <w:b/>
                <w:bCs/>
              </w:rPr>
            </w:pPr>
            <w:r w:rsidRPr="004E18E3">
              <w:rPr>
                <w:b/>
                <w:bCs/>
              </w:rPr>
              <w:t>Meaning</w:t>
            </w:r>
          </w:p>
        </w:tc>
        <w:tc>
          <w:tcPr>
            <w:tcW w:w="0" w:type="auto"/>
            <w:vAlign w:val="center"/>
            <w:hideMark/>
          </w:tcPr>
          <w:p w14:paraId="2C966BDF" w14:textId="77777777" w:rsidR="004E18E3" w:rsidRPr="004E18E3" w:rsidRDefault="004E18E3" w:rsidP="004E18E3">
            <w:pPr>
              <w:rPr>
                <w:b/>
                <w:bCs/>
              </w:rPr>
            </w:pPr>
            <w:r w:rsidRPr="004E18E3">
              <w:rPr>
                <w:b/>
                <w:bCs/>
              </w:rPr>
              <w:t>Action</w:t>
            </w:r>
          </w:p>
        </w:tc>
      </w:tr>
      <w:tr w:rsidR="004E18E3" w:rsidRPr="004E18E3" w14:paraId="408CBA9A" w14:textId="77777777">
        <w:trPr>
          <w:tblCellSpacing w:w="15" w:type="dxa"/>
        </w:trPr>
        <w:tc>
          <w:tcPr>
            <w:tcW w:w="0" w:type="auto"/>
            <w:vAlign w:val="center"/>
            <w:hideMark/>
          </w:tcPr>
          <w:p w14:paraId="3ABD6FEE" w14:textId="77777777" w:rsidR="004E18E3" w:rsidRPr="004E18E3" w:rsidRDefault="004E18E3" w:rsidP="004E18E3">
            <w:r w:rsidRPr="004E18E3">
              <w:t>4/4 aligned</w:t>
            </w:r>
          </w:p>
        </w:tc>
        <w:tc>
          <w:tcPr>
            <w:tcW w:w="0" w:type="auto"/>
            <w:vAlign w:val="center"/>
            <w:hideMark/>
          </w:tcPr>
          <w:p w14:paraId="107BE2C4" w14:textId="77777777" w:rsidR="004E18E3" w:rsidRPr="004E18E3" w:rsidRDefault="004E18E3" w:rsidP="004E18E3">
            <w:r w:rsidRPr="004E18E3">
              <w:t>All timeframes pointing in the same direction</w:t>
            </w:r>
          </w:p>
        </w:tc>
        <w:tc>
          <w:tcPr>
            <w:tcW w:w="0" w:type="auto"/>
            <w:vAlign w:val="center"/>
            <w:hideMark/>
          </w:tcPr>
          <w:p w14:paraId="7BB742DB" w14:textId="77777777" w:rsidR="004E18E3" w:rsidRPr="004E18E3" w:rsidRDefault="004E18E3" w:rsidP="004E18E3">
            <w:r w:rsidRPr="004E18E3">
              <w:t>Full position size permitted</w:t>
            </w:r>
          </w:p>
        </w:tc>
      </w:tr>
      <w:tr w:rsidR="004E18E3" w:rsidRPr="004E18E3" w14:paraId="33DFD68C" w14:textId="77777777">
        <w:trPr>
          <w:tblCellSpacing w:w="15" w:type="dxa"/>
        </w:trPr>
        <w:tc>
          <w:tcPr>
            <w:tcW w:w="0" w:type="auto"/>
            <w:vAlign w:val="center"/>
            <w:hideMark/>
          </w:tcPr>
          <w:p w14:paraId="71DF8746" w14:textId="77777777" w:rsidR="004E18E3" w:rsidRPr="004E18E3" w:rsidRDefault="004E18E3" w:rsidP="004E18E3">
            <w:r w:rsidRPr="004E18E3">
              <w:t>3/4 aligned</w:t>
            </w:r>
          </w:p>
        </w:tc>
        <w:tc>
          <w:tcPr>
            <w:tcW w:w="0" w:type="auto"/>
            <w:vAlign w:val="center"/>
            <w:hideMark/>
          </w:tcPr>
          <w:p w14:paraId="275586C3" w14:textId="77777777" w:rsidR="004E18E3" w:rsidRPr="004E18E3" w:rsidRDefault="004E18E3" w:rsidP="004E18E3">
            <w:r w:rsidRPr="004E18E3">
              <w:t>One minor divergence, clear overall bias</w:t>
            </w:r>
          </w:p>
        </w:tc>
        <w:tc>
          <w:tcPr>
            <w:tcW w:w="0" w:type="auto"/>
            <w:vAlign w:val="center"/>
            <w:hideMark/>
          </w:tcPr>
          <w:p w14:paraId="171FA3E9" w14:textId="77777777" w:rsidR="004E18E3" w:rsidRPr="004E18E3" w:rsidRDefault="004E18E3" w:rsidP="004E18E3">
            <w:r w:rsidRPr="004E18E3">
              <w:t>Standard position size permitted</w:t>
            </w:r>
          </w:p>
        </w:tc>
      </w:tr>
      <w:tr w:rsidR="004E18E3" w:rsidRPr="004E18E3" w14:paraId="2220C205" w14:textId="77777777">
        <w:trPr>
          <w:tblCellSpacing w:w="15" w:type="dxa"/>
        </w:trPr>
        <w:tc>
          <w:tcPr>
            <w:tcW w:w="0" w:type="auto"/>
            <w:vAlign w:val="center"/>
            <w:hideMark/>
          </w:tcPr>
          <w:p w14:paraId="2D36757A" w14:textId="77777777" w:rsidR="004E18E3" w:rsidRPr="004E18E3" w:rsidRDefault="004E18E3" w:rsidP="004E18E3">
            <w:r w:rsidRPr="004E18E3">
              <w:t>2/4 aligned</w:t>
            </w:r>
          </w:p>
        </w:tc>
        <w:tc>
          <w:tcPr>
            <w:tcW w:w="0" w:type="auto"/>
            <w:vAlign w:val="center"/>
            <w:hideMark/>
          </w:tcPr>
          <w:p w14:paraId="1D45A124" w14:textId="77777777" w:rsidR="004E18E3" w:rsidRPr="004E18E3" w:rsidRDefault="004E18E3" w:rsidP="004E18E3">
            <w:r w:rsidRPr="004E18E3">
              <w:t>Mixed structure, no clear directional case</w:t>
            </w:r>
          </w:p>
        </w:tc>
        <w:tc>
          <w:tcPr>
            <w:tcW w:w="0" w:type="auto"/>
            <w:vAlign w:val="center"/>
            <w:hideMark/>
          </w:tcPr>
          <w:p w14:paraId="13439110" w14:textId="77777777" w:rsidR="004E18E3" w:rsidRPr="004E18E3" w:rsidRDefault="004E18E3" w:rsidP="004E18E3">
            <w:r w:rsidRPr="004E18E3">
              <w:t>No entry</w:t>
            </w:r>
          </w:p>
        </w:tc>
      </w:tr>
      <w:tr w:rsidR="004E18E3" w:rsidRPr="004E18E3" w14:paraId="114E0315" w14:textId="77777777">
        <w:trPr>
          <w:tblCellSpacing w:w="15" w:type="dxa"/>
        </w:trPr>
        <w:tc>
          <w:tcPr>
            <w:tcW w:w="0" w:type="auto"/>
            <w:vAlign w:val="center"/>
            <w:hideMark/>
          </w:tcPr>
          <w:p w14:paraId="5DBFFDED" w14:textId="77777777" w:rsidR="004E18E3" w:rsidRPr="004E18E3" w:rsidRDefault="004E18E3" w:rsidP="004E18E3">
            <w:r w:rsidRPr="004E18E3">
              <w:t>1/4 or 0/4</w:t>
            </w:r>
          </w:p>
        </w:tc>
        <w:tc>
          <w:tcPr>
            <w:tcW w:w="0" w:type="auto"/>
            <w:vAlign w:val="center"/>
            <w:hideMark/>
          </w:tcPr>
          <w:p w14:paraId="297D4B36" w14:textId="77777777" w:rsidR="004E18E3" w:rsidRPr="004E18E3" w:rsidRDefault="004E18E3" w:rsidP="004E18E3">
            <w:r w:rsidRPr="004E18E3">
              <w:t>Severe structural conflict</w:t>
            </w:r>
          </w:p>
        </w:tc>
        <w:tc>
          <w:tcPr>
            <w:tcW w:w="0" w:type="auto"/>
            <w:vAlign w:val="center"/>
            <w:hideMark/>
          </w:tcPr>
          <w:p w14:paraId="46BB0F7D" w14:textId="77777777" w:rsidR="004E18E3" w:rsidRPr="004E18E3" w:rsidRDefault="004E18E3" w:rsidP="004E18E3">
            <w:r w:rsidRPr="004E18E3">
              <w:t>No entry, existing positions reviewed</w:t>
            </w:r>
          </w:p>
        </w:tc>
      </w:tr>
    </w:tbl>
    <w:p w14:paraId="78D8F9D8" w14:textId="77777777" w:rsidR="004E18E3" w:rsidRPr="004E18E3" w:rsidRDefault="004E18E3" w:rsidP="004E18E3">
      <w:r w:rsidRPr="004E18E3">
        <w:t>A trade is only considered when alignment is 3/4 or 4/4.</w:t>
      </w:r>
    </w:p>
    <w:p w14:paraId="36F5BCAB" w14:textId="77777777" w:rsidR="004E18E3" w:rsidRPr="004E18E3" w:rsidRDefault="004E18E3" w:rsidP="004E18E3">
      <w:r w:rsidRPr="004E18E3">
        <w:pict w14:anchorId="41F452FC">
          <v:rect id="_x0000_i1190" style="width:0;height:1.5pt" o:hralign="center" o:hrstd="t" o:hr="t" fillcolor="#a0a0a0" stroked="f"/>
        </w:pict>
      </w:r>
    </w:p>
    <w:p w14:paraId="0C53C6DD" w14:textId="77777777" w:rsidR="004E18E3" w:rsidRPr="004E18E3" w:rsidRDefault="004E18E3" w:rsidP="004E18E3">
      <w:pPr>
        <w:rPr>
          <w:b/>
          <w:bCs/>
        </w:rPr>
      </w:pPr>
      <w:r w:rsidRPr="004E18E3">
        <w:rPr>
          <w:b/>
          <w:bCs/>
        </w:rPr>
        <w:t>Layer 5 — Liquidity Engine</w:t>
      </w:r>
    </w:p>
    <w:p w14:paraId="0500BE7E" w14:textId="77777777" w:rsidR="004E18E3" w:rsidRPr="004E18E3" w:rsidRDefault="004E18E3" w:rsidP="004E18E3">
      <w:r w:rsidRPr="004E18E3">
        <w:rPr>
          <w:b/>
          <w:bCs/>
        </w:rPr>
        <w:t>Purpose:</w:t>
      </w:r>
      <w:r w:rsidRPr="004E18E3">
        <w:t xml:space="preserve"> identify where stop-loss clusters and liquidity pools exist, estimate entry timing risk (the probability that price will sweep a level before reversing — i.e., that you are the stop that gets hunted), and identify structural price targets.</w:t>
      </w:r>
    </w:p>
    <w:p w14:paraId="08988FB7" w14:textId="77777777" w:rsidR="004E18E3" w:rsidRPr="004E18E3" w:rsidRDefault="004E18E3" w:rsidP="004E18E3">
      <w:r w:rsidRPr="004E18E3">
        <w:rPr>
          <w:b/>
          <w:bCs/>
        </w:rPr>
        <w:t>Detects:</w:t>
      </w:r>
    </w:p>
    <w:p w14:paraId="5FCE0BD6" w14:textId="77777777" w:rsidR="004E18E3" w:rsidRPr="004E18E3" w:rsidRDefault="004E18E3" w:rsidP="004E18E3">
      <w:pPr>
        <w:numPr>
          <w:ilvl w:val="0"/>
          <w:numId w:val="11"/>
        </w:numPr>
      </w:pPr>
      <w:r w:rsidRPr="004E18E3">
        <w:t>Equal highs and equal lows within the trailing 50 candles: two or more wicks testing the same level without closing through it indicate a stop cluster</w:t>
      </w:r>
    </w:p>
    <w:p w14:paraId="7EA8FEF5" w14:textId="77777777" w:rsidR="004E18E3" w:rsidRPr="004E18E3" w:rsidRDefault="004E18E3" w:rsidP="004E18E3">
      <w:pPr>
        <w:numPr>
          <w:ilvl w:val="0"/>
          <w:numId w:val="11"/>
        </w:numPr>
      </w:pPr>
      <w:r w:rsidRPr="004E18E3">
        <w:t>Previous session high/low (Asia, London, New York for crypto; prior day range for FX)</w:t>
      </w:r>
    </w:p>
    <w:p w14:paraId="344A04A0" w14:textId="77777777" w:rsidR="004E18E3" w:rsidRPr="004E18E3" w:rsidRDefault="004E18E3" w:rsidP="004E18E3">
      <w:pPr>
        <w:numPr>
          <w:ilvl w:val="0"/>
          <w:numId w:val="11"/>
        </w:numPr>
      </w:pPr>
      <w:r w:rsidRPr="004E18E3">
        <w:t>Fair Value Gaps (FVG): three-candle patterns where the middle candle's body leaves a price gap between the first and third — price statistically tends to revisit these</w:t>
      </w:r>
    </w:p>
    <w:p w14:paraId="16A03F46" w14:textId="77777777" w:rsidR="004E18E3" w:rsidRPr="004E18E3" w:rsidRDefault="004E18E3" w:rsidP="004E18E3">
      <w:pPr>
        <w:numPr>
          <w:ilvl w:val="0"/>
          <w:numId w:val="11"/>
        </w:numPr>
      </w:pPr>
      <w:r w:rsidRPr="004E18E3">
        <w:t>Liquidity voids: sharp directional moves that left minimal two-way price action, suggesting price will return to fill the imbalance</w:t>
      </w:r>
    </w:p>
    <w:p w14:paraId="1CA82F68" w14:textId="77777777" w:rsidR="004E18E3" w:rsidRPr="004E18E3" w:rsidRDefault="004E18E3" w:rsidP="004E18E3">
      <w:pPr>
        <w:numPr>
          <w:ilvl w:val="0"/>
          <w:numId w:val="11"/>
        </w:numPr>
      </w:pPr>
      <w:r w:rsidRPr="004E18E3">
        <w:t>Stop-cluster density: derived from equal highs/lows and prior swing points — this is a heuristic estimate, not a measured order book quantity</w:t>
      </w:r>
    </w:p>
    <w:p w14:paraId="7B2F6D7D" w14:textId="77777777" w:rsidR="004E18E3" w:rsidRPr="004E18E3" w:rsidRDefault="004E18E3" w:rsidP="004E18E3">
      <w:r w:rsidRPr="004E18E3">
        <w:rPr>
          <w:b/>
          <w:bCs/>
        </w:rPr>
        <w:t>Output:</w:t>
      </w:r>
    </w:p>
    <w:p w14:paraId="658843E7" w14:textId="77777777" w:rsidR="004E18E3" w:rsidRPr="004E18E3" w:rsidRDefault="004E18E3" w:rsidP="004E18E3">
      <w:pPr>
        <w:numPr>
          <w:ilvl w:val="0"/>
          <w:numId w:val="12"/>
        </w:numPr>
      </w:pPr>
      <w:r w:rsidRPr="004E18E3">
        <w:t>Liquidity Attraction Score: proximity and density of liquidity pools above and below current price</w:t>
      </w:r>
    </w:p>
    <w:p w14:paraId="37A1D98C" w14:textId="77777777" w:rsidR="004E18E3" w:rsidRPr="004E18E3" w:rsidRDefault="004E18E3" w:rsidP="004E18E3">
      <w:pPr>
        <w:numPr>
          <w:ilvl w:val="0"/>
          <w:numId w:val="12"/>
        </w:numPr>
      </w:pPr>
      <w:r w:rsidRPr="004E18E3">
        <w:lastRenderedPageBreak/>
        <w:t>Trap Probability: estimated probability that price will sweep a level before reversing, directly informing entry timing — entering before a sweep means being the stop that gets run</w:t>
      </w:r>
    </w:p>
    <w:p w14:paraId="5723A786" w14:textId="77777777" w:rsidR="004E18E3" w:rsidRPr="004E18E3" w:rsidRDefault="004E18E3" w:rsidP="004E18E3">
      <w:pPr>
        <w:numPr>
          <w:ilvl w:val="0"/>
          <w:numId w:val="12"/>
        </w:numPr>
      </w:pPr>
      <w:r w:rsidRPr="004E18E3">
        <w:t>Nearest liquidity targets: directional price levels with estimated distance and directional bias</w:t>
      </w:r>
    </w:p>
    <w:p w14:paraId="0DDEAD74" w14:textId="77777777" w:rsidR="004E18E3" w:rsidRPr="004E18E3" w:rsidRDefault="004E18E3" w:rsidP="004E18E3">
      <w:r w:rsidRPr="004E18E3">
        <w:rPr>
          <w:b/>
          <w:bCs/>
        </w:rPr>
        <w:t>Important limitation acknowledged explicitly:</w:t>
      </w:r>
      <w:r w:rsidRPr="004E18E3">
        <w:t xml:space="preserve"> this layer operates as a heuristic probability estimator, not a direct order book measurement. Retail systems do not have access to real exchange order book depth at the required historical granularity. All outputs are expressed as probability estimates, not precise physical levels. Overstating the precision of this layer is a common failure mode in systems using this approach.</w:t>
      </w:r>
    </w:p>
    <w:p w14:paraId="32B0F297" w14:textId="77777777" w:rsidR="004E18E3" w:rsidRPr="004E18E3" w:rsidRDefault="004E18E3" w:rsidP="004E18E3">
      <w:r w:rsidRPr="004E18E3">
        <w:pict w14:anchorId="55206BE1">
          <v:rect id="_x0000_i1191" style="width:0;height:1.5pt" o:hralign="center" o:hrstd="t" o:hr="t" fillcolor="#a0a0a0" stroked="f"/>
        </w:pict>
      </w:r>
    </w:p>
    <w:p w14:paraId="49574E37" w14:textId="77777777" w:rsidR="004E18E3" w:rsidRPr="004E18E3" w:rsidRDefault="004E18E3" w:rsidP="004E18E3">
      <w:pPr>
        <w:rPr>
          <w:b/>
          <w:bCs/>
        </w:rPr>
      </w:pPr>
      <w:r w:rsidRPr="004E18E3">
        <w:rPr>
          <w:b/>
          <w:bCs/>
        </w:rPr>
        <w:t>Layer 6 — Volatility Regime Classifier</w:t>
      </w:r>
    </w:p>
    <w:p w14:paraId="35607922" w14:textId="77777777" w:rsidR="004E18E3" w:rsidRPr="004E18E3" w:rsidRDefault="004E18E3" w:rsidP="004E18E3">
      <w:r w:rsidRPr="004E18E3">
        <w:rPr>
          <w:b/>
          <w:bCs/>
        </w:rPr>
        <w:t>Purpose:</w:t>
      </w:r>
      <w:r w:rsidRPr="004E18E3">
        <w:t xml:space="preserve"> determine market energy state and adjust position sizing, stop distances, and EV thresholds accordingly.</w:t>
      </w:r>
    </w:p>
    <w:p w14:paraId="5113EF6F" w14:textId="77777777" w:rsidR="004E18E3" w:rsidRPr="004E18E3" w:rsidRDefault="004E18E3" w:rsidP="004E18E3">
      <w:r w:rsidRPr="004E18E3">
        <w:t>Derived directly from the ATR percentile and Bollinger Band width features in Layer 2 but kept as a named output because it feeds the Risk Engine (Layer 9) and Position Sizing Engine (Layer 10) directly with a categorical label rather than a raw percentile.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5"/>
        <w:gridCol w:w="2398"/>
        <w:gridCol w:w="5223"/>
      </w:tblGrid>
      <w:tr w:rsidR="004E18E3" w:rsidRPr="004E18E3" w14:paraId="43554F4B" w14:textId="77777777">
        <w:trPr>
          <w:tblHeader/>
          <w:tblCellSpacing w:w="15" w:type="dxa"/>
        </w:trPr>
        <w:tc>
          <w:tcPr>
            <w:tcW w:w="0" w:type="auto"/>
            <w:vAlign w:val="center"/>
            <w:hideMark/>
          </w:tcPr>
          <w:p w14:paraId="04D54640" w14:textId="77777777" w:rsidR="004E18E3" w:rsidRPr="004E18E3" w:rsidRDefault="004E18E3" w:rsidP="004E18E3">
            <w:pPr>
              <w:rPr>
                <w:b/>
                <w:bCs/>
              </w:rPr>
            </w:pPr>
            <w:r w:rsidRPr="004E18E3">
              <w:rPr>
                <w:b/>
                <w:bCs/>
              </w:rPr>
              <w:t>State</w:t>
            </w:r>
          </w:p>
        </w:tc>
        <w:tc>
          <w:tcPr>
            <w:tcW w:w="0" w:type="auto"/>
            <w:vAlign w:val="center"/>
            <w:hideMark/>
          </w:tcPr>
          <w:p w14:paraId="04F4BF53" w14:textId="77777777" w:rsidR="004E18E3" w:rsidRPr="004E18E3" w:rsidRDefault="004E18E3" w:rsidP="004E18E3">
            <w:pPr>
              <w:rPr>
                <w:b/>
                <w:bCs/>
              </w:rPr>
            </w:pPr>
            <w:r w:rsidRPr="004E18E3">
              <w:rPr>
                <w:b/>
                <w:bCs/>
              </w:rPr>
              <w:t>ATR Percentile</w:t>
            </w:r>
          </w:p>
        </w:tc>
        <w:tc>
          <w:tcPr>
            <w:tcW w:w="0" w:type="auto"/>
            <w:vAlign w:val="center"/>
            <w:hideMark/>
          </w:tcPr>
          <w:p w14:paraId="3C5C7DDD" w14:textId="77777777" w:rsidR="004E18E3" w:rsidRPr="004E18E3" w:rsidRDefault="004E18E3" w:rsidP="004E18E3">
            <w:pPr>
              <w:rPr>
                <w:b/>
                <w:bCs/>
              </w:rPr>
            </w:pPr>
            <w:r w:rsidRPr="004E18E3">
              <w:rPr>
                <w:b/>
                <w:bCs/>
              </w:rPr>
              <w:t>Trading Implication</w:t>
            </w:r>
          </w:p>
        </w:tc>
      </w:tr>
      <w:tr w:rsidR="004E18E3" w:rsidRPr="004E18E3" w14:paraId="7D944000" w14:textId="77777777">
        <w:trPr>
          <w:tblCellSpacing w:w="15" w:type="dxa"/>
        </w:trPr>
        <w:tc>
          <w:tcPr>
            <w:tcW w:w="0" w:type="auto"/>
            <w:vAlign w:val="center"/>
            <w:hideMark/>
          </w:tcPr>
          <w:p w14:paraId="3ACFB914" w14:textId="77777777" w:rsidR="004E18E3" w:rsidRPr="004E18E3" w:rsidRDefault="004E18E3" w:rsidP="004E18E3">
            <w:r w:rsidRPr="004E18E3">
              <w:t>Compressed</w:t>
            </w:r>
          </w:p>
        </w:tc>
        <w:tc>
          <w:tcPr>
            <w:tcW w:w="0" w:type="auto"/>
            <w:vAlign w:val="center"/>
            <w:hideMark/>
          </w:tcPr>
          <w:p w14:paraId="4DFBFD05" w14:textId="77777777" w:rsidR="004E18E3" w:rsidRPr="004E18E3" w:rsidRDefault="004E18E3" w:rsidP="004E18E3">
            <w:r w:rsidRPr="004E18E3">
              <w:t>&lt; 30th</w:t>
            </w:r>
          </w:p>
        </w:tc>
        <w:tc>
          <w:tcPr>
            <w:tcW w:w="0" w:type="auto"/>
            <w:vAlign w:val="center"/>
            <w:hideMark/>
          </w:tcPr>
          <w:p w14:paraId="572690F7" w14:textId="77777777" w:rsidR="004E18E3" w:rsidRPr="004E18E3" w:rsidRDefault="004E18E3" w:rsidP="004E18E3">
            <w:r w:rsidRPr="004E18E3">
              <w:t>Pre-breakout; reduce size until directional confirmation, then scale up</w:t>
            </w:r>
          </w:p>
        </w:tc>
      </w:tr>
      <w:tr w:rsidR="004E18E3" w:rsidRPr="004E18E3" w14:paraId="4E7235AA" w14:textId="77777777">
        <w:trPr>
          <w:tblCellSpacing w:w="15" w:type="dxa"/>
        </w:trPr>
        <w:tc>
          <w:tcPr>
            <w:tcW w:w="0" w:type="auto"/>
            <w:vAlign w:val="center"/>
            <w:hideMark/>
          </w:tcPr>
          <w:p w14:paraId="3B682BE6" w14:textId="77777777" w:rsidR="004E18E3" w:rsidRPr="004E18E3" w:rsidRDefault="004E18E3" w:rsidP="004E18E3">
            <w:r w:rsidRPr="004E18E3">
              <w:t>Expanding</w:t>
            </w:r>
          </w:p>
        </w:tc>
        <w:tc>
          <w:tcPr>
            <w:tcW w:w="0" w:type="auto"/>
            <w:vAlign w:val="center"/>
            <w:hideMark/>
          </w:tcPr>
          <w:p w14:paraId="2668DF9D" w14:textId="77777777" w:rsidR="004E18E3" w:rsidRPr="004E18E3" w:rsidRDefault="004E18E3" w:rsidP="004E18E3">
            <w:r w:rsidRPr="004E18E3">
              <w:t>30th–70th</w:t>
            </w:r>
          </w:p>
        </w:tc>
        <w:tc>
          <w:tcPr>
            <w:tcW w:w="0" w:type="auto"/>
            <w:vAlign w:val="center"/>
            <w:hideMark/>
          </w:tcPr>
          <w:p w14:paraId="20574156" w14:textId="77777777" w:rsidR="004E18E3" w:rsidRPr="004E18E3" w:rsidRDefault="004E18E3" w:rsidP="004E18E3">
            <w:r w:rsidRPr="004E18E3">
              <w:t>Active trend initiation; standard position sizing</w:t>
            </w:r>
          </w:p>
        </w:tc>
      </w:tr>
      <w:tr w:rsidR="004E18E3" w:rsidRPr="004E18E3" w14:paraId="5DB56F82" w14:textId="77777777">
        <w:trPr>
          <w:tblCellSpacing w:w="15" w:type="dxa"/>
        </w:trPr>
        <w:tc>
          <w:tcPr>
            <w:tcW w:w="0" w:type="auto"/>
            <w:vAlign w:val="center"/>
            <w:hideMark/>
          </w:tcPr>
          <w:p w14:paraId="0E81A828" w14:textId="77777777" w:rsidR="004E18E3" w:rsidRPr="004E18E3" w:rsidRDefault="004E18E3" w:rsidP="004E18E3">
            <w:r w:rsidRPr="004E18E3">
              <w:t>Extended</w:t>
            </w:r>
          </w:p>
        </w:tc>
        <w:tc>
          <w:tcPr>
            <w:tcW w:w="0" w:type="auto"/>
            <w:vAlign w:val="center"/>
            <w:hideMark/>
          </w:tcPr>
          <w:p w14:paraId="1F1CC181" w14:textId="77777777" w:rsidR="004E18E3" w:rsidRPr="004E18E3" w:rsidRDefault="004E18E3" w:rsidP="004E18E3">
            <w:r w:rsidRPr="004E18E3">
              <w:t>&gt; 70th</w:t>
            </w:r>
          </w:p>
        </w:tc>
        <w:tc>
          <w:tcPr>
            <w:tcW w:w="0" w:type="auto"/>
            <w:vAlign w:val="center"/>
            <w:hideMark/>
          </w:tcPr>
          <w:p w14:paraId="2D382378" w14:textId="77777777" w:rsidR="004E18E3" w:rsidRPr="004E18E3" w:rsidRDefault="004E18E3" w:rsidP="004E18E3">
            <w:r w:rsidRPr="004E18E3">
              <w:t>Mature trend or blow-off; reduce size, aggressively tighten stops</w:t>
            </w:r>
          </w:p>
        </w:tc>
      </w:tr>
      <w:tr w:rsidR="004E18E3" w:rsidRPr="004E18E3" w14:paraId="5BE7E1E3" w14:textId="77777777">
        <w:trPr>
          <w:tblCellSpacing w:w="15" w:type="dxa"/>
        </w:trPr>
        <w:tc>
          <w:tcPr>
            <w:tcW w:w="0" w:type="auto"/>
            <w:vAlign w:val="center"/>
            <w:hideMark/>
          </w:tcPr>
          <w:p w14:paraId="1483C1EB" w14:textId="77777777" w:rsidR="004E18E3" w:rsidRPr="004E18E3" w:rsidRDefault="004E18E3" w:rsidP="004E18E3">
            <w:r w:rsidRPr="004E18E3">
              <w:t>Spike</w:t>
            </w:r>
          </w:p>
        </w:tc>
        <w:tc>
          <w:tcPr>
            <w:tcW w:w="0" w:type="auto"/>
            <w:vAlign w:val="center"/>
            <w:hideMark/>
          </w:tcPr>
          <w:p w14:paraId="1DB3193C" w14:textId="77777777" w:rsidR="004E18E3" w:rsidRPr="004E18E3" w:rsidRDefault="004E18E3" w:rsidP="004E18E3">
            <w:r w:rsidRPr="004E18E3">
              <w:t>ATR doubles within 5 candles</w:t>
            </w:r>
          </w:p>
        </w:tc>
        <w:tc>
          <w:tcPr>
            <w:tcW w:w="0" w:type="auto"/>
            <w:vAlign w:val="center"/>
            <w:hideMark/>
          </w:tcPr>
          <w:p w14:paraId="7ADBC37F" w14:textId="77777777" w:rsidR="004E18E3" w:rsidRPr="004E18E3" w:rsidRDefault="004E18E3" w:rsidP="004E18E3">
            <w:r w:rsidRPr="004E18E3">
              <w:t>Tail-risk event; no new entries across all assets</w:t>
            </w:r>
          </w:p>
        </w:tc>
      </w:tr>
    </w:tbl>
    <w:p w14:paraId="69D199F4" w14:textId="77777777" w:rsidR="004E18E3" w:rsidRPr="004E18E3" w:rsidRDefault="004E18E3" w:rsidP="004E18E3">
      <w:r w:rsidRPr="004E18E3">
        <w:pict w14:anchorId="57D78AE0">
          <v:rect id="_x0000_i1192" style="width:0;height:1.5pt" o:hralign="center" o:hrstd="t" o:hr="t" fillcolor="#a0a0a0" stroked="f"/>
        </w:pict>
      </w:r>
    </w:p>
    <w:p w14:paraId="290C1356" w14:textId="77777777" w:rsidR="004E18E3" w:rsidRPr="004E18E3" w:rsidRDefault="004E18E3" w:rsidP="004E18E3">
      <w:pPr>
        <w:rPr>
          <w:b/>
          <w:bCs/>
        </w:rPr>
      </w:pPr>
      <w:r w:rsidRPr="004E18E3">
        <w:rPr>
          <w:b/>
          <w:bCs/>
        </w:rPr>
        <w:t>Layer 7 — Predictive Core</w:t>
      </w:r>
    </w:p>
    <w:p w14:paraId="4F4EA115" w14:textId="77777777" w:rsidR="004E18E3" w:rsidRPr="004E18E3" w:rsidRDefault="004E18E3" w:rsidP="004E18E3">
      <w:r w:rsidRPr="004E18E3">
        <w:t>The layer that determines whether the system has genuine edge. All other layers are support infrastructure around this one. It receives: the normalized feature vector (Layer 2), multi-timeframe alignment score (Layer 4), macro regime and weight (Layer 3), and liquidity trap probability (Layer 5).</w:t>
      </w:r>
    </w:p>
    <w:p w14:paraId="1686907A" w14:textId="77777777" w:rsidR="004E18E3" w:rsidRPr="004E18E3" w:rsidRDefault="004E18E3" w:rsidP="004E18E3">
      <w:r w:rsidRPr="004E18E3">
        <w:rPr>
          <w:b/>
          <w:bCs/>
        </w:rPr>
        <w:t>Three components, each independently trained and evaluated before being combined:</w:t>
      </w:r>
    </w:p>
    <w:p w14:paraId="436156BC" w14:textId="77777777" w:rsidR="004E18E3" w:rsidRPr="004E18E3" w:rsidRDefault="004E18E3" w:rsidP="004E18E3">
      <w:pPr>
        <w:rPr>
          <w:b/>
          <w:bCs/>
        </w:rPr>
      </w:pPr>
      <w:r w:rsidRPr="004E18E3">
        <w:rPr>
          <w:b/>
          <w:bCs/>
        </w:rPr>
        <w:lastRenderedPageBreak/>
        <w:t>Component A — Historical Analog Engine (k-NN)</w:t>
      </w:r>
    </w:p>
    <w:p w14:paraId="08494FE7" w14:textId="77777777" w:rsidR="004E18E3" w:rsidRPr="004E18E3" w:rsidRDefault="004E18E3" w:rsidP="004E18E3">
      <w:r w:rsidRPr="004E18E3">
        <w:t>The current feature vector is treated as a point in high-dimensional feature space. The k nearest historical instances are retrieved using a weighted Euclidean distance metric, where feature weights come from the gradient-boosted model's feature importance scores (Component B) — this ensures the distance metric reflects what the model actually finds predictive, rather than treating all features as equally important.</w:t>
      </w:r>
    </w:p>
    <w:p w14:paraId="7F8B1014" w14:textId="77777777" w:rsidR="004E18E3" w:rsidRPr="004E18E3" w:rsidRDefault="004E18E3" w:rsidP="004E18E3">
      <w:r w:rsidRPr="004E18E3">
        <w:t>The empirical distribution of forward returns over those k nearest neighbours produces the analog probability estimate.</w:t>
      </w:r>
    </w:p>
    <w:p w14:paraId="14F4D431" w14:textId="77777777" w:rsidR="004E18E3" w:rsidRPr="004E18E3" w:rsidRDefault="004E18E3" w:rsidP="004E18E3">
      <w:r w:rsidRPr="004E18E3">
        <w:rPr>
          <w:b/>
          <w:bCs/>
        </w:rPr>
        <w:t>Mandatory safeguards:</w:t>
      </w:r>
    </w:p>
    <w:p w14:paraId="0F7D1845" w14:textId="77777777" w:rsidR="004E18E3" w:rsidRPr="004E18E3" w:rsidRDefault="004E18E3" w:rsidP="004E18E3">
      <w:pPr>
        <w:numPr>
          <w:ilvl w:val="0"/>
          <w:numId w:val="13"/>
        </w:numPr>
      </w:pPr>
      <w:r w:rsidRPr="004E18E3">
        <w:rPr>
          <w:b/>
          <w:bCs/>
        </w:rPr>
        <w:t>Minimum sample gate:</w:t>
      </w:r>
      <w:r w:rsidRPr="004E18E3">
        <w:t xml:space="preserve"> if fewer than 50 sufficiently similar independent historical instances exist (defined by a maximum distance threshold), no forecast is issued from this component. A prediction built on 8 cases is not a prediction — it is noise dressed as signal.</w:t>
      </w:r>
    </w:p>
    <w:p w14:paraId="4D18D8F2" w14:textId="77777777" w:rsidR="004E18E3" w:rsidRPr="004E18E3" w:rsidRDefault="004E18E3" w:rsidP="004E18E3">
      <w:pPr>
        <w:numPr>
          <w:ilvl w:val="0"/>
          <w:numId w:val="13"/>
        </w:numPr>
      </w:pPr>
      <w:r w:rsidRPr="004E18E3">
        <w:rPr>
          <w:b/>
          <w:bCs/>
        </w:rPr>
        <w:t>Independence enforcement:</w:t>
      </w:r>
      <w:r w:rsidRPr="004E18E3">
        <w:t xml:space="preserve"> overlapping windows from the same continuous directional move are not independent data points. Before counting instances, a minimum temporal separation is enforced: two instances from the same directional move count as one. This directly prevents the "72% bullish based on 20 overlapping instances of the 2021 bull run" failure.</w:t>
      </w:r>
    </w:p>
    <w:p w14:paraId="4D479980" w14:textId="77777777" w:rsidR="004E18E3" w:rsidRPr="004E18E3" w:rsidRDefault="004E18E3" w:rsidP="004E18E3">
      <w:pPr>
        <w:numPr>
          <w:ilvl w:val="0"/>
          <w:numId w:val="13"/>
        </w:numPr>
      </w:pPr>
      <w:r w:rsidRPr="004E18E3">
        <w:rPr>
          <w:b/>
          <w:bCs/>
        </w:rPr>
        <w:t>Sample size is always reported:</w:t>
      </w:r>
      <w:r w:rsidRPr="004E18E3">
        <w:t xml:space="preserve"> every analog engine output includes N (the number of independent analogues used), the distance threshold applied, and the resulting probability. Forecasts with N close to the minimum threshold are weighted lower in the ensemble automatically.</w:t>
      </w:r>
    </w:p>
    <w:p w14:paraId="4ED89851" w14:textId="77777777" w:rsidR="004E18E3" w:rsidRPr="004E18E3" w:rsidRDefault="004E18E3" w:rsidP="004E18E3">
      <w:pPr>
        <w:rPr>
          <w:b/>
          <w:bCs/>
        </w:rPr>
      </w:pPr>
      <w:r w:rsidRPr="004E18E3">
        <w:rPr>
          <w:b/>
          <w:bCs/>
        </w:rPr>
        <w:t>Component B — Gradient-Boosted Classification and Quantile Regression (XGBoost / LightGBM)</w:t>
      </w:r>
    </w:p>
    <w:p w14:paraId="66584CF1" w14:textId="77777777" w:rsidR="004E18E3" w:rsidRPr="004E18E3" w:rsidRDefault="004E18E3" w:rsidP="004E18E3">
      <w:r w:rsidRPr="004E18E3">
        <w:t>Three separate models, all trained on the same feature vector:</w:t>
      </w:r>
    </w:p>
    <w:p w14:paraId="648C9A82" w14:textId="77777777" w:rsidR="004E18E3" w:rsidRPr="004E18E3" w:rsidRDefault="004E18E3" w:rsidP="004E18E3">
      <w:pPr>
        <w:numPr>
          <w:ilvl w:val="0"/>
          <w:numId w:val="14"/>
        </w:numPr>
      </w:pPr>
      <w:r w:rsidRPr="004E18E3">
        <w:rPr>
          <w:b/>
          <w:bCs/>
        </w:rPr>
        <w:t>Direction classifier:</w:t>
      </w:r>
      <w:r w:rsidRPr="004E18E3">
        <w:t xml:space="preserve"> outputs calibrated probability distribution across up/down/neutral — not a single class label. Calibration is checked explicitly: if the model says 70%, it should be right 70% of the time, not 58%.</w:t>
      </w:r>
    </w:p>
    <w:p w14:paraId="011048B8" w14:textId="77777777" w:rsidR="004E18E3" w:rsidRPr="004E18E3" w:rsidRDefault="004E18E3" w:rsidP="004E18E3">
      <w:pPr>
        <w:numPr>
          <w:ilvl w:val="0"/>
          <w:numId w:val="14"/>
        </w:numPr>
      </w:pPr>
      <w:r w:rsidRPr="004E18E3">
        <w:rPr>
          <w:b/>
          <w:bCs/>
        </w:rPr>
        <w:t>Magnitude regressor:</w:t>
      </w:r>
      <w:r w:rsidRPr="004E18E3">
        <w:t xml:space="preserve"> quantile regression predicting the 10th, 50th, and 90th percentile of expected move size — a range, not a point estimate. The 10th percentile is used in EV calculation as the conservative scenario.</w:t>
      </w:r>
    </w:p>
    <w:p w14:paraId="68C26600" w14:textId="77777777" w:rsidR="004E18E3" w:rsidRPr="004E18E3" w:rsidRDefault="004E18E3" w:rsidP="004E18E3">
      <w:pPr>
        <w:numPr>
          <w:ilvl w:val="0"/>
          <w:numId w:val="14"/>
        </w:numPr>
      </w:pPr>
      <w:r w:rsidRPr="004E18E3">
        <w:rPr>
          <w:b/>
          <w:bCs/>
        </w:rPr>
        <w:t>Duration regressor:</w:t>
      </w:r>
      <w:r w:rsidRPr="004E18E3">
        <w:t xml:space="preserve"> quantile regression predicting expected holding period in candles at the 10th, 50th, and 90th percentile.</w:t>
      </w:r>
    </w:p>
    <w:p w14:paraId="04CFFFD2" w14:textId="77777777" w:rsidR="004E18E3" w:rsidRPr="004E18E3" w:rsidRDefault="004E18E3" w:rsidP="004E18E3">
      <w:r w:rsidRPr="004E18E3">
        <w:rPr>
          <w:b/>
          <w:bCs/>
        </w:rPr>
        <w:t>Training discipline:</w:t>
      </w:r>
    </w:p>
    <w:p w14:paraId="3A95D6DC" w14:textId="77777777" w:rsidR="004E18E3" w:rsidRPr="004E18E3" w:rsidRDefault="004E18E3" w:rsidP="004E18E3">
      <w:pPr>
        <w:numPr>
          <w:ilvl w:val="0"/>
          <w:numId w:val="15"/>
        </w:numPr>
      </w:pPr>
      <w:r w:rsidRPr="004E18E3">
        <w:lastRenderedPageBreak/>
        <w:t>Pooled training across BTC and ETH with asset identity as a categorical feature — pooling increases effective sample size without losing asset-specific signal</w:t>
      </w:r>
    </w:p>
    <w:p w14:paraId="216078E9" w14:textId="77777777" w:rsidR="004E18E3" w:rsidRPr="004E18E3" w:rsidRDefault="004E18E3" w:rsidP="004E18E3">
      <w:pPr>
        <w:numPr>
          <w:ilvl w:val="0"/>
          <w:numId w:val="15"/>
        </w:numPr>
      </w:pPr>
      <w:r w:rsidRPr="004E18E3">
        <w:t>Walk-forward cross-validation only: training window → validation window → test window, rolling forward, never overlapping</w:t>
      </w:r>
    </w:p>
    <w:p w14:paraId="0D0B44F6" w14:textId="77777777" w:rsidR="004E18E3" w:rsidRPr="004E18E3" w:rsidRDefault="004E18E3" w:rsidP="004E18E3">
      <w:pPr>
        <w:numPr>
          <w:ilvl w:val="0"/>
          <w:numId w:val="15"/>
        </w:numPr>
      </w:pPr>
      <w:r w:rsidRPr="004E18E3">
        <w:t>Feature importance computed and reviewed after each training run: if structural features consistently dominate, that supports the hypothesis; if random or low-signal features appear important, that is an overfitting indicator</w:t>
      </w:r>
    </w:p>
    <w:p w14:paraId="04613B55" w14:textId="77777777" w:rsidR="004E18E3" w:rsidRPr="004E18E3" w:rsidRDefault="004E18E3" w:rsidP="004E18E3">
      <w:pPr>
        <w:numPr>
          <w:ilvl w:val="0"/>
          <w:numId w:val="15"/>
        </w:numPr>
      </w:pPr>
      <w:r w:rsidRPr="004E18E3">
        <w:t>Early stopping on validation loss</w:t>
      </w:r>
    </w:p>
    <w:p w14:paraId="212DD491" w14:textId="77777777" w:rsidR="004E18E3" w:rsidRPr="004E18E3" w:rsidRDefault="004E18E3" w:rsidP="004E18E3">
      <w:pPr>
        <w:numPr>
          <w:ilvl w:val="0"/>
          <w:numId w:val="15"/>
        </w:numPr>
      </w:pPr>
      <w:r w:rsidRPr="004E18E3">
        <w:t>Hyperparameter tuning exclusively on the validation fold, never on the test fold</w:t>
      </w:r>
    </w:p>
    <w:p w14:paraId="76408A5A" w14:textId="77777777" w:rsidR="004E18E3" w:rsidRPr="004E18E3" w:rsidRDefault="004E18E3" w:rsidP="004E18E3">
      <w:pPr>
        <w:rPr>
          <w:b/>
          <w:bCs/>
        </w:rPr>
      </w:pPr>
      <w:r w:rsidRPr="004E18E3">
        <w:rPr>
          <w:b/>
          <w:bCs/>
        </w:rPr>
        <w:t>Component C — Ensemble Meta-Model</w:t>
      </w:r>
    </w:p>
    <w:p w14:paraId="25088A12" w14:textId="77777777" w:rsidR="004E18E3" w:rsidRPr="004E18E3" w:rsidRDefault="004E18E3" w:rsidP="004E18E3">
      <w:r w:rsidRPr="004E18E3">
        <w:rPr>
          <w:b/>
          <w:bCs/>
        </w:rPr>
        <w:t>Architecture:</w:t>
      </w:r>
      <w:r w:rsidRPr="004E18E3">
        <w:t xml:space="preserve"> strictly a linear weighted average with learned weights. No non-linear stacking. No secondary gradient-boosted model at this layer.</w:t>
      </w:r>
    </w:p>
    <w:p w14:paraId="53A59341" w14:textId="77777777" w:rsidR="004E18E3" w:rsidRPr="004E18E3" w:rsidRDefault="004E18E3" w:rsidP="004E18E3">
      <w:r w:rsidRPr="004E18E3">
        <w:rPr>
          <w:b/>
          <w:bCs/>
        </w:rPr>
        <w:t>Inputs — non-overlapping only:</w:t>
      </w:r>
    </w:p>
    <w:p w14:paraId="120EFFBB" w14:textId="77777777" w:rsidR="004E18E3" w:rsidRPr="004E18E3" w:rsidRDefault="004E18E3" w:rsidP="004E18E3">
      <w:pPr>
        <w:numPr>
          <w:ilvl w:val="0"/>
          <w:numId w:val="16"/>
        </w:numPr>
      </w:pPr>
      <w:r w:rsidRPr="004E18E3">
        <w:t>Component A output: analog probability and sample size N</w:t>
      </w:r>
    </w:p>
    <w:p w14:paraId="6475579D" w14:textId="77777777" w:rsidR="004E18E3" w:rsidRPr="004E18E3" w:rsidRDefault="004E18E3" w:rsidP="004E18E3">
      <w:pPr>
        <w:numPr>
          <w:ilvl w:val="0"/>
          <w:numId w:val="16"/>
        </w:numPr>
      </w:pPr>
      <w:r w:rsidRPr="004E18E3">
        <w:t>Component B output: model direction probability, magnitude quantiles, duration quantiles</w:t>
      </w:r>
    </w:p>
    <w:p w14:paraId="04AF0219" w14:textId="77777777" w:rsidR="004E18E3" w:rsidRPr="004E18E3" w:rsidRDefault="004E18E3" w:rsidP="004E18E3">
      <w:pPr>
        <w:numPr>
          <w:ilvl w:val="0"/>
          <w:numId w:val="16"/>
        </w:numPr>
      </w:pPr>
      <w:r w:rsidRPr="004E18E3">
        <w:t>Macro regime score and dynamic weight (Layer 3) — genuinely independent, derived from cross-asset macro data not present in the feature vector</w:t>
      </w:r>
    </w:p>
    <w:p w14:paraId="48F02750" w14:textId="77777777" w:rsidR="004E18E3" w:rsidRPr="004E18E3" w:rsidRDefault="004E18E3" w:rsidP="004E18E3">
      <w:pPr>
        <w:numPr>
          <w:ilvl w:val="0"/>
          <w:numId w:val="16"/>
        </w:numPr>
      </w:pPr>
      <w:r w:rsidRPr="004E18E3">
        <w:t>Multi-timeframe alignment score (Layer 4) — independent directional confirmation</w:t>
      </w:r>
    </w:p>
    <w:p w14:paraId="402104AD" w14:textId="77777777" w:rsidR="004E18E3" w:rsidRPr="004E18E3" w:rsidRDefault="004E18E3" w:rsidP="004E18E3">
      <w:pPr>
        <w:numPr>
          <w:ilvl w:val="0"/>
          <w:numId w:val="16"/>
        </w:numPr>
      </w:pPr>
      <w:r w:rsidRPr="004E18E3">
        <w:t>Liquidity trap probability (Layer 5) — adjusts entry timing risk</w:t>
      </w:r>
    </w:p>
    <w:p w14:paraId="4DBD27CE" w14:textId="77777777" w:rsidR="004E18E3" w:rsidRPr="004E18E3" w:rsidRDefault="004E18E3" w:rsidP="004E18E3">
      <w:r w:rsidRPr="004E18E3">
        <w:t>What the ensemble explicitly does NOT take as input: raw structure scores, raw momentum scores, or any feature-level input already present in the Layer 2 vector. Taking these would weight the same underlying evidence twice under different labels — the double-counting problem identified in v2 and still partially present in v3.5.</w:t>
      </w:r>
    </w:p>
    <w:p w14:paraId="6CACE432" w14:textId="77777777" w:rsidR="004E18E3" w:rsidRPr="004E18E3" w:rsidRDefault="004E18E3" w:rsidP="004E18E3">
      <w:r w:rsidRPr="004E18E3">
        <w:rPr>
          <w:b/>
          <w:bCs/>
        </w:rPr>
        <w:t>Weight-learning process — fully specified:</w:t>
      </w:r>
    </w:p>
    <w:p w14:paraId="3FBB549D" w14:textId="77777777" w:rsidR="004E18E3" w:rsidRPr="004E18E3" w:rsidRDefault="004E18E3" w:rsidP="004E18E3">
      <w:r w:rsidRPr="004E18E3">
        <w:t>Weights are optimised on the validation fold using a log-loss minimisation objective. They are never optimised on the training fold (which would overfit) and never evaluated on the test fold until after the weight-learning is complete and frozen.</w:t>
      </w:r>
    </w:p>
    <w:p w14:paraId="10A9EE05" w14:textId="77777777" w:rsidR="004E18E3" w:rsidRPr="004E18E3" w:rsidRDefault="004E18E3" w:rsidP="004E18E3">
      <w:r w:rsidRPr="004E18E3">
        <w:t xml:space="preserve">Weight stability is checked across all walk-forward folds. If any single weight changes by more than 0.15 between consecutive folds, the ensemble is flagged as unstable. The default in that case reverts to equal weighting (each input weighted by 1/N) until the </w:t>
      </w:r>
      <w:r w:rsidRPr="004E18E3">
        <w:lastRenderedPageBreak/>
        <w:t>source of instability is diagnosed — this is a conservative fallback that avoids over-leveraging a weight estimate that is itself unreliable.</w:t>
      </w:r>
    </w:p>
    <w:p w14:paraId="621CE744" w14:textId="77777777" w:rsidR="004E18E3" w:rsidRPr="004E18E3" w:rsidRDefault="004E18E3" w:rsidP="004E18E3">
      <w:r w:rsidRPr="004E18E3">
        <w:rPr>
          <w:b/>
          <w:bCs/>
        </w:rPr>
        <w:t>Final output per asset:</w:t>
      </w:r>
    </w:p>
    <w:p w14:paraId="09E1176A" w14:textId="77777777" w:rsidR="004E18E3" w:rsidRPr="004E18E3" w:rsidRDefault="004E18E3" w:rsidP="004E18E3">
      <w:pPr>
        <w:numPr>
          <w:ilvl w:val="0"/>
          <w:numId w:val="17"/>
        </w:numPr>
      </w:pPr>
      <w:r w:rsidRPr="004E18E3">
        <w:t>Direction probability (up/down/neutral) with 95% confidence interval</w:t>
      </w:r>
    </w:p>
    <w:p w14:paraId="1B4BECB7" w14:textId="77777777" w:rsidR="004E18E3" w:rsidRPr="004E18E3" w:rsidRDefault="004E18E3" w:rsidP="004E18E3">
      <w:pPr>
        <w:numPr>
          <w:ilvl w:val="0"/>
          <w:numId w:val="17"/>
        </w:numPr>
      </w:pPr>
      <w:r w:rsidRPr="004E18E3">
        <w:t>Expected magnitude: 10th, 50th, 90th percentile</w:t>
      </w:r>
    </w:p>
    <w:p w14:paraId="4AC4EC97" w14:textId="77777777" w:rsidR="004E18E3" w:rsidRPr="004E18E3" w:rsidRDefault="004E18E3" w:rsidP="004E18E3">
      <w:pPr>
        <w:numPr>
          <w:ilvl w:val="0"/>
          <w:numId w:val="17"/>
        </w:numPr>
      </w:pPr>
      <w:r w:rsidRPr="004E18E3">
        <w:t>Expected duration: 10th, 50th, 90th percentile</w:t>
      </w:r>
    </w:p>
    <w:p w14:paraId="7FB53AF6" w14:textId="77777777" w:rsidR="004E18E3" w:rsidRPr="004E18E3" w:rsidRDefault="004E18E3" w:rsidP="004E18E3">
      <w:pPr>
        <w:numPr>
          <w:ilvl w:val="0"/>
          <w:numId w:val="17"/>
        </w:numPr>
      </w:pPr>
      <w:r w:rsidRPr="004E18E3">
        <w:t>Analog sample size N and distance threshold used</w:t>
      </w:r>
    </w:p>
    <w:p w14:paraId="66A3F4F6" w14:textId="77777777" w:rsidR="004E18E3" w:rsidRPr="004E18E3" w:rsidRDefault="004E18E3" w:rsidP="004E18E3">
      <w:pPr>
        <w:numPr>
          <w:ilvl w:val="0"/>
          <w:numId w:val="17"/>
        </w:numPr>
      </w:pPr>
      <w:r w:rsidRPr="004E18E3">
        <w:t>Macro conditioning weight applied</w:t>
      </w:r>
    </w:p>
    <w:p w14:paraId="3AF97C7A" w14:textId="77777777" w:rsidR="004E18E3" w:rsidRPr="004E18E3" w:rsidRDefault="004E18E3" w:rsidP="004E18E3">
      <w:pPr>
        <w:numPr>
          <w:ilvl w:val="0"/>
          <w:numId w:val="17"/>
        </w:numPr>
      </w:pPr>
      <w:r w:rsidRPr="004E18E3">
        <w:t>Ensemble weight stability flag</w:t>
      </w:r>
    </w:p>
    <w:p w14:paraId="10291882" w14:textId="77777777" w:rsidR="004E18E3" w:rsidRPr="004E18E3" w:rsidRDefault="004E18E3" w:rsidP="004E18E3">
      <w:r w:rsidRPr="004E18E3">
        <w:pict w14:anchorId="02F7A20C">
          <v:rect id="_x0000_i1193" style="width:0;height:1.5pt" o:hralign="center" o:hrstd="t" o:hr="t" fillcolor="#a0a0a0" stroked="f"/>
        </w:pict>
      </w:r>
    </w:p>
    <w:p w14:paraId="139DF1F2" w14:textId="77777777" w:rsidR="004E18E3" w:rsidRPr="004E18E3" w:rsidRDefault="004E18E3" w:rsidP="004E18E3">
      <w:pPr>
        <w:rPr>
          <w:b/>
          <w:bCs/>
        </w:rPr>
      </w:pPr>
      <w:r w:rsidRPr="004E18E3">
        <w:rPr>
          <w:b/>
          <w:bCs/>
        </w:rPr>
        <w:t>Layer 8 — Explainability Engine</w:t>
      </w:r>
    </w:p>
    <w:p w14:paraId="2D5785AA" w14:textId="77777777" w:rsidR="004E18E3" w:rsidRPr="004E18E3" w:rsidRDefault="004E18E3" w:rsidP="004E18E3">
      <w:r w:rsidRPr="004E18E3">
        <w:rPr>
          <w:b/>
          <w:bCs/>
        </w:rPr>
        <w:t>Phase 2 addition — not part of the Phase 1 MVP.</w:t>
      </w:r>
    </w:p>
    <w:p w14:paraId="11AF9FCE" w14:textId="77777777" w:rsidR="004E18E3" w:rsidRPr="004E18E3" w:rsidRDefault="004E18E3" w:rsidP="004E18E3">
      <w:r w:rsidRPr="004E18E3">
        <w:t>This layer is listed in the full architecture for completeness but is deliberately excluded from Phase 1. Building explainability infrastructure before the predictive core has demonstrated edge is premature — there is nothing to explain yet. The MVP development freeze (Problem 1 solution) applies here explicitly.</w:t>
      </w:r>
    </w:p>
    <w:p w14:paraId="19925B89" w14:textId="77777777" w:rsidR="004E18E3" w:rsidRPr="004E18E3" w:rsidRDefault="004E18E3" w:rsidP="004E18E3">
      <w:r w:rsidRPr="004E18E3">
        <w:t>Once Phase 1 edge validation passes and Phase 2 integration begins, this layer generates human-readable explanations mapping feature attribution weights to individual prediction outputs.</w:t>
      </w:r>
    </w:p>
    <w:p w14:paraId="1ECE4501" w14:textId="77777777" w:rsidR="004E18E3" w:rsidRPr="004E18E3" w:rsidRDefault="004E18E3" w:rsidP="004E18E3">
      <w:r w:rsidRPr="004E18E3">
        <w:rPr>
          <w:b/>
          <w:bCs/>
        </w:rPr>
        <w:t>Output format:</w:t>
      </w:r>
    </w:p>
    <w:p w14:paraId="6A39ED9C" w14:textId="77777777" w:rsidR="004E18E3" w:rsidRPr="004E18E3" w:rsidRDefault="004E18E3" w:rsidP="004E18E3">
      <w:r w:rsidRPr="004E18E3">
        <w:t>ETH/USD — LONG SETUP</w:t>
      </w:r>
    </w:p>
    <w:p w14:paraId="4B5D66FE" w14:textId="77777777" w:rsidR="004E18E3" w:rsidRPr="004E18E3" w:rsidRDefault="004E18E3" w:rsidP="004E18E3">
      <w:r w:rsidRPr="004E18E3">
        <w:t>Bullish Probability: 74% (95% CI: 66%–81%, N=187 independent analogues)</w:t>
      </w:r>
    </w:p>
    <w:p w14:paraId="5944F8A3" w14:textId="77777777" w:rsidR="004E18E3" w:rsidRPr="004E18E3" w:rsidRDefault="004E18E3" w:rsidP="004E18E3"/>
    <w:p w14:paraId="4603614D" w14:textId="77777777" w:rsidR="004E18E3" w:rsidRPr="004E18E3" w:rsidRDefault="004E18E3" w:rsidP="004E18E3">
      <w:r w:rsidRPr="004E18E3">
        <w:t>Signal contributions:</w:t>
      </w:r>
    </w:p>
    <w:p w14:paraId="0AB8A9E2" w14:textId="77777777" w:rsidR="004E18E3" w:rsidRPr="004E18E3" w:rsidRDefault="004E18E3" w:rsidP="004E18E3">
      <w:r w:rsidRPr="004E18E3">
        <w:t xml:space="preserve">  + Market structure (BOS + CHOCH confirmed, 4H):     +16%</w:t>
      </w:r>
    </w:p>
    <w:p w14:paraId="6959ED95" w14:textId="77777777" w:rsidR="004E18E3" w:rsidRPr="004E18E3" w:rsidRDefault="004E18E3" w:rsidP="004E18E3">
      <w:r w:rsidRPr="004E18E3">
        <w:t xml:space="preserve">  + Liquidity sweep completed (equal lows swept):      +14%</w:t>
      </w:r>
    </w:p>
    <w:p w14:paraId="39FC6CF5" w14:textId="77777777" w:rsidR="004E18E3" w:rsidRPr="004E18E3" w:rsidRDefault="004E18E3" w:rsidP="004E18E3">
      <w:r w:rsidRPr="004E18E3">
        <w:t xml:space="preserve">  + Multi-timeframe alignment (4/4 bullish):           +13%</w:t>
      </w:r>
    </w:p>
    <w:p w14:paraId="23ECC833" w14:textId="77777777" w:rsidR="004E18E3" w:rsidRPr="004E18E3" w:rsidRDefault="004E18E3" w:rsidP="004E18E3">
      <w:r w:rsidRPr="004E18E3">
        <w:t xml:space="preserve">  + Historical analog match (N=187, close proximity):  +13%</w:t>
      </w:r>
    </w:p>
    <w:p w14:paraId="4DC91429" w14:textId="77777777" w:rsidR="004E18E3" w:rsidRPr="004E18E3" w:rsidRDefault="004E18E3" w:rsidP="004E18E3">
      <w:r w:rsidRPr="004E18E3">
        <w:t xml:space="preserve">  + Macro regime (Risk-On, confidence 0.81):           +10%</w:t>
      </w:r>
    </w:p>
    <w:p w14:paraId="3617353F" w14:textId="77777777" w:rsidR="004E18E3" w:rsidRPr="004E18E3" w:rsidRDefault="004E18E3" w:rsidP="004E18E3">
      <w:r w:rsidRPr="004E18E3">
        <w:t xml:space="preserve">  - Volatility extended (ATR 72nd percentile):          -8%</w:t>
      </w:r>
    </w:p>
    <w:p w14:paraId="33628F40" w14:textId="77777777" w:rsidR="004E18E3" w:rsidRPr="004E18E3" w:rsidRDefault="004E18E3" w:rsidP="004E18E3">
      <w:r w:rsidRPr="004E18E3">
        <w:lastRenderedPageBreak/>
        <w:t xml:space="preserve">  - RSI bearish divergence active (4H):                 -6%</w:t>
      </w:r>
    </w:p>
    <w:p w14:paraId="671E4A29" w14:textId="77777777" w:rsidR="004E18E3" w:rsidRPr="004E18E3" w:rsidRDefault="004E18E3" w:rsidP="004E18E3">
      <w:r w:rsidRPr="004E18E3">
        <w:t xml:space="preserve">  - Trap probability elevated (22%):                    -6%</w:t>
      </w:r>
    </w:p>
    <w:p w14:paraId="101004C7" w14:textId="77777777" w:rsidR="004E18E3" w:rsidRPr="004E18E3" w:rsidRDefault="004E18E3" w:rsidP="004E18E3"/>
    <w:p w14:paraId="5193FFC3" w14:textId="77777777" w:rsidR="004E18E3" w:rsidRPr="004E18E3" w:rsidRDefault="004E18E3" w:rsidP="004E18E3">
      <w:r w:rsidRPr="004E18E3">
        <w:t>EV estimate: +0.41% per unit risk</w:t>
      </w:r>
    </w:p>
    <w:p w14:paraId="35C7C1E5" w14:textId="77777777" w:rsidR="004E18E3" w:rsidRPr="004E18E3" w:rsidRDefault="004E18E3" w:rsidP="004E18E3">
      <w:r w:rsidRPr="004E18E3">
        <w:t>EV lower CI bound: +0.18% [GATE: passes +0.15% threshold]</w:t>
      </w:r>
    </w:p>
    <w:p w14:paraId="4B6630CD" w14:textId="77777777" w:rsidR="004E18E3" w:rsidRPr="004E18E3" w:rsidRDefault="004E18E3" w:rsidP="004E18E3">
      <w:r w:rsidRPr="004E18E3">
        <w:t>Position size: 1.4% of capital</w:t>
      </w:r>
    </w:p>
    <w:p w14:paraId="2A6B14AC" w14:textId="77777777" w:rsidR="004E18E3" w:rsidRPr="004E18E3" w:rsidRDefault="004E18E3" w:rsidP="004E18E3">
      <w:r w:rsidRPr="004E18E3">
        <w:t>Ensemble weight stability: STABLE (all fold deltas &lt; 0.10)</w:t>
      </w:r>
    </w:p>
    <w:p w14:paraId="6904C90C" w14:textId="77777777" w:rsidR="004E18E3" w:rsidRPr="004E18E3" w:rsidRDefault="004E18E3" w:rsidP="004E18E3">
      <w:r w:rsidRPr="004E18E3">
        <w:t>This format serves two functions: it builds justified trust in the system by making the decision auditable, and it makes losses diagnosable — when a trade fails, the explanation identifies which inputs were misleading, which drives model improvement over time.</w:t>
      </w:r>
    </w:p>
    <w:p w14:paraId="77A1C4E5" w14:textId="77777777" w:rsidR="004E18E3" w:rsidRPr="004E18E3" w:rsidRDefault="004E18E3" w:rsidP="004E18E3">
      <w:r w:rsidRPr="004E18E3">
        <w:pict w14:anchorId="711064B2">
          <v:rect id="_x0000_i1194" style="width:0;height:1.5pt" o:hralign="center" o:hrstd="t" o:hr="t" fillcolor="#a0a0a0" stroked="f"/>
        </w:pict>
      </w:r>
    </w:p>
    <w:p w14:paraId="140B88D8" w14:textId="77777777" w:rsidR="004E18E3" w:rsidRPr="004E18E3" w:rsidRDefault="004E18E3" w:rsidP="004E18E3">
      <w:pPr>
        <w:rPr>
          <w:b/>
          <w:bCs/>
        </w:rPr>
      </w:pPr>
      <w:r w:rsidRPr="004E18E3">
        <w:rPr>
          <w:b/>
          <w:bCs/>
        </w:rPr>
        <w:t>Layer 9 — Risk Engine</w:t>
      </w:r>
    </w:p>
    <w:p w14:paraId="198D7F7E" w14:textId="77777777" w:rsidR="004E18E3" w:rsidRPr="004E18E3" w:rsidRDefault="004E18E3" w:rsidP="004E18E3">
      <w:r w:rsidRPr="004E18E3">
        <w:rPr>
          <w:b/>
          <w:bCs/>
        </w:rPr>
        <w:t>Purpose:</w:t>
      </w:r>
      <w:r w:rsidRPr="004E18E3">
        <w:t xml:space="preserve"> quantify the downside of each potential trade to populate the loss side of the EV equation with realistic numbers.</w:t>
      </w:r>
    </w:p>
    <w:p w14:paraId="6460C104" w14:textId="77777777" w:rsidR="004E18E3" w:rsidRPr="004E18E3" w:rsidRDefault="004E18E3" w:rsidP="004E18E3">
      <w:r w:rsidRPr="004E18E3">
        <w:rPr>
          <w:b/>
          <w:bCs/>
        </w:rPr>
        <w:t>Core outputs:</w:t>
      </w:r>
    </w:p>
    <w:p w14:paraId="6ED991CA" w14:textId="77777777" w:rsidR="004E18E3" w:rsidRPr="004E18E3" w:rsidRDefault="004E18E3" w:rsidP="004E18E3">
      <w:pPr>
        <w:numPr>
          <w:ilvl w:val="0"/>
          <w:numId w:val="18"/>
        </w:numPr>
      </w:pPr>
      <w:r w:rsidRPr="004E18E3">
        <w:t>P(loss &gt; 1%)</w:t>
      </w:r>
    </w:p>
    <w:p w14:paraId="2BBADC55" w14:textId="77777777" w:rsidR="004E18E3" w:rsidRPr="004E18E3" w:rsidRDefault="004E18E3" w:rsidP="004E18E3">
      <w:pPr>
        <w:numPr>
          <w:ilvl w:val="0"/>
          <w:numId w:val="18"/>
        </w:numPr>
      </w:pPr>
      <w:r w:rsidRPr="004E18E3">
        <w:t>P(loss &gt; 2%)</w:t>
      </w:r>
    </w:p>
    <w:p w14:paraId="3AA37CB9" w14:textId="77777777" w:rsidR="004E18E3" w:rsidRPr="004E18E3" w:rsidRDefault="004E18E3" w:rsidP="004E18E3">
      <w:pPr>
        <w:numPr>
          <w:ilvl w:val="0"/>
          <w:numId w:val="18"/>
        </w:numPr>
      </w:pPr>
      <w:r w:rsidRPr="004E18E3">
        <w:t>P(loss &gt; 5%)</w:t>
      </w:r>
    </w:p>
    <w:p w14:paraId="2CF4A8DD" w14:textId="77777777" w:rsidR="004E18E3" w:rsidRPr="004E18E3" w:rsidRDefault="004E18E3" w:rsidP="004E18E3">
      <w:pPr>
        <w:numPr>
          <w:ilvl w:val="0"/>
          <w:numId w:val="18"/>
        </w:numPr>
      </w:pPr>
      <w:r w:rsidRPr="004E18E3">
        <w:t>P(loss &gt; 10%)</w:t>
      </w:r>
    </w:p>
    <w:p w14:paraId="40FEF017" w14:textId="77777777" w:rsidR="004E18E3" w:rsidRPr="004E18E3" w:rsidRDefault="004E18E3" w:rsidP="004E18E3">
      <w:r w:rsidRPr="004E18E3">
        <w:t>Derived from the 10th-percentile magnitude estimate from Component B (the conservative tail of the expected move distribution) combined with the stop-loss placement from Layer 11. If even the optimistic scenario (10th percentile) produces a loss after costs, the trade does not pass the EV filter regardless of the median expectation.</w:t>
      </w:r>
    </w:p>
    <w:p w14:paraId="0F4D78FA" w14:textId="77777777" w:rsidR="004E18E3" w:rsidRPr="004E18E3" w:rsidRDefault="004E18E3" w:rsidP="004E18E3">
      <w:r w:rsidRPr="004E18E3">
        <w:rPr>
          <w:b/>
          <w:bCs/>
        </w:rPr>
        <w:t>Tail risk components:</w:t>
      </w:r>
    </w:p>
    <w:p w14:paraId="2A26C166" w14:textId="77777777" w:rsidR="004E18E3" w:rsidRPr="004E18E3" w:rsidRDefault="004E18E3" w:rsidP="004E18E3">
      <w:pPr>
        <w:numPr>
          <w:ilvl w:val="0"/>
          <w:numId w:val="19"/>
        </w:numPr>
      </w:pPr>
      <w:r w:rsidRPr="004E18E3">
        <w:rPr>
          <w:b/>
          <w:bCs/>
        </w:rPr>
        <w:t>Gap risk:</w:t>
      </w:r>
      <w:r w:rsidRPr="004E18E3">
        <w:t xml:space="preserve"> probability of a price gap beyond the stop-loss level. Higher for crypto (thin weekend and overnight liquidity) than for FX. Estimated from historical gap frequency in the asset at the relevant session times.</w:t>
      </w:r>
    </w:p>
    <w:p w14:paraId="2BD630D6" w14:textId="77777777" w:rsidR="004E18E3" w:rsidRPr="004E18E3" w:rsidRDefault="004E18E3" w:rsidP="004E18E3">
      <w:pPr>
        <w:numPr>
          <w:ilvl w:val="0"/>
          <w:numId w:val="19"/>
        </w:numPr>
      </w:pPr>
      <w:r w:rsidRPr="004E18E3">
        <w:rPr>
          <w:b/>
          <w:bCs/>
        </w:rPr>
        <w:t>Liquidity trap risk:</w:t>
      </w:r>
      <w:r w:rsidRPr="004E18E3">
        <w:t xml:space="preserve"> probability that price reaches the target but cannot be exited at that level due to thin liquidity. More relevant at larger position sizes; less relevant for BTC/ETH majors at retail sizing.</w:t>
      </w:r>
    </w:p>
    <w:p w14:paraId="531C3FDB" w14:textId="77777777" w:rsidR="004E18E3" w:rsidRPr="004E18E3" w:rsidRDefault="004E18E3" w:rsidP="004E18E3">
      <w:pPr>
        <w:numPr>
          <w:ilvl w:val="0"/>
          <w:numId w:val="19"/>
        </w:numPr>
      </w:pPr>
      <w:r w:rsidRPr="004E18E3">
        <w:rPr>
          <w:b/>
          <w:bCs/>
        </w:rPr>
        <w:lastRenderedPageBreak/>
        <w:t>Portfolio correlation risk:</w:t>
      </w:r>
      <w:r w:rsidRPr="004E18E3">
        <w:t xml:space="preserve"> if multiple open positions are directionally correlated (e.g., long BTC and long ETH simultaneously during a risk-off event), combined drawdown can far exceed individual position risk. The risk engine evaluates the portfolio-level correlation of all open positions and flags when combined directional exposure approaches the 6% correlated-direction cap.</w:t>
      </w:r>
    </w:p>
    <w:p w14:paraId="7DCAA4A6" w14:textId="77777777" w:rsidR="004E18E3" w:rsidRPr="004E18E3" w:rsidRDefault="004E18E3" w:rsidP="004E18E3">
      <w:pPr>
        <w:numPr>
          <w:ilvl w:val="0"/>
          <w:numId w:val="19"/>
        </w:numPr>
      </w:pPr>
      <w:r w:rsidRPr="004E18E3">
        <w:rPr>
          <w:b/>
          <w:bCs/>
        </w:rPr>
        <w:t>Fat-tail multiplier:</w:t>
      </w:r>
      <w:r w:rsidRPr="004E18E3">
        <w:t xml:space="preserve"> standard probability models systematically underestimate tail risk in financial markets. In high-volatility regimes (Layer 6 state: Extended or Spike), multiply all tail loss probabilities by 1.5x–2.0x. This is a conservative adjustment to account for the known failure of normal distribution assumptions at market extremes.</w:t>
      </w:r>
    </w:p>
    <w:p w14:paraId="621B6A51" w14:textId="77777777" w:rsidR="004E18E3" w:rsidRPr="004E18E3" w:rsidRDefault="004E18E3" w:rsidP="004E18E3">
      <w:r w:rsidRPr="004E18E3">
        <w:rPr>
          <w:b/>
          <w:bCs/>
        </w:rPr>
        <w:t>Output:</w:t>
      </w:r>
      <w:r w:rsidRPr="004E18E3">
        <w:t xml:space="preserve"> risk score (0–100), per-drawdown-level probabilities, tail risk flag, portfolio correlation risk flag, fat-tail multiplier applied.</w:t>
      </w:r>
    </w:p>
    <w:p w14:paraId="50CA8290" w14:textId="77777777" w:rsidR="004E18E3" w:rsidRPr="004E18E3" w:rsidRDefault="004E18E3" w:rsidP="004E18E3">
      <w:r w:rsidRPr="004E18E3">
        <w:pict w14:anchorId="1CF405AB">
          <v:rect id="_x0000_i1195" style="width:0;height:1.5pt" o:hralign="center" o:hrstd="t" o:hr="t" fillcolor="#a0a0a0" stroked="f"/>
        </w:pict>
      </w:r>
    </w:p>
    <w:p w14:paraId="03FF9FB0" w14:textId="77777777" w:rsidR="004E18E3" w:rsidRPr="004E18E3" w:rsidRDefault="004E18E3" w:rsidP="004E18E3">
      <w:pPr>
        <w:rPr>
          <w:b/>
          <w:bCs/>
        </w:rPr>
      </w:pPr>
      <w:r w:rsidRPr="004E18E3">
        <w:rPr>
          <w:b/>
          <w:bCs/>
        </w:rPr>
        <w:t>Layer 10 — Position Sizing Engine</w:t>
      </w:r>
    </w:p>
    <w:p w14:paraId="009DE075" w14:textId="77777777" w:rsidR="004E18E3" w:rsidRPr="004E18E3" w:rsidRDefault="004E18E3" w:rsidP="004E18E3">
      <w:r w:rsidRPr="004E18E3">
        <w:t>Position sizing is the most important profitability lever in the system after the edge itself. A sound model with poor sizing consistently underperforms; a moderate model with rigorous sizing can compound significantly. This is not a secondary concern.</w:t>
      </w:r>
    </w:p>
    <w:p w14:paraId="43B8A0DA" w14:textId="77777777" w:rsidR="004E18E3" w:rsidRPr="004E18E3" w:rsidRDefault="004E18E3" w:rsidP="004E18E3">
      <w:r w:rsidRPr="004E18E3">
        <w:rPr>
          <w:b/>
          <w:bCs/>
        </w:rPr>
        <w:t>Three-stage deployment progression:</w:t>
      </w:r>
    </w:p>
    <w:p w14:paraId="1CFF9574" w14:textId="77777777" w:rsidR="004E18E3" w:rsidRPr="004E18E3" w:rsidRDefault="004E18E3" w:rsidP="004E18E3">
      <w:r w:rsidRPr="004E18E3">
        <w:rPr>
          <w:b/>
          <w:bCs/>
        </w:rPr>
        <w:t>Stage 1 — Fixed Fractional (deploy first, use throughout Phase 1 and Phase 3 paper trading)</w:t>
      </w:r>
    </w:p>
    <w:p w14:paraId="1415424F" w14:textId="77777777" w:rsidR="004E18E3" w:rsidRPr="004E18E3" w:rsidRDefault="004E18E3" w:rsidP="004E18E3">
      <w:r w:rsidRPr="004E18E3">
        <w:t>Risk a constant 1% of current capital per trade. Simple, robust, and the correct baseline for any new system. All backtests are run with this method first to establish a clean performance baseline before introducing sizing complexity. If the system cannot generate a positive Sharpe on fixed-fractional sizing, more complex sizing methods will not rescue it.</w:t>
      </w:r>
    </w:p>
    <w:p w14:paraId="0E9D88E6" w14:textId="77777777" w:rsidR="004E18E3" w:rsidRPr="004E18E3" w:rsidRDefault="004E18E3" w:rsidP="004E18E3">
      <w:r w:rsidRPr="004E18E3">
        <w:rPr>
          <w:b/>
          <w:bCs/>
        </w:rPr>
        <w:t>Stage 2 — Volatility-Adjusted Sizing (Phase 4 paper trading and early live)</w:t>
      </w:r>
    </w:p>
    <w:p w14:paraId="4C999BDF" w14:textId="77777777" w:rsidR="004E18E3" w:rsidRPr="004E18E3" w:rsidRDefault="004E18E3" w:rsidP="004E18E3">
      <w:r w:rsidRPr="004E18E3">
        <w:t>Scale position size inversely to current ATR so that risk per trade is comparable in volatility-adjusted terms across assets and across time. BTC in a compressed-volatility regime and BTC in an extended-volatility regime are not the same bet at the same position size — the risk profile is materially different.</w:t>
      </w:r>
    </w:p>
    <w:p w14:paraId="3BFD9C51" w14:textId="77777777" w:rsidR="004E18E3" w:rsidRPr="004E18E3" w:rsidRDefault="004E18E3" w:rsidP="004E18E3">
      <w:r w:rsidRPr="004E18E3">
        <w:t>Units = (Capital × Risk Per Trade %) / (ATR × Stop Multiplier)</w:t>
      </w:r>
    </w:p>
    <w:p w14:paraId="0B62B542" w14:textId="77777777" w:rsidR="004E18E3" w:rsidRPr="004E18E3" w:rsidRDefault="004E18E3" w:rsidP="004E18E3">
      <w:r w:rsidRPr="004E18E3">
        <w:rPr>
          <w:b/>
          <w:bCs/>
        </w:rPr>
        <w:t>Stage 3 — Fractional Kelly (only after Stages 1 and 2 validated out-of-sample)</w:t>
      </w:r>
    </w:p>
    <w:p w14:paraId="64D052AE" w14:textId="77777777" w:rsidR="004E18E3" w:rsidRPr="004E18E3" w:rsidRDefault="004E18E3" w:rsidP="004E18E3">
      <w:r w:rsidRPr="004E18E3">
        <w:t xml:space="preserve">Sizes positions proportionally to estimated edge. Uses a hard quarter-Kelly (0.25) ceiling because the edge estimate from Layer 7 is itself a noisy output of a probabilistic model, </w:t>
      </w:r>
      <w:r w:rsidRPr="004E18E3">
        <w:lastRenderedPageBreak/>
        <w:t>and full Kelly on a noisy edge estimate produces ruin-level drawdown in adverse sequences.</w:t>
      </w:r>
    </w:p>
    <w:p w14:paraId="2700D5C6" w14:textId="77777777" w:rsidR="004E18E3" w:rsidRPr="004E18E3" w:rsidRDefault="004E18E3" w:rsidP="004E18E3">
      <w:r w:rsidRPr="004E18E3">
        <w:t>Kelly Fraction = (P_win × W - P_loss × L) / W</w:t>
      </w:r>
    </w:p>
    <w:p w14:paraId="6615CA5E" w14:textId="77777777" w:rsidR="004E18E3" w:rsidRPr="004E18E3" w:rsidRDefault="004E18E3" w:rsidP="004E18E3">
      <w:r w:rsidRPr="004E18E3">
        <w:t>Position Size = Capital × Kelly Fraction × 0.25</w:t>
      </w:r>
    </w:p>
    <w:p w14:paraId="6D017640" w14:textId="77777777" w:rsidR="004E18E3" w:rsidRPr="004E18E3" w:rsidRDefault="004E18E3" w:rsidP="004E18E3">
      <w:r w:rsidRPr="004E18E3">
        <w:t>where W is the average win magnitude (50th percentile) and L is the average loss magnitude (50th percentile of the adverse case).</w:t>
      </w:r>
    </w:p>
    <w:p w14:paraId="6C2269FC" w14:textId="77777777" w:rsidR="004E18E3" w:rsidRPr="004E18E3" w:rsidRDefault="004E18E3" w:rsidP="004E18E3">
      <w:r w:rsidRPr="004E18E3">
        <w:rPr>
          <w:b/>
          <w:bCs/>
        </w:rPr>
        <w:t>Hard constraints that unconditionally override all sizing models:</w:t>
      </w:r>
    </w:p>
    <w:p w14:paraId="7F48E8BF" w14:textId="77777777" w:rsidR="004E18E3" w:rsidRPr="004E18E3" w:rsidRDefault="004E18E3" w:rsidP="004E18E3">
      <w:pPr>
        <w:numPr>
          <w:ilvl w:val="0"/>
          <w:numId w:val="20"/>
        </w:numPr>
      </w:pPr>
      <w:r w:rsidRPr="004E18E3">
        <w:t>Maximum single-trade risk: 2% of capital</w:t>
      </w:r>
    </w:p>
    <w:p w14:paraId="2B15DF80" w14:textId="77777777" w:rsidR="004E18E3" w:rsidRPr="004E18E3" w:rsidRDefault="004E18E3" w:rsidP="004E18E3">
      <w:pPr>
        <w:numPr>
          <w:ilvl w:val="0"/>
          <w:numId w:val="20"/>
        </w:numPr>
      </w:pPr>
      <w:r w:rsidRPr="004E18E3">
        <w:t>Maximum correlated-direction exposure: 6% of capital (enforced at portfolio level, not per-position)</w:t>
      </w:r>
    </w:p>
    <w:p w14:paraId="012BEB93" w14:textId="77777777" w:rsidR="004E18E3" w:rsidRPr="004E18E3" w:rsidRDefault="004E18E3" w:rsidP="004E18E3">
      <w:pPr>
        <w:numPr>
          <w:ilvl w:val="0"/>
          <w:numId w:val="20"/>
        </w:numPr>
      </w:pPr>
      <w:r w:rsidRPr="004E18E3">
        <w:t>Maximum total open risk: 10% of capital across all positions simultaneously</w:t>
      </w:r>
    </w:p>
    <w:p w14:paraId="0CF9111D" w14:textId="77777777" w:rsidR="004E18E3" w:rsidRPr="004E18E3" w:rsidRDefault="004E18E3" w:rsidP="004E18E3">
      <w:r w:rsidRPr="004E18E3">
        <w:t>These three numbers are enforced at the execution layer independently of any model output or sizing stage. They cannot be overridden by high model confidence.</w:t>
      </w:r>
    </w:p>
    <w:p w14:paraId="4A124D8B" w14:textId="77777777" w:rsidR="004E18E3" w:rsidRPr="004E18E3" w:rsidRDefault="004E18E3" w:rsidP="004E18E3">
      <w:r w:rsidRPr="004E18E3">
        <w:pict w14:anchorId="588A250C">
          <v:rect id="_x0000_i1196" style="width:0;height:1.5pt" o:hralign="center" o:hrstd="t" o:hr="t" fillcolor="#a0a0a0" stroked="f"/>
        </w:pict>
      </w:r>
    </w:p>
    <w:p w14:paraId="3B35A1D4" w14:textId="77777777" w:rsidR="004E18E3" w:rsidRPr="004E18E3" w:rsidRDefault="004E18E3" w:rsidP="004E18E3">
      <w:pPr>
        <w:rPr>
          <w:b/>
          <w:bCs/>
        </w:rPr>
      </w:pPr>
      <w:r w:rsidRPr="004E18E3">
        <w:rPr>
          <w:b/>
          <w:bCs/>
        </w:rPr>
        <w:t>Layer 11 — Trade Selection Engine (EV Filter)</w:t>
      </w:r>
    </w:p>
    <w:p w14:paraId="138E1963" w14:textId="77777777" w:rsidR="004E18E3" w:rsidRPr="004E18E3" w:rsidRDefault="004E18E3" w:rsidP="004E18E3">
      <w:r w:rsidRPr="004E18E3">
        <w:rPr>
          <w:b/>
          <w:bCs/>
        </w:rPr>
        <w:t>Purpose:</w:t>
      </w:r>
      <w:r w:rsidRPr="004E18E3">
        <w:t xml:space="preserve"> convert forecast and risk engine outputs into a single EV estimate and apply the selection gate.</w:t>
      </w:r>
    </w:p>
    <w:p w14:paraId="4D70967F" w14:textId="77777777" w:rsidR="004E18E3" w:rsidRPr="004E18E3" w:rsidRDefault="004E18E3" w:rsidP="004E18E3">
      <w:r w:rsidRPr="004E18E3">
        <w:rPr>
          <w:b/>
          <w:bCs/>
        </w:rPr>
        <w:t>EV calculation:</w:t>
      </w:r>
    </w:p>
    <w:p w14:paraId="734A746E" w14:textId="77777777" w:rsidR="004E18E3" w:rsidRPr="004E18E3" w:rsidRDefault="004E18E3" w:rsidP="004E18E3">
      <w:r w:rsidRPr="004E18E3">
        <w:t>EV = (Direction Probability × Expected Magnitude [50th percentile])</w:t>
      </w:r>
    </w:p>
    <w:p w14:paraId="0A618831" w14:textId="77777777" w:rsidR="004E18E3" w:rsidRPr="004E18E3" w:rsidRDefault="004E18E3" w:rsidP="004E18E3">
      <w:r w:rsidRPr="004E18E3">
        <w:t xml:space="preserve">   − ((1 − Direction Probability) × Stop Distance)</w:t>
      </w:r>
    </w:p>
    <w:p w14:paraId="5AB26663" w14:textId="77777777" w:rsidR="004E18E3" w:rsidRPr="004E18E3" w:rsidRDefault="004E18E3" w:rsidP="004E18E3">
      <w:r w:rsidRPr="004E18E3">
        <w:t xml:space="preserve">   − Transaction Costs (spread + slippage estimate at 75th-percentile historical spread)</w:t>
      </w:r>
    </w:p>
    <w:p w14:paraId="090ED2B6" w14:textId="77777777" w:rsidR="004E18E3" w:rsidRPr="004E18E3" w:rsidRDefault="004E18E3" w:rsidP="004E18E3">
      <w:r w:rsidRPr="004E18E3">
        <w:rPr>
          <w:b/>
          <w:bCs/>
        </w:rPr>
        <w:t>Threshold — lower CI bound, not point estimate:</w:t>
      </w:r>
    </w:p>
    <w:p w14:paraId="18B6556E" w14:textId="77777777" w:rsidR="004E18E3" w:rsidRPr="004E18E3" w:rsidRDefault="004E18E3" w:rsidP="004E18E3">
      <w:r w:rsidRPr="004E18E3">
        <w:t>The EV threshold is applied to the lower bound of the EV confidence interval, not the point estimate. If the model estimates EV = +0.40% but the 95% CI lower bound is −0.05%, that trade is rejected — the uncertainty in the EV estimate itself makes it a coin flip at the margin. This single rule eliminates a large category of marginally-positive-EV trades that are effectively zero-EV once model uncertainty is properly accounted for.</w:t>
      </w:r>
    </w:p>
    <w:p w14:paraId="25F8111D" w14:textId="77777777" w:rsidR="004E18E3" w:rsidRPr="004E18E3" w:rsidRDefault="004E18E3" w:rsidP="004E18E3">
      <w:r w:rsidRPr="004E18E3">
        <w:t>Minimum threshold: EV lower CI bound &gt; +0.15% per unit risk.</w:t>
      </w:r>
    </w:p>
    <w:p w14:paraId="38B54932" w14:textId="77777777" w:rsidR="004E18E3" w:rsidRPr="004E18E3" w:rsidRDefault="004E18E3" w:rsidP="004E18E3">
      <w:r w:rsidRPr="004E18E3">
        <w:rPr>
          <w:b/>
          <w:bCs/>
        </w:rPr>
        <w:t>Six gates — all must pass simultaneously:</w:t>
      </w:r>
    </w:p>
    <w:p w14:paraId="1DC5DDD4" w14:textId="77777777" w:rsidR="004E18E3" w:rsidRPr="004E18E3" w:rsidRDefault="004E18E3" w:rsidP="004E18E3">
      <w:pPr>
        <w:numPr>
          <w:ilvl w:val="0"/>
          <w:numId w:val="21"/>
        </w:numPr>
      </w:pPr>
      <w:r w:rsidRPr="004E18E3">
        <w:t>EV lower CI bound &gt; +0.15%</w:t>
      </w:r>
    </w:p>
    <w:p w14:paraId="4ADBDF9D" w14:textId="77777777" w:rsidR="004E18E3" w:rsidRPr="004E18E3" w:rsidRDefault="004E18E3" w:rsidP="004E18E3">
      <w:pPr>
        <w:numPr>
          <w:ilvl w:val="0"/>
          <w:numId w:val="21"/>
        </w:numPr>
      </w:pPr>
      <w:r w:rsidRPr="004E18E3">
        <w:t>Multi-timeframe alignment ≥ 3/4</w:t>
      </w:r>
    </w:p>
    <w:p w14:paraId="701E5C74" w14:textId="77777777" w:rsidR="004E18E3" w:rsidRPr="004E18E3" w:rsidRDefault="004E18E3" w:rsidP="004E18E3">
      <w:pPr>
        <w:numPr>
          <w:ilvl w:val="0"/>
          <w:numId w:val="21"/>
        </w:numPr>
      </w:pPr>
      <w:r w:rsidRPr="004E18E3">
        <w:lastRenderedPageBreak/>
        <w:t>Macro regime is Risk-On or Transitional (not Risk-Off, not Macro-Event Window)</w:t>
      </w:r>
    </w:p>
    <w:p w14:paraId="57CDC6D9" w14:textId="77777777" w:rsidR="004E18E3" w:rsidRPr="004E18E3" w:rsidRDefault="004E18E3" w:rsidP="004E18E3">
      <w:pPr>
        <w:numPr>
          <w:ilvl w:val="0"/>
          <w:numId w:val="21"/>
        </w:numPr>
      </w:pPr>
      <w:r w:rsidRPr="004E18E3">
        <w:t>Volatility regime is not Spike</w:t>
      </w:r>
    </w:p>
    <w:p w14:paraId="0C5264A7" w14:textId="77777777" w:rsidR="004E18E3" w:rsidRPr="004E18E3" w:rsidRDefault="004E18E3" w:rsidP="004E18E3">
      <w:pPr>
        <w:numPr>
          <w:ilvl w:val="0"/>
          <w:numId w:val="21"/>
        </w:numPr>
      </w:pPr>
      <w:r w:rsidRPr="004E18E3">
        <w:t>Analog sample size ≥ 50 independent instances</w:t>
      </w:r>
    </w:p>
    <w:p w14:paraId="4FEC0AC5" w14:textId="77777777" w:rsidR="004E18E3" w:rsidRPr="004E18E3" w:rsidRDefault="004E18E3" w:rsidP="004E18E3">
      <w:pPr>
        <w:numPr>
          <w:ilvl w:val="0"/>
          <w:numId w:val="21"/>
        </w:numPr>
      </w:pPr>
      <w:r w:rsidRPr="004E18E3">
        <w:t>Risk score ≤ 65/100</w:t>
      </w:r>
    </w:p>
    <w:p w14:paraId="2D6618EF" w14:textId="77777777" w:rsidR="004E18E3" w:rsidRPr="004E18E3" w:rsidRDefault="004E18E3" w:rsidP="004E18E3">
      <w:r w:rsidRPr="004E18E3">
        <w:t>A trade failing any single gate is not taken, regardless of how compelling the other five look.</w:t>
      </w:r>
    </w:p>
    <w:p w14:paraId="40D75BD8" w14:textId="77777777" w:rsidR="004E18E3" w:rsidRPr="004E18E3" w:rsidRDefault="004E18E3" w:rsidP="004E18E3">
      <w:r w:rsidRPr="004E18E3">
        <w:pict w14:anchorId="46BC127A">
          <v:rect id="_x0000_i1197" style="width:0;height:1.5pt" o:hralign="center" o:hrstd="t" o:hr="t" fillcolor="#a0a0a0" stroked="f"/>
        </w:pict>
      </w:r>
    </w:p>
    <w:p w14:paraId="20EB5133" w14:textId="77777777" w:rsidR="004E18E3" w:rsidRPr="004E18E3" w:rsidRDefault="004E18E3" w:rsidP="004E18E3">
      <w:pPr>
        <w:rPr>
          <w:b/>
          <w:bCs/>
        </w:rPr>
      </w:pPr>
      <w:r w:rsidRPr="004E18E3">
        <w:rPr>
          <w:b/>
          <w:bCs/>
        </w:rPr>
        <w:t>Layer 12 — Position Management Engine</w:t>
      </w:r>
    </w:p>
    <w:p w14:paraId="7E96E24C" w14:textId="77777777" w:rsidR="004E18E3" w:rsidRPr="004E18E3" w:rsidRDefault="004E18E3" w:rsidP="004E18E3">
      <w:r w:rsidRPr="004E18E3">
        <w:rPr>
          <w:b/>
          <w:bCs/>
        </w:rPr>
        <w:t>Purpose:</w:t>
      </w:r>
      <w:r w:rsidRPr="004E18E3">
        <w:t xml:space="preserve"> continuously re-evaluate open positions on every closed candle and act before the market forces a decision.</w:t>
      </w:r>
    </w:p>
    <w:p w14:paraId="7D747677" w14:textId="77777777" w:rsidR="004E18E3" w:rsidRPr="004E18E3" w:rsidRDefault="004E18E3" w:rsidP="004E18E3">
      <w:r w:rsidRPr="004E18E3">
        <w:t>Every open position is re-scored on every candle close against:</w:t>
      </w:r>
    </w:p>
    <w:p w14:paraId="77F1B2FB" w14:textId="77777777" w:rsidR="004E18E3" w:rsidRPr="004E18E3" w:rsidRDefault="004E18E3" w:rsidP="004E18E3">
      <w:pPr>
        <w:numPr>
          <w:ilvl w:val="0"/>
          <w:numId w:val="22"/>
        </w:numPr>
      </w:pPr>
      <w:r w:rsidRPr="004E18E3">
        <w:t>Market structure: BOS or CHOCH in the wrong direction is an immediate flag</w:t>
      </w:r>
    </w:p>
    <w:p w14:paraId="0E6C3BDA" w14:textId="77777777" w:rsidR="004E18E3" w:rsidRPr="004E18E3" w:rsidRDefault="004E18E3" w:rsidP="004E18E3">
      <w:pPr>
        <w:numPr>
          <w:ilvl w:val="0"/>
          <w:numId w:val="22"/>
        </w:numPr>
      </w:pPr>
      <w:r w:rsidRPr="004E18E3">
        <w:t>Momentum state: RSI divergence developing, MACD histogram rolling over</w:t>
      </w:r>
    </w:p>
    <w:p w14:paraId="6940C6A0" w14:textId="77777777" w:rsidR="004E18E3" w:rsidRPr="004E18E3" w:rsidRDefault="004E18E3" w:rsidP="004E18E3">
      <w:pPr>
        <w:numPr>
          <w:ilvl w:val="0"/>
          <w:numId w:val="22"/>
        </w:numPr>
      </w:pPr>
      <w:r w:rsidRPr="004E18E3">
        <w:t>Volatility shift: Layer 6 state change may require stop adjustment</w:t>
      </w:r>
    </w:p>
    <w:p w14:paraId="7510DD4F" w14:textId="77777777" w:rsidR="004E18E3" w:rsidRPr="004E18E3" w:rsidRDefault="004E18E3" w:rsidP="004E18E3">
      <w:pPr>
        <w:numPr>
          <w:ilvl w:val="0"/>
          <w:numId w:val="22"/>
        </w:numPr>
      </w:pPr>
      <w:r w:rsidRPr="004E18E3">
        <w:t>Macro regime shift: any downgrade (Risk-On → Transitional → Risk-Off) triggers a position review</w:t>
      </w:r>
    </w:p>
    <w:p w14:paraId="23072333" w14:textId="77777777" w:rsidR="004E18E3" w:rsidRPr="004E18E3" w:rsidRDefault="004E18E3" w:rsidP="004E18E3">
      <w:pPr>
        <w:numPr>
          <w:ilvl w:val="0"/>
          <w:numId w:val="22"/>
        </w:numPr>
      </w:pPr>
      <w:r w:rsidRPr="004E18E3">
        <w:t>Liquidity conditions: price approaching a major liquidity zone in the wrong direction</w:t>
      </w:r>
    </w:p>
    <w:p w14:paraId="63DE2CF9" w14:textId="77777777" w:rsidR="004E18E3" w:rsidRPr="004E18E3" w:rsidRDefault="004E18E3" w:rsidP="004E18E3">
      <w:pPr>
        <w:numPr>
          <w:ilvl w:val="0"/>
          <w:numId w:val="22"/>
        </w:numPr>
      </w:pPr>
      <w:r w:rsidRPr="004E18E3">
        <w:t>EV recomputation: EV recalculated at current price and current market state — if EV falls below zero, close the position</w:t>
      </w:r>
    </w:p>
    <w:p w14:paraId="5D70374E" w14:textId="77777777" w:rsidR="004E18E3" w:rsidRPr="004E18E3" w:rsidRDefault="004E18E3" w:rsidP="004E18E3">
      <w:r w:rsidRPr="004E18E3">
        <w:rPr>
          <w:b/>
          <w:bCs/>
        </w:rPr>
        <w:t>Confidence decay model:</w:t>
      </w:r>
    </w:p>
    <w:p w14:paraId="350685ED" w14:textId="77777777" w:rsidR="004E18E3" w:rsidRPr="004E18E3" w:rsidRDefault="004E18E3" w:rsidP="004E18E3">
      <w:r w:rsidRPr="004E18E3">
        <w:t>Holding a position over time without confirming price action means the original entry thesis is eroding. A time-based confidence decay function models this explicitly:</w:t>
      </w:r>
    </w:p>
    <w:p w14:paraId="564C9FBA" w14:textId="77777777" w:rsidR="004E18E3" w:rsidRPr="004E18E3" w:rsidRDefault="004E18E3" w:rsidP="004E18E3">
      <w:r w:rsidRPr="004E18E3">
        <w:t>Current Confidence = Initial Confidence × e^(−λ × candles_elapsed)</w:t>
      </w:r>
    </w:p>
    <w:p w14:paraId="5498791D" w14:textId="77777777" w:rsidR="004E18E3" w:rsidRPr="004E18E3" w:rsidRDefault="004E18E3" w:rsidP="004E18E3">
      <w:r w:rsidRPr="004E18E3">
        <w:t>where λ is calibrated to the 50th-percentile expected duration from Layer 7 Component B. If current confidence decays below a pre-defined threshold (e.g., 50% of the entry confidence level) before price reaches the target, exit — do not wait indefinitely for a thesis that is no longer intact.</w:t>
      </w:r>
    </w:p>
    <w:p w14:paraId="786B1F81" w14:textId="77777777" w:rsidR="004E18E3" w:rsidRPr="004E18E3" w:rsidRDefault="004E18E3" w:rsidP="004E18E3">
      <w:r w:rsidRPr="004E18E3">
        <w:rPr>
          <w:b/>
          <w:bCs/>
        </w:rPr>
        <w:t>Output actions:</w:t>
      </w:r>
    </w:p>
    <w:p w14:paraId="40A48D20" w14:textId="77777777" w:rsidR="004E18E3" w:rsidRPr="004E18E3" w:rsidRDefault="004E18E3" w:rsidP="004E18E3">
      <w:pPr>
        <w:numPr>
          <w:ilvl w:val="0"/>
          <w:numId w:val="23"/>
        </w:numPr>
      </w:pPr>
      <w:r w:rsidRPr="004E18E3">
        <w:t>HOLD: thesis intact, EV remains positive, all conditions met</w:t>
      </w:r>
    </w:p>
    <w:p w14:paraId="03C6E8CF" w14:textId="77777777" w:rsidR="004E18E3" w:rsidRPr="004E18E3" w:rsidRDefault="004E18E3" w:rsidP="004E18E3">
      <w:pPr>
        <w:numPr>
          <w:ilvl w:val="0"/>
          <w:numId w:val="23"/>
        </w:numPr>
      </w:pPr>
      <w:r w:rsidRPr="004E18E3">
        <w:lastRenderedPageBreak/>
        <w:t>TIGHTEN STOP: move stop to breakeven or closer — protecting capital while allowing room for the thesis to play out</w:t>
      </w:r>
    </w:p>
    <w:p w14:paraId="00DDFB0F" w14:textId="77777777" w:rsidR="004E18E3" w:rsidRPr="004E18E3" w:rsidRDefault="004E18E3" w:rsidP="004E18E3">
      <w:pPr>
        <w:numPr>
          <w:ilvl w:val="0"/>
          <w:numId w:val="23"/>
        </w:numPr>
      </w:pPr>
      <w:r w:rsidRPr="004E18E3">
        <w:t>REDUCE: partial exit (typically 50%) when risk is increasing but thesis is not fully broken</w:t>
      </w:r>
    </w:p>
    <w:p w14:paraId="5EF52838" w14:textId="77777777" w:rsidR="004E18E3" w:rsidRPr="004E18E3" w:rsidRDefault="004E18E3" w:rsidP="004E18E3">
      <w:pPr>
        <w:numPr>
          <w:ilvl w:val="0"/>
          <w:numId w:val="23"/>
        </w:numPr>
      </w:pPr>
      <w:r w:rsidRPr="004E18E3">
        <w:t>EXIT: thesis broken, risk unacceptable, or EV has decayed to zero</w:t>
      </w:r>
    </w:p>
    <w:p w14:paraId="7E14C7E7" w14:textId="77777777" w:rsidR="004E18E3" w:rsidRPr="004E18E3" w:rsidRDefault="004E18E3" w:rsidP="004E18E3">
      <w:pPr>
        <w:numPr>
          <w:ilvl w:val="0"/>
          <w:numId w:val="23"/>
        </w:numPr>
      </w:pPr>
      <w:r w:rsidRPr="004E18E3">
        <w:t>REVERSE: only on explicit CHOCH confirmed with full re-evaluation across all layers — rare by design</w:t>
      </w:r>
    </w:p>
    <w:p w14:paraId="7E45F33B" w14:textId="77777777" w:rsidR="004E18E3" w:rsidRPr="004E18E3" w:rsidRDefault="004E18E3" w:rsidP="004E18E3">
      <w:r w:rsidRPr="004E18E3">
        <w:rPr>
          <w:b/>
          <w:bCs/>
        </w:rPr>
        <w:t>All re-evaluation decisions are logged</w:t>
      </w:r>
      <w:r w:rsidRPr="004E18E3">
        <w:t xml:space="preserve"> with the full feature state at the time of the decision. This creates a dataset for backtesting the position management logic itself, separately from the entry model — because excellent entry logic with poor exit management still loses money.</w:t>
      </w:r>
    </w:p>
    <w:p w14:paraId="5C912A9F" w14:textId="77777777" w:rsidR="004E18E3" w:rsidRPr="004E18E3" w:rsidRDefault="004E18E3" w:rsidP="004E18E3">
      <w:r w:rsidRPr="004E18E3">
        <w:pict w14:anchorId="381DB959">
          <v:rect id="_x0000_i1198" style="width:0;height:1.5pt" o:hralign="center" o:hrstd="t" o:hr="t" fillcolor="#a0a0a0" stroked="f"/>
        </w:pict>
      </w:r>
    </w:p>
    <w:p w14:paraId="481D1045" w14:textId="77777777" w:rsidR="004E18E3" w:rsidRPr="004E18E3" w:rsidRDefault="004E18E3" w:rsidP="004E18E3">
      <w:pPr>
        <w:rPr>
          <w:b/>
          <w:bCs/>
        </w:rPr>
      </w:pPr>
      <w:r w:rsidRPr="004E18E3">
        <w:rPr>
          <w:b/>
          <w:bCs/>
        </w:rPr>
        <w:t>Layer 13 — Exit Engine</w:t>
      </w:r>
    </w:p>
    <w:p w14:paraId="1E06003C" w14:textId="77777777" w:rsidR="004E18E3" w:rsidRPr="004E18E3" w:rsidRDefault="004E18E3" w:rsidP="004E18E3">
      <w:r w:rsidRPr="004E18E3">
        <w:t>Five distinct exit conditions, each with precise execution logic. Exits are non-discretionary — they are executed when conditions are met, not when it feels right.</w:t>
      </w:r>
    </w:p>
    <w:p w14:paraId="6743B71D" w14:textId="77777777" w:rsidR="004E18E3" w:rsidRPr="004E18E3" w:rsidRDefault="004E18E3" w:rsidP="004E18E3">
      <w:r w:rsidRPr="004E18E3">
        <w:rPr>
          <w:b/>
          <w:bCs/>
        </w:rPr>
        <w:t>Type 1 — Target Achieved</w:t>
      </w:r>
      <w:r w:rsidRPr="004E18E3">
        <w:t xml:space="preserve"> Price reaches the 50th-percentile magnitude target. Full exit. Log the actual outcome against the forecast. These trades are the calibration data for future forecasts — clean exits at target are the only way to know whether the magnitude model is accurate.</w:t>
      </w:r>
    </w:p>
    <w:p w14:paraId="2BD4D204" w14:textId="77777777" w:rsidR="004E18E3" w:rsidRPr="004E18E3" w:rsidRDefault="004E18E3" w:rsidP="004E18E3">
      <w:r w:rsidRPr="004E18E3">
        <w:rPr>
          <w:b/>
          <w:bCs/>
        </w:rPr>
        <w:t>Type 2 — Forecast Deterioration</w:t>
      </w:r>
      <w:r w:rsidRPr="004E18E3">
        <w:t xml:space="preserve"> Direction probability has dropped more than 15 percentage points from the entry level (e.g., 74% → 58%). The edge in this trade has materially degraded. Exit before decay becomes a loss. The 15-point threshold is fixed at entry and does not adjust — it is not a moving target that gets revised to keep a losing position open.</w:t>
      </w:r>
    </w:p>
    <w:p w14:paraId="1E89AE4F" w14:textId="77777777" w:rsidR="004E18E3" w:rsidRPr="004E18E3" w:rsidRDefault="004E18E3" w:rsidP="004E18E3">
      <w:r w:rsidRPr="004E18E3">
        <w:rPr>
          <w:b/>
          <w:bCs/>
        </w:rPr>
        <w:t>Type 3 — Risk Increase</w:t>
      </w:r>
      <w:r w:rsidRPr="004E18E3">
        <w:t xml:space="preserve"> Tail loss probabilities have increased materially since entry (e.g., P(loss &gt; 5%) rising from 11% to 27%). The risk profile of the trade is no longer what was accepted. Exit or reduce to bring the combined risk back within the original acceptance threshold.</w:t>
      </w:r>
    </w:p>
    <w:p w14:paraId="22F0D1C9" w14:textId="77777777" w:rsidR="004E18E3" w:rsidRPr="004E18E3" w:rsidRDefault="004E18E3" w:rsidP="004E18E3">
      <w:r w:rsidRPr="004E18E3">
        <w:rPr>
          <w:b/>
          <w:bCs/>
        </w:rPr>
        <w:t>Type 4 — Opportunity Cost</w:t>
      </w:r>
      <w:r w:rsidRPr="004E18E3">
        <w:t xml:space="preserve"> A materially higher-EV setup has appeared elsewhere. Capital has a time value; holding a marginally-positive trade while a significantly better one is available is a negative portfolio-level decision. Minimum EV differential for this exit type: the new setup must show an EV lower CI bound at least 50% higher than the current trade's recalculated EV. This prevents excessive churning while ensuring capital is deployed at its highest-value use.</w:t>
      </w:r>
    </w:p>
    <w:p w14:paraId="0BACD1A2" w14:textId="77777777" w:rsidR="004E18E3" w:rsidRPr="004E18E3" w:rsidRDefault="004E18E3" w:rsidP="004E18E3">
      <w:r w:rsidRPr="004E18E3">
        <w:rPr>
          <w:b/>
          <w:bCs/>
        </w:rPr>
        <w:lastRenderedPageBreak/>
        <w:t>Type 5 — Time Decay</w:t>
      </w:r>
      <w:r w:rsidRPr="004E18E3">
        <w:t xml:space="preserve"> The 50th-percentile expected duration from Layer 7 has elapsed and price has not moved meaningfully toward the target. The thesis has not played out in the expected window. Remaining in the position at this point means holding on thesis-less hope rather than evidence. Exit and re-evaluate from the current market state with fresh inputs — if the setup still passes all six gates at the current price, it is a new entry decision, not a continuation of the old one.</w:t>
      </w:r>
    </w:p>
    <w:p w14:paraId="7FF2DD82" w14:textId="77777777" w:rsidR="004E18E3" w:rsidRPr="004E18E3" w:rsidRDefault="004E18E3" w:rsidP="004E18E3">
      <w:r w:rsidRPr="004E18E3">
        <w:pict w14:anchorId="675C5BCE">
          <v:rect id="_x0000_i1199" style="width:0;height:1.5pt" o:hralign="center" o:hrstd="t" o:hr="t" fillcolor="#a0a0a0" stroked="f"/>
        </w:pict>
      </w:r>
    </w:p>
    <w:p w14:paraId="2328C422" w14:textId="77777777" w:rsidR="004E18E3" w:rsidRPr="004E18E3" w:rsidRDefault="004E18E3" w:rsidP="004E18E3">
      <w:pPr>
        <w:rPr>
          <w:b/>
          <w:bCs/>
        </w:rPr>
      </w:pPr>
      <w:r w:rsidRPr="004E18E3">
        <w:rPr>
          <w:b/>
          <w:bCs/>
        </w:rPr>
        <w:t>Layer 14 — Backtesting and Validation Engine</w:t>
      </w:r>
    </w:p>
    <w:p w14:paraId="6DF90239" w14:textId="77777777" w:rsidR="004E18E3" w:rsidRPr="004E18E3" w:rsidRDefault="004E18E3" w:rsidP="004E18E3">
      <w:r w:rsidRPr="004E18E3">
        <w:t>The gateway between "this might work" and "this has earned the right to use real capital." Nothing live before this passes.</w:t>
      </w:r>
    </w:p>
    <w:p w14:paraId="04D7358E" w14:textId="77777777" w:rsidR="004E18E3" w:rsidRPr="004E18E3" w:rsidRDefault="004E18E3" w:rsidP="004E18E3">
      <w:r w:rsidRPr="004E18E3">
        <w:rPr>
          <w:b/>
          <w:bCs/>
        </w:rPr>
        <w:t>Walk-forward validation:</w:t>
      </w:r>
    </w:p>
    <w:p w14:paraId="4F2E2AFA" w14:textId="77777777" w:rsidR="004E18E3" w:rsidRPr="004E18E3" w:rsidRDefault="004E18E3" w:rsidP="004E18E3">
      <w:pPr>
        <w:numPr>
          <w:ilvl w:val="0"/>
          <w:numId w:val="24"/>
        </w:numPr>
      </w:pPr>
      <w:r w:rsidRPr="004E18E3">
        <w:t>Training window: minimum 2 years of historical data</w:t>
      </w:r>
    </w:p>
    <w:p w14:paraId="3933A0F9" w14:textId="77777777" w:rsidR="004E18E3" w:rsidRPr="004E18E3" w:rsidRDefault="004E18E3" w:rsidP="004E18E3">
      <w:pPr>
        <w:numPr>
          <w:ilvl w:val="0"/>
          <w:numId w:val="24"/>
        </w:numPr>
      </w:pPr>
      <w:r w:rsidRPr="004E18E3">
        <w:t>Validation window: 6 months forward (used for hyperparameter tuning and ensemble weight learning)</w:t>
      </w:r>
    </w:p>
    <w:p w14:paraId="0CB3365E" w14:textId="77777777" w:rsidR="004E18E3" w:rsidRPr="004E18E3" w:rsidRDefault="004E18E3" w:rsidP="004E18E3">
      <w:pPr>
        <w:numPr>
          <w:ilvl w:val="0"/>
          <w:numId w:val="24"/>
        </w:numPr>
      </w:pPr>
      <w:r w:rsidRPr="004E18E3">
        <w:t>Test window: 6 months forward from validation, never used in any training or tuning decision</w:t>
      </w:r>
    </w:p>
    <w:p w14:paraId="523979AE" w14:textId="77777777" w:rsidR="004E18E3" w:rsidRPr="004E18E3" w:rsidRDefault="004E18E3" w:rsidP="004E18E3">
      <w:pPr>
        <w:numPr>
          <w:ilvl w:val="0"/>
          <w:numId w:val="24"/>
        </w:numPr>
      </w:pPr>
      <w:r w:rsidRPr="004E18E3">
        <w:t>Roll forward 3 months and repeat — minimum 4 complete folds before drawing any conclusions</w:t>
      </w:r>
    </w:p>
    <w:p w14:paraId="01FDF7A2" w14:textId="77777777" w:rsidR="004E18E3" w:rsidRPr="004E18E3" w:rsidRDefault="004E18E3" w:rsidP="004E18E3">
      <w:pPr>
        <w:numPr>
          <w:ilvl w:val="0"/>
          <w:numId w:val="24"/>
        </w:numPr>
      </w:pPr>
      <w:r w:rsidRPr="004E18E3">
        <w:t>In-sample to out-of-sample performance degradation ratio: if out-of-sample Sharpe is less than 60% of in-sample Sharpe, the system is overfit — not robust</w:t>
      </w:r>
    </w:p>
    <w:p w14:paraId="0711B927" w14:textId="77777777" w:rsidR="004E18E3" w:rsidRPr="004E18E3" w:rsidRDefault="004E18E3" w:rsidP="004E18E3">
      <w:r w:rsidRPr="004E18E3">
        <w:rPr>
          <w:b/>
          <w:bCs/>
        </w:rPr>
        <w:t>Transaction cost modeling — conservative by design:</w:t>
      </w:r>
    </w:p>
    <w:p w14:paraId="4DF8C298" w14:textId="77777777" w:rsidR="004E18E3" w:rsidRPr="004E18E3" w:rsidRDefault="004E18E3" w:rsidP="004E18E3">
      <w:pPr>
        <w:numPr>
          <w:ilvl w:val="0"/>
          <w:numId w:val="25"/>
        </w:numPr>
      </w:pPr>
      <w:r w:rsidRPr="004E18E3">
        <w:t>Spread: 75th-percentile historical spread, not median — expect adverse conditions, not ideal conditions</w:t>
      </w:r>
    </w:p>
    <w:p w14:paraId="5B4E1F3E" w14:textId="77777777" w:rsidR="004E18E3" w:rsidRPr="004E18E3" w:rsidRDefault="004E18E3" w:rsidP="004E18E3">
      <w:pPr>
        <w:numPr>
          <w:ilvl w:val="0"/>
          <w:numId w:val="25"/>
        </w:numPr>
      </w:pPr>
      <w:r w:rsidRPr="004E18E3">
        <w:t>Exchange fees: maker/taker distinction applied; assume taker fees (market orders) during fast-moving conditions</w:t>
      </w:r>
    </w:p>
    <w:p w14:paraId="5F117CDE" w14:textId="77777777" w:rsidR="004E18E3" w:rsidRPr="004E18E3" w:rsidRDefault="004E18E3" w:rsidP="004E18E3">
      <w:pPr>
        <w:numPr>
          <w:ilvl w:val="0"/>
          <w:numId w:val="25"/>
        </w:numPr>
      </w:pPr>
      <w:r w:rsidRPr="004E18E3">
        <w:t>Slippage model: function of position size and candle range — larger positions in thinner conditions receive larger slippage estimates</w:t>
      </w:r>
    </w:p>
    <w:p w14:paraId="3CF02757" w14:textId="77777777" w:rsidR="004E18E3" w:rsidRPr="004E18E3" w:rsidRDefault="004E18E3" w:rsidP="004E18E3">
      <w:pPr>
        <w:numPr>
          <w:ilvl w:val="0"/>
          <w:numId w:val="25"/>
        </w:numPr>
      </w:pPr>
      <w:r w:rsidRPr="004E18E3">
        <w:t>Gap risk: historical gap frequency applied to overnight and weekend holds</w:t>
      </w:r>
    </w:p>
    <w:p w14:paraId="64221483" w14:textId="77777777" w:rsidR="004E18E3" w:rsidRPr="004E18E3" w:rsidRDefault="004E18E3" w:rsidP="004E18E3">
      <w:pPr>
        <w:numPr>
          <w:ilvl w:val="0"/>
          <w:numId w:val="25"/>
        </w:numPr>
      </w:pPr>
      <w:r w:rsidRPr="004E18E3">
        <w:t>All costs applied before any EV or Sharpe calculation — a strategy profitable before costs and unprofitable after costs is not a strategy</w:t>
      </w:r>
    </w:p>
    <w:p w14:paraId="0A79D29D" w14:textId="77777777" w:rsidR="004E18E3" w:rsidRPr="004E18E3" w:rsidRDefault="004E18E3" w:rsidP="004E18E3">
      <w:r w:rsidRPr="004E18E3">
        <w:rPr>
          <w:b/>
          <w:bCs/>
        </w:rPr>
        <w:t>Regime-segmented performance reporting — mandatory:</w:t>
      </w:r>
      <w:r w:rsidRPr="004E18E3">
        <w:t xml:space="preserve"> Report performance separately by:</w:t>
      </w:r>
    </w:p>
    <w:p w14:paraId="7E918F86" w14:textId="77777777" w:rsidR="004E18E3" w:rsidRPr="004E18E3" w:rsidRDefault="004E18E3" w:rsidP="004E18E3">
      <w:pPr>
        <w:numPr>
          <w:ilvl w:val="0"/>
          <w:numId w:val="26"/>
        </w:numPr>
      </w:pPr>
      <w:r w:rsidRPr="004E18E3">
        <w:t>Macro regime (Risk-On vs. Risk-Off vs. Transitional)</w:t>
      </w:r>
    </w:p>
    <w:p w14:paraId="313BF441" w14:textId="77777777" w:rsidR="004E18E3" w:rsidRPr="004E18E3" w:rsidRDefault="004E18E3" w:rsidP="004E18E3">
      <w:pPr>
        <w:numPr>
          <w:ilvl w:val="0"/>
          <w:numId w:val="26"/>
        </w:numPr>
      </w:pPr>
      <w:r w:rsidRPr="004E18E3">
        <w:lastRenderedPageBreak/>
        <w:t>Volatility regime (Compressed vs. Expanding vs. Extended)</w:t>
      </w:r>
    </w:p>
    <w:p w14:paraId="64161CBB" w14:textId="77777777" w:rsidR="004E18E3" w:rsidRPr="004E18E3" w:rsidRDefault="004E18E3" w:rsidP="004E18E3">
      <w:pPr>
        <w:numPr>
          <w:ilvl w:val="0"/>
          <w:numId w:val="26"/>
        </w:numPr>
      </w:pPr>
      <w:r w:rsidRPr="004E18E3">
        <w:t>Asset (BTC separately from ETH)</w:t>
      </w:r>
    </w:p>
    <w:p w14:paraId="3F5917D6" w14:textId="77777777" w:rsidR="004E18E3" w:rsidRPr="004E18E3" w:rsidRDefault="004E18E3" w:rsidP="004E18E3">
      <w:pPr>
        <w:numPr>
          <w:ilvl w:val="0"/>
          <w:numId w:val="26"/>
        </w:numPr>
      </w:pPr>
      <w:r w:rsidRPr="004E18E3">
        <w:t>Time period (each walk-forward fold separately)</w:t>
      </w:r>
    </w:p>
    <w:p w14:paraId="57F447C7" w14:textId="77777777" w:rsidR="004E18E3" w:rsidRPr="004E18E3" w:rsidRDefault="004E18E3" w:rsidP="004E18E3">
      <w:r w:rsidRPr="004E18E3">
        <w:t>An aggregate Sharpe of 1.2 that conceals a 2.3 Sharpe in one regime and −0.4 in another is not a robust system. Aggregate performance masks the information most needed to understand where edge actually lives and when the system should stop trading.</w:t>
      </w:r>
    </w:p>
    <w:p w14:paraId="517291BB" w14:textId="77777777" w:rsidR="004E18E3" w:rsidRPr="004E18E3" w:rsidRDefault="004E18E3" w:rsidP="004E18E3">
      <w:r w:rsidRPr="004E18E3">
        <w:rPr>
          <w:b/>
          <w:bCs/>
        </w:rPr>
        <w:t>Monte Carlo stress testing:</w:t>
      </w:r>
    </w:p>
    <w:p w14:paraId="334D971D" w14:textId="77777777" w:rsidR="004E18E3" w:rsidRPr="004E18E3" w:rsidRDefault="004E18E3" w:rsidP="004E18E3">
      <w:pPr>
        <w:numPr>
          <w:ilvl w:val="0"/>
          <w:numId w:val="27"/>
        </w:numPr>
      </w:pPr>
      <w:r w:rsidRPr="004E18E3">
        <w:t>10,000 random resamplings of the historical trade sequence to estimate the distribution of possible outcomes under different luck sequences</w:t>
      </w:r>
    </w:p>
    <w:p w14:paraId="42AB07C1" w14:textId="77777777" w:rsidR="004E18E3" w:rsidRPr="004E18E3" w:rsidRDefault="004E18E3" w:rsidP="004E18E3">
      <w:pPr>
        <w:numPr>
          <w:ilvl w:val="0"/>
          <w:numId w:val="27"/>
        </w:numPr>
      </w:pPr>
      <w:r w:rsidRPr="004E18E3">
        <w:t>The median backtest may look acceptable; the 5th-percentile outcome reveals whether the worst realistic sequence triggers the kill switch</w:t>
      </w:r>
    </w:p>
    <w:p w14:paraId="3655573F" w14:textId="77777777" w:rsidR="004E18E3" w:rsidRPr="004E18E3" w:rsidRDefault="004E18E3" w:rsidP="004E18E3">
      <w:pPr>
        <w:numPr>
          <w:ilvl w:val="0"/>
          <w:numId w:val="27"/>
        </w:numPr>
      </w:pPr>
      <w:r w:rsidRPr="004E18E3">
        <w:t>Bootstrap confidence intervals on all Tier-1 metrics</w:t>
      </w:r>
    </w:p>
    <w:p w14:paraId="0300E774" w14:textId="77777777" w:rsidR="004E18E3" w:rsidRPr="004E18E3" w:rsidRDefault="004E18E3" w:rsidP="004E18E3">
      <w:r w:rsidRPr="004E18E3">
        <w:rPr>
          <w:b/>
          <w:bCs/>
        </w:rPr>
        <w:t>Parameter stability testing:</w:t>
      </w:r>
    </w:p>
    <w:p w14:paraId="54BBFF44" w14:textId="77777777" w:rsidR="004E18E3" w:rsidRPr="004E18E3" w:rsidRDefault="004E18E3" w:rsidP="004E18E3">
      <w:pPr>
        <w:numPr>
          <w:ilvl w:val="0"/>
          <w:numId w:val="28"/>
        </w:numPr>
      </w:pPr>
      <w:r w:rsidRPr="004E18E3">
        <w:t>Test all key hyperparameters across a range of values around the optimised point</w:t>
      </w:r>
    </w:p>
    <w:p w14:paraId="4B3CC166" w14:textId="77777777" w:rsidR="004E18E3" w:rsidRPr="004E18E3" w:rsidRDefault="004E18E3" w:rsidP="004E18E3">
      <w:pPr>
        <w:numPr>
          <w:ilvl w:val="0"/>
          <w:numId w:val="28"/>
        </w:numPr>
      </w:pPr>
      <w:r w:rsidRPr="004E18E3">
        <w:t>Performance should be stable across that range, not a sharp spike at one point surrounded by poor performance — the latter indicates curve-fitting to noise rather than genuine signal</w:t>
      </w:r>
    </w:p>
    <w:p w14:paraId="74D453E6" w14:textId="77777777" w:rsidR="004E18E3" w:rsidRPr="004E18E3" w:rsidRDefault="004E18E3" w:rsidP="004E18E3">
      <w:pPr>
        <w:numPr>
          <w:ilvl w:val="0"/>
          <w:numId w:val="28"/>
        </w:numPr>
      </w:pPr>
      <w:r w:rsidRPr="004E18E3">
        <w:t>Flag any parameter where a 10% change in value degrades Sharpe by more than 20%</w:t>
      </w:r>
    </w:p>
    <w:p w14:paraId="10A38356" w14:textId="77777777" w:rsidR="004E18E3" w:rsidRPr="004E18E3" w:rsidRDefault="004E18E3" w:rsidP="004E18E3">
      <w:r w:rsidRPr="004E18E3">
        <w:rPr>
          <w:b/>
          <w:bCs/>
        </w:rPr>
        <w:t>Pre-defined kill criteria — written down before backtesting begins:</w:t>
      </w:r>
    </w:p>
    <w:p w14:paraId="6BF2398E" w14:textId="77777777" w:rsidR="004E18E3" w:rsidRPr="004E18E3" w:rsidRDefault="004E18E3" w:rsidP="004E18E3">
      <w:pPr>
        <w:numPr>
          <w:ilvl w:val="0"/>
          <w:numId w:val="29"/>
        </w:numPr>
      </w:pPr>
      <w:r w:rsidRPr="004E18E3">
        <w:t>Out-of-sample Sharpe &lt; 0.5 → stop; revise the edge hypothesis</w:t>
      </w:r>
    </w:p>
    <w:p w14:paraId="4696E915" w14:textId="77777777" w:rsidR="004E18E3" w:rsidRPr="004E18E3" w:rsidRDefault="004E18E3" w:rsidP="004E18E3">
      <w:pPr>
        <w:numPr>
          <w:ilvl w:val="0"/>
          <w:numId w:val="29"/>
        </w:numPr>
      </w:pPr>
      <w:r w:rsidRPr="004E18E3">
        <w:t>Out-of-sample profit factor &lt; 1.2 → stop; revise the edge hypothesis</w:t>
      </w:r>
    </w:p>
    <w:p w14:paraId="2678A512" w14:textId="77777777" w:rsidR="004E18E3" w:rsidRPr="004E18E3" w:rsidRDefault="004E18E3" w:rsidP="004E18E3">
      <w:pPr>
        <w:numPr>
          <w:ilvl w:val="0"/>
          <w:numId w:val="29"/>
        </w:numPr>
      </w:pPr>
      <w:r w:rsidRPr="004E18E3">
        <w:t>Out-of-sample max drawdown &gt; 25% → stop; revise the risk engine</w:t>
      </w:r>
    </w:p>
    <w:p w14:paraId="7D61603A" w14:textId="77777777" w:rsidR="004E18E3" w:rsidRPr="004E18E3" w:rsidRDefault="004E18E3" w:rsidP="004E18E3">
      <w:pPr>
        <w:numPr>
          <w:ilvl w:val="0"/>
          <w:numId w:val="29"/>
        </w:numPr>
      </w:pPr>
      <w:r w:rsidRPr="004E18E3">
        <w:t>Performance in Risk-On regime is worse than aggregate performance → the macro conditioning mechanism is not working; remove it and test the simpler hypothesis</w:t>
      </w:r>
    </w:p>
    <w:p w14:paraId="1BB59638" w14:textId="77777777" w:rsidR="004E18E3" w:rsidRPr="004E18E3" w:rsidRDefault="004E18E3" w:rsidP="004E18E3">
      <w:pPr>
        <w:numPr>
          <w:ilvl w:val="0"/>
          <w:numId w:val="29"/>
        </w:numPr>
      </w:pPr>
      <w:r w:rsidRPr="004E18E3">
        <w:t>Ensemble weight instability across &gt; 2 consecutive folds → the ensemble is unreliable; fall back to equal weighting and investigate</w:t>
      </w:r>
    </w:p>
    <w:p w14:paraId="2050B3A5" w14:textId="77777777" w:rsidR="004E18E3" w:rsidRPr="004E18E3" w:rsidRDefault="004E18E3" w:rsidP="004E18E3">
      <w:r w:rsidRPr="004E18E3">
        <w:pict w14:anchorId="5D3ACAD2">
          <v:rect id="_x0000_i1200" style="width:0;height:1.5pt" o:hralign="center" o:hrstd="t" o:hr="t" fillcolor="#a0a0a0" stroked="f"/>
        </w:pict>
      </w:r>
    </w:p>
    <w:p w14:paraId="5308777D" w14:textId="77777777" w:rsidR="004E18E3" w:rsidRPr="004E18E3" w:rsidRDefault="004E18E3" w:rsidP="004E18E3">
      <w:pPr>
        <w:rPr>
          <w:b/>
          <w:bCs/>
        </w:rPr>
      </w:pPr>
      <w:r w:rsidRPr="004E18E3">
        <w:rPr>
          <w:b/>
          <w:bCs/>
        </w:rPr>
        <w:t>Layer 15 — Paper Trading Layer</w:t>
      </w:r>
    </w:p>
    <w:p w14:paraId="06DCD93F" w14:textId="77777777" w:rsidR="004E18E3" w:rsidRPr="004E18E3" w:rsidRDefault="004E18E3" w:rsidP="004E18E3">
      <w:r w:rsidRPr="004E18E3">
        <w:lastRenderedPageBreak/>
        <w:t>Before any real capital, run the complete system against live market data with simulated fills for a statistically meaningful sample period.</w:t>
      </w:r>
    </w:p>
    <w:p w14:paraId="6186E967" w14:textId="77777777" w:rsidR="004E18E3" w:rsidRPr="004E18E3" w:rsidRDefault="004E18E3" w:rsidP="004E18E3">
      <w:r w:rsidRPr="004E18E3">
        <w:rPr>
          <w:b/>
          <w:bCs/>
        </w:rPr>
        <w:t>Minimum requirements:</w:t>
      </w:r>
    </w:p>
    <w:p w14:paraId="0FB4F202" w14:textId="77777777" w:rsidR="004E18E3" w:rsidRPr="004E18E3" w:rsidRDefault="004E18E3" w:rsidP="004E18E3">
      <w:pPr>
        <w:numPr>
          <w:ilvl w:val="0"/>
          <w:numId w:val="30"/>
        </w:numPr>
      </w:pPr>
      <w:r w:rsidRPr="004E18E3">
        <w:t>100 completed trades (entry and exit both logged) — not 100 calendar days</w:t>
      </w:r>
    </w:p>
    <w:p w14:paraId="2BB4E52F" w14:textId="77777777" w:rsidR="004E18E3" w:rsidRPr="004E18E3" w:rsidRDefault="004E18E3" w:rsidP="004E18E3">
      <w:pPr>
        <w:numPr>
          <w:ilvl w:val="0"/>
          <w:numId w:val="30"/>
        </w:numPr>
      </w:pPr>
      <w:r w:rsidRPr="004E18E3">
        <w:t>If the system generates 3–5 qualified setups per week across both assets, 100 trades takes approximately 5–8 months of real time. This cannot be accelerated.</w:t>
      </w:r>
    </w:p>
    <w:p w14:paraId="55C9073A" w14:textId="77777777" w:rsidR="004E18E3" w:rsidRPr="004E18E3" w:rsidRDefault="004E18E3" w:rsidP="004E18E3">
      <w:pPr>
        <w:numPr>
          <w:ilvl w:val="0"/>
          <w:numId w:val="30"/>
        </w:numPr>
      </w:pPr>
      <w:r w:rsidRPr="004E18E3">
        <w:t>Minimum 2 macro regime transitions observed during the paper trading period — a system paper-traded exclusively in Risk-On conditions has not been tested</w:t>
      </w:r>
    </w:p>
    <w:p w14:paraId="1C271D08" w14:textId="77777777" w:rsidR="004E18E3" w:rsidRPr="004E18E3" w:rsidRDefault="004E18E3" w:rsidP="004E18E3">
      <w:r w:rsidRPr="004E18E3">
        <w:rPr>
          <w:b/>
          <w:bCs/>
        </w:rPr>
        <w:t>Track against backtest benchmarks:</w:t>
      </w:r>
    </w:p>
    <w:p w14:paraId="23917108" w14:textId="77777777" w:rsidR="004E18E3" w:rsidRPr="004E18E3" w:rsidRDefault="004E18E3" w:rsidP="004E18E3">
      <w:pPr>
        <w:numPr>
          <w:ilvl w:val="0"/>
          <w:numId w:val="31"/>
        </w:numPr>
      </w:pPr>
      <w:r w:rsidRPr="004E18E3">
        <w:t>Direction accuracy vs. backtest baseline</w:t>
      </w:r>
    </w:p>
    <w:p w14:paraId="1DAA116E" w14:textId="77777777" w:rsidR="004E18E3" w:rsidRPr="004E18E3" w:rsidRDefault="004E18E3" w:rsidP="004E18E3">
      <w:pPr>
        <w:numPr>
          <w:ilvl w:val="0"/>
          <w:numId w:val="31"/>
        </w:numPr>
      </w:pPr>
      <w:r w:rsidRPr="004E18E3">
        <w:t>Average EV per trade vs. backtest baseline</w:t>
      </w:r>
    </w:p>
    <w:p w14:paraId="206B746A" w14:textId="77777777" w:rsidR="004E18E3" w:rsidRPr="004E18E3" w:rsidRDefault="004E18E3" w:rsidP="004E18E3">
      <w:pPr>
        <w:numPr>
          <w:ilvl w:val="0"/>
          <w:numId w:val="31"/>
        </w:numPr>
      </w:pPr>
      <w:r w:rsidRPr="004E18E3">
        <w:t>Actual exit prices vs. signal prices (measures execution slippage in the live feed)</w:t>
      </w:r>
    </w:p>
    <w:p w14:paraId="555DDCF9" w14:textId="77777777" w:rsidR="004E18E3" w:rsidRPr="004E18E3" w:rsidRDefault="004E18E3" w:rsidP="004E18E3">
      <w:pPr>
        <w:numPr>
          <w:ilvl w:val="0"/>
          <w:numId w:val="31"/>
        </w:numPr>
      </w:pPr>
      <w:r w:rsidRPr="004E18E3">
        <w:t>Confidence decay exits: are they triggering at the right conditions, or systematically too early/late?</w:t>
      </w:r>
    </w:p>
    <w:p w14:paraId="0CF32DD4" w14:textId="77777777" w:rsidR="004E18E3" w:rsidRPr="004E18E3" w:rsidRDefault="004E18E3" w:rsidP="004E18E3">
      <w:r w:rsidRPr="004E18E3">
        <w:rPr>
          <w:b/>
          <w:bCs/>
        </w:rPr>
        <w:t>Gate to live capital:</w:t>
      </w:r>
      <w:r w:rsidRPr="004E18E3">
        <w:t xml:space="preserve"> If paper trading Sharpe is more than 30% below the out-of-sample backtest Sharpe, the gate to live capital remains locked. Likely causes: data feed differences between historical and live data, execution latency not reflected in the backtest, regime shift since the backtest period ended. Each must be investigated and resolved before proceeding.</w:t>
      </w:r>
    </w:p>
    <w:p w14:paraId="6831CAAC" w14:textId="77777777" w:rsidR="004E18E3" w:rsidRPr="004E18E3" w:rsidRDefault="004E18E3" w:rsidP="004E18E3">
      <w:r w:rsidRPr="004E18E3">
        <w:pict w14:anchorId="3383C417">
          <v:rect id="_x0000_i1201" style="width:0;height:1.5pt" o:hralign="center" o:hrstd="t" o:hr="t" fillcolor="#a0a0a0" stroked="f"/>
        </w:pict>
      </w:r>
    </w:p>
    <w:p w14:paraId="59390C36" w14:textId="77777777" w:rsidR="004E18E3" w:rsidRPr="004E18E3" w:rsidRDefault="004E18E3" w:rsidP="004E18E3">
      <w:pPr>
        <w:rPr>
          <w:b/>
          <w:bCs/>
        </w:rPr>
      </w:pPr>
      <w:r w:rsidRPr="004E18E3">
        <w:rPr>
          <w:b/>
          <w:bCs/>
        </w:rPr>
        <w:t>Layer 16 — Monitoring and Model Health Engine</w:t>
      </w:r>
    </w:p>
    <w:p w14:paraId="7C966AC0" w14:textId="77777777" w:rsidR="004E18E3" w:rsidRPr="004E18E3" w:rsidRDefault="004E18E3" w:rsidP="004E18E3">
      <w:r w:rsidRPr="004E18E3">
        <w:t>Runs continuously in live deployment. Completely isolated from the trade execution loop — a system health failure must never be conflated with "no signal right now."</w:t>
      </w:r>
    </w:p>
    <w:p w14:paraId="318A409C" w14:textId="77777777" w:rsidR="004E18E3" w:rsidRPr="004E18E3" w:rsidRDefault="004E18E3" w:rsidP="004E18E3">
      <w:r w:rsidRPr="004E18E3">
        <w:rPr>
          <w:b/>
          <w:bCs/>
        </w:rPr>
        <w:t>System health monitoring:</w:t>
      </w:r>
    </w:p>
    <w:p w14:paraId="1FDD7A10" w14:textId="77777777" w:rsidR="004E18E3" w:rsidRPr="004E18E3" w:rsidRDefault="004E18E3" w:rsidP="004E18E3">
      <w:pPr>
        <w:numPr>
          <w:ilvl w:val="0"/>
          <w:numId w:val="32"/>
        </w:numPr>
      </w:pPr>
      <w:r w:rsidRPr="004E18E3">
        <w:t>Data feed status: missed candles, stale timestamps, exchange API error rates</w:t>
      </w:r>
    </w:p>
    <w:p w14:paraId="0EA0860A" w14:textId="77777777" w:rsidR="004E18E3" w:rsidRPr="004E18E3" w:rsidRDefault="004E18E3" w:rsidP="004E18E3">
      <w:pPr>
        <w:numPr>
          <w:ilvl w:val="0"/>
          <w:numId w:val="32"/>
        </w:numPr>
      </w:pPr>
      <w:r w:rsidRPr="004E18E3">
        <w:t>Processing latency: time from candle close to signal generation — alert if this grows</w:t>
      </w:r>
    </w:p>
    <w:p w14:paraId="3F42F963" w14:textId="77777777" w:rsidR="004E18E3" w:rsidRPr="004E18E3" w:rsidRDefault="004E18E3" w:rsidP="004E18E3">
      <w:pPr>
        <w:numPr>
          <w:ilvl w:val="0"/>
          <w:numId w:val="32"/>
        </w:numPr>
      </w:pPr>
      <w:r w:rsidRPr="004E18E3">
        <w:t>Model inference time: alert if prediction latency degrades materially</w:t>
      </w:r>
    </w:p>
    <w:p w14:paraId="076616F2" w14:textId="77777777" w:rsidR="004E18E3" w:rsidRPr="004E18E3" w:rsidRDefault="004E18E3" w:rsidP="004E18E3">
      <w:r w:rsidRPr="004E18E3">
        <w:rPr>
          <w:b/>
          <w:bCs/>
        </w:rPr>
        <w:t>Model health monitoring — the non-stationarity defence:</w:t>
      </w:r>
    </w:p>
    <w:p w14:paraId="728AFC6E" w14:textId="77777777" w:rsidR="004E18E3" w:rsidRPr="004E18E3" w:rsidRDefault="004E18E3" w:rsidP="004E18E3">
      <w:pPr>
        <w:numPr>
          <w:ilvl w:val="0"/>
          <w:numId w:val="33"/>
        </w:numPr>
      </w:pPr>
      <w:r w:rsidRPr="004E18E3">
        <w:t>Rolling calibration tracking: compare rolling 30-trade and 60-trade forecast accuracy against the full historical calibration baseline. Gradual drift detected here before it becomes a drawdown event.</w:t>
      </w:r>
    </w:p>
    <w:p w14:paraId="590302D8" w14:textId="77777777" w:rsidR="004E18E3" w:rsidRPr="004E18E3" w:rsidRDefault="004E18E3" w:rsidP="004E18E3">
      <w:pPr>
        <w:numPr>
          <w:ilvl w:val="0"/>
          <w:numId w:val="33"/>
        </w:numPr>
      </w:pPr>
      <w:r w:rsidRPr="004E18E3">
        <w:lastRenderedPageBreak/>
        <w:t>Feature distribution drift: Kolmogorov-Smirnov test on incoming feature vectors versus the training distribution. Flag at p-value &lt; 0.05 (early warning) and halt at p-value &lt; 0.01 (confirmed drift). The 0.05 threshold is earlier than in previous versions — catching drift early is better than catching it late.</w:t>
      </w:r>
    </w:p>
    <w:p w14:paraId="6390EE1C" w14:textId="77777777" w:rsidR="004E18E3" w:rsidRPr="004E18E3" w:rsidRDefault="004E18E3" w:rsidP="004E18E3">
      <w:pPr>
        <w:numPr>
          <w:ilvl w:val="0"/>
          <w:numId w:val="33"/>
        </w:numPr>
      </w:pPr>
      <w:r w:rsidRPr="004E18E3">
        <w:t>Ensemble weight monitoring: if the optimal weights computed on rolling live data diverge materially from the validation-set weights, flag for review — the relative signal strength of the components may have shifted.</w:t>
      </w:r>
    </w:p>
    <w:p w14:paraId="4A0B999D" w14:textId="77777777" w:rsidR="004E18E3" w:rsidRPr="004E18E3" w:rsidRDefault="004E18E3" w:rsidP="004E18E3">
      <w:r w:rsidRPr="004E18E3">
        <w:rPr>
          <w:b/>
          <w:bCs/>
        </w:rPr>
        <w:t>Retraining schedule — proactive, not reactive:</w:t>
      </w:r>
    </w:p>
    <w:p w14:paraId="3A10F606" w14:textId="77777777" w:rsidR="004E18E3" w:rsidRPr="004E18E3" w:rsidRDefault="004E18E3" w:rsidP="004E18E3">
      <w:pPr>
        <w:numPr>
          <w:ilvl w:val="0"/>
          <w:numId w:val="34"/>
        </w:numPr>
      </w:pPr>
      <w:r w:rsidRPr="004E18E3">
        <w:t>Quarterly retraining on an expanding data window regardless of current performance</w:t>
      </w:r>
    </w:p>
    <w:p w14:paraId="37BB23CA" w14:textId="77777777" w:rsidR="004E18E3" w:rsidRPr="004E18E3" w:rsidRDefault="004E18E3" w:rsidP="004E18E3">
      <w:pPr>
        <w:numPr>
          <w:ilvl w:val="0"/>
          <w:numId w:val="34"/>
        </w:numPr>
      </w:pPr>
      <w:r w:rsidRPr="004E18E3">
        <w:t>Previous model version retained and deployable — if retraining degrades performance, revert immediately</w:t>
      </w:r>
    </w:p>
    <w:p w14:paraId="2158CD88" w14:textId="77777777" w:rsidR="004E18E3" w:rsidRPr="004E18E3" w:rsidRDefault="004E18E3" w:rsidP="004E18E3">
      <w:pPr>
        <w:numPr>
          <w:ilvl w:val="0"/>
          <w:numId w:val="34"/>
        </w:numPr>
      </w:pPr>
      <w:r w:rsidRPr="004E18E3">
        <w:t>Retraining uses the same walk-forward validation protocol as the original training: no shortcuts because "we already know it works"</w:t>
      </w:r>
    </w:p>
    <w:p w14:paraId="66D1A961" w14:textId="77777777" w:rsidR="004E18E3" w:rsidRPr="004E18E3" w:rsidRDefault="004E18E3" w:rsidP="004E18E3">
      <w:r w:rsidRPr="004E18E3">
        <w:rPr>
          <w:b/>
          <w:bCs/>
        </w:rPr>
        <w:t>Output:</w:t>
      </w:r>
      <w:r w:rsidRPr="004E18E3">
        <w:t xml:space="preserve"> system health dashboard, model drift alerts (early-warning at p &lt; 0.05, halt trigger at p &lt; 0.01), rolling calibration score, ensemble stability score. All separate from and independent of trade signal output.</w:t>
      </w:r>
    </w:p>
    <w:p w14:paraId="145BD950" w14:textId="77777777" w:rsidR="004E18E3" w:rsidRPr="004E18E3" w:rsidRDefault="004E18E3" w:rsidP="004E18E3">
      <w:r w:rsidRPr="004E18E3">
        <w:pict w14:anchorId="61066C1D">
          <v:rect id="_x0000_i1202" style="width:0;height:1.5pt" o:hralign="center" o:hrstd="t" o:hr="t" fillcolor="#a0a0a0" stroked="f"/>
        </w:pict>
      </w:r>
    </w:p>
    <w:p w14:paraId="22AC9B32" w14:textId="77777777" w:rsidR="004E18E3" w:rsidRPr="004E18E3" w:rsidRDefault="004E18E3" w:rsidP="004E18E3">
      <w:pPr>
        <w:rPr>
          <w:b/>
          <w:bCs/>
        </w:rPr>
      </w:pPr>
      <w:r w:rsidRPr="004E18E3">
        <w:rPr>
          <w:b/>
          <w:bCs/>
        </w:rPr>
        <w:t>Layer 17 — Kill Switch Engine</w:t>
      </w:r>
    </w:p>
    <w:p w14:paraId="52CA8B6E" w14:textId="77777777" w:rsidR="004E18E3" w:rsidRPr="004E18E3" w:rsidRDefault="004E18E3" w:rsidP="004E18E3">
      <w:r w:rsidRPr="004E18E3">
        <w:t>The last line of defence against a system that is no longer working but has not been stopped yet. Professional trading infrastructure always has this layer. The absence of it is one of the most common reasons retail algorithmic systems produce catastrophic losses.</w:t>
      </w:r>
    </w:p>
    <w:p w14:paraId="3F53D2A1" w14:textId="77777777" w:rsidR="004E18E3" w:rsidRPr="004E18E3" w:rsidRDefault="004E18E3" w:rsidP="004E18E3">
      <w:r w:rsidRPr="004E18E3">
        <w:rPr>
          <w:b/>
          <w:bCs/>
        </w:rPr>
        <w:t>Automatic suspension triggers: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0"/>
        <w:gridCol w:w="5236"/>
      </w:tblGrid>
      <w:tr w:rsidR="004E18E3" w:rsidRPr="004E18E3" w14:paraId="326275BA" w14:textId="77777777">
        <w:trPr>
          <w:tblHeader/>
          <w:tblCellSpacing w:w="15" w:type="dxa"/>
        </w:trPr>
        <w:tc>
          <w:tcPr>
            <w:tcW w:w="0" w:type="auto"/>
            <w:vAlign w:val="center"/>
            <w:hideMark/>
          </w:tcPr>
          <w:p w14:paraId="0DC431E6" w14:textId="77777777" w:rsidR="004E18E3" w:rsidRPr="004E18E3" w:rsidRDefault="004E18E3" w:rsidP="004E18E3">
            <w:pPr>
              <w:rPr>
                <w:b/>
                <w:bCs/>
              </w:rPr>
            </w:pPr>
            <w:r w:rsidRPr="004E18E3">
              <w:rPr>
                <w:b/>
                <w:bCs/>
              </w:rPr>
              <w:t>Condition</w:t>
            </w:r>
          </w:p>
        </w:tc>
        <w:tc>
          <w:tcPr>
            <w:tcW w:w="0" w:type="auto"/>
            <w:vAlign w:val="center"/>
            <w:hideMark/>
          </w:tcPr>
          <w:p w14:paraId="3ABAFC01" w14:textId="77777777" w:rsidR="004E18E3" w:rsidRPr="004E18E3" w:rsidRDefault="004E18E3" w:rsidP="004E18E3">
            <w:pPr>
              <w:rPr>
                <w:b/>
                <w:bCs/>
              </w:rPr>
            </w:pPr>
            <w:r w:rsidRPr="004E18E3">
              <w:rPr>
                <w:b/>
                <w:bCs/>
              </w:rPr>
              <w:t>Immediate Action</w:t>
            </w:r>
          </w:p>
        </w:tc>
      </w:tr>
      <w:tr w:rsidR="004E18E3" w:rsidRPr="004E18E3" w14:paraId="71109BC8" w14:textId="77777777">
        <w:trPr>
          <w:tblCellSpacing w:w="15" w:type="dxa"/>
        </w:trPr>
        <w:tc>
          <w:tcPr>
            <w:tcW w:w="0" w:type="auto"/>
            <w:vAlign w:val="center"/>
            <w:hideMark/>
          </w:tcPr>
          <w:p w14:paraId="064B1F5D" w14:textId="77777777" w:rsidR="004E18E3" w:rsidRPr="004E18E3" w:rsidRDefault="004E18E3" w:rsidP="004E18E3">
            <w:r w:rsidRPr="004E18E3">
              <w:t>Rolling 30-day drawdown &gt; 10%</w:t>
            </w:r>
          </w:p>
        </w:tc>
        <w:tc>
          <w:tcPr>
            <w:tcW w:w="0" w:type="auto"/>
            <w:vAlign w:val="center"/>
            <w:hideMark/>
          </w:tcPr>
          <w:p w14:paraId="0AFEEE82" w14:textId="77777777" w:rsidR="004E18E3" w:rsidRPr="004E18E3" w:rsidRDefault="004E18E3" w:rsidP="004E18E3">
            <w:r w:rsidRPr="004E18E3">
              <w:t>Halt all new entries; force manual engineering review before re-enable</w:t>
            </w:r>
          </w:p>
        </w:tc>
      </w:tr>
      <w:tr w:rsidR="004E18E3" w:rsidRPr="004E18E3" w14:paraId="3412AADC" w14:textId="77777777">
        <w:trPr>
          <w:tblCellSpacing w:w="15" w:type="dxa"/>
        </w:trPr>
        <w:tc>
          <w:tcPr>
            <w:tcW w:w="0" w:type="auto"/>
            <w:vAlign w:val="center"/>
            <w:hideMark/>
          </w:tcPr>
          <w:p w14:paraId="25354E74" w14:textId="77777777" w:rsidR="004E18E3" w:rsidRPr="004E18E3" w:rsidRDefault="004E18E3" w:rsidP="004E18E3">
            <w:r w:rsidRPr="004E18E3">
              <w:t>Drawdown &gt; 15% from equity high-water mark</w:t>
            </w:r>
          </w:p>
        </w:tc>
        <w:tc>
          <w:tcPr>
            <w:tcW w:w="0" w:type="auto"/>
            <w:vAlign w:val="center"/>
            <w:hideMark/>
          </w:tcPr>
          <w:p w14:paraId="090F894B" w14:textId="77777777" w:rsidR="004E18E3" w:rsidRPr="004E18E3" w:rsidRDefault="004E18E3" w:rsidP="004E18E3">
            <w:r w:rsidRPr="004E18E3">
              <w:t>Full system pause; requires physical administrator reset — no automatic re-enable</w:t>
            </w:r>
          </w:p>
        </w:tc>
      </w:tr>
      <w:tr w:rsidR="004E18E3" w:rsidRPr="004E18E3" w14:paraId="0DC4E2D1" w14:textId="77777777">
        <w:trPr>
          <w:tblCellSpacing w:w="15" w:type="dxa"/>
        </w:trPr>
        <w:tc>
          <w:tcPr>
            <w:tcW w:w="0" w:type="auto"/>
            <w:vAlign w:val="center"/>
            <w:hideMark/>
          </w:tcPr>
          <w:p w14:paraId="4B317EA1" w14:textId="77777777" w:rsidR="004E18E3" w:rsidRPr="004E18E3" w:rsidRDefault="004E18E3" w:rsidP="004E18E3">
            <w:r w:rsidRPr="004E18E3">
              <w:t>Rolling prediction calibration error &gt; 15 percentage points</w:t>
            </w:r>
          </w:p>
        </w:tc>
        <w:tc>
          <w:tcPr>
            <w:tcW w:w="0" w:type="auto"/>
            <w:vAlign w:val="center"/>
            <w:hideMark/>
          </w:tcPr>
          <w:p w14:paraId="44D3D5FB" w14:textId="77777777" w:rsidR="004E18E3" w:rsidRPr="004E18E3" w:rsidRDefault="004E18E3" w:rsidP="004E18E3">
            <w:r w:rsidRPr="004E18E3">
              <w:t>Halt order routing; isolate model for recalibration</w:t>
            </w:r>
          </w:p>
        </w:tc>
      </w:tr>
      <w:tr w:rsidR="004E18E3" w:rsidRPr="004E18E3" w14:paraId="13A940EB" w14:textId="77777777">
        <w:trPr>
          <w:tblCellSpacing w:w="15" w:type="dxa"/>
        </w:trPr>
        <w:tc>
          <w:tcPr>
            <w:tcW w:w="0" w:type="auto"/>
            <w:vAlign w:val="center"/>
            <w:hideMark/>
          </w:tcPr>
          <w:p w14:paraId="553E1D3A" w14:textId="77777777" w:rsidR="004E18E3" w:rsidRPr="004E18E3" w:rsidRDefault="004E18E3" w:rsidP="004E18E3">
            <w:r w:rsidRPr="004E18E3">
              <w:lastRenderedPageBreak/>
              <w:t>Feature drift confirmed (p-value &lt; 0.01)</w:t>
            </w:r>
          </w:p>
        </w:tc>
        <w:tc>
          <w:tcPr>
            <w:tcW w:w="0" w:type="auto"/>
            <w:vAlign w:val="center"/>
            <w:hideMark/>
          </w:tcPr>
          <w:p w14:paraId="4AF427D7" w14:textId="77777777" w:rsidR="004E18E3" w:rsidRPr="004E18E3" w:rsidRDefault="004E18E3" w:rsidP="004E18E3">
            <w:r w:rsidRPr="004E18E3">
              <w:t>Halt entries; inspect data feed and macro regime state</w:t>
            </w:r>
          </w:p>
        </w:tc>
      </w:tr>
      <w:tr w:rsidR="004E18E3" w:rsidRPr="004E18E3" w14:paraId="325B1713" w14:textId="77777777">
        <w:trPr>
          <w:tblCellSpacing w:w="15" w:type="dxa"/>
        </w:trPr>
        <w:tc>
          <w:tcPr>
            <w:tcW w:w="0" w:type="auto"/>
            <w:vAlign w:val="center"/>
            <w:hideMark/>
          </w:tcPr>
          <w:p w14:paraId="5F2C3ABB" w14:textId="77777777" w:rsidR="004E18E3" w:rsidRPr="004E18E3" w:rsidRDefault="004E18E3" w:rsidP="004E18E3">
            <w:r w:rsidRPr="004E18E3">
              <w:t>Exchange data feed outage &gt; 15 minutes</w:t>
            </w:r>
          </w:p>
        </w:tc>
        <w:tc>
          <w:tcPr>
            <w:tcW w:w="0" w:type="auto"/>
            <w:vAlign w:val="center"/>
            <w:hideMark/>
          </w:tcPr>
          <w:p w14:paraId="3ED5FD16" w14:textId="77777777" w:rsidR="004E18E3" w:rsidRPr="004E18E3" w:rsidRDefault="004E18E3" w:rsidP="004E18E3">
            <w:r w:rsidRPr="004E18E3">
              <w:t>Unconditional halt — operating without current price data is not a neutral state</w:t>
            </w:r>
          </w:p>
        </w:tc>
      </w:tr>
      <w:tr w:rsidR="004E18E3" w:rsidRPr="004E18E3" w14:paraId="15E46424" w14:textId="77777777">
        <w:trPr>
          <w:tblCellSpacing w:w="15" w:type="dxa"/>
        </w:trPr>
        <w:tc>
          <w:tcPr>
            <w:tcW w:w="0" w:type="auto"/>
            <w:vAlign w:val="center"/>
            <w:hideMark/>
          </w:tcPr>
          <w:p w14:paraId="6B9104D3" w14:textId="77777777" w:rsidR="004E18E3" w:rsidRPr="004E18E3" w:rsidRDefault="004E18E3" w:rsidP="004E18E3">
            <w:r w:rsidRPr="004E18E3">
              <w:t>Volatility Spike (ATR doubles within 5 candles)</w:t>
            </w:r>
          </w:p>
        </w:tc>
        <w:tc>
          <w:tcPr>
            <w:tcW w:w="0" w:type="auto"/>
            <w:vAlign w:val="center"/>
            <w:hideMark/>
          </w:tcPr>
          <w:p w14:paraId="3572F316" w14:textId="77777777" w:rsidR="004E18E3" w:rsidRPr="004E18E3" w:rsidRDefault="004E18E3" w:rsidP="004E18E3">
            <w:r w:rsidRPr="004E18E3">
              <w:t>Block all new entries; flag all open positions for emergency review</w:t>
            </w:r>
          </w:p>
        </w:tc>
      </w:tr>
      <w:tr w:rsidR="004E18E3" w:rsidRPr="004E18E3" w14:paraId="69A46C50" w14:textId="77777777">
        <w:trPr>
          <w:tblCellSpacing w:w="15" w:type="dxa"/>
        </w:trPr>
        <w:tc>
          <w:tcPr>
            <w:tcW w:w="0" w:type="auto"/>
            <w:vAlign w:val="center"/>
            <w:hideMark/>
          </w:tcPr>
          <w:p w14:paraId="75E2880D" w14:textId="77777777" w:rsidR="004E18E3" w:rsidRPr="004E18E3" w:rsidRDefault="004E18E3" w:rsidP="004E18E3">
            <w:r w:rsidRPr="004E18E3">
              <w:t>Three consecutive signal failures of the same type</w:t>
            </w:r>
          </w:p>
        </w:tc>
        <w:tc>
          <w:tcPr>
            <w:tcW w:w="0" w:type="auto"/>
            <w:vAlign w:val="center"/>
            <w:hideMark/>
          </w:tcPr>
          <w:p w14:paraId="0E8A45CC" w14:textId="77777777" w:rsidR="004E18E3" w:rsidRPr="004E18E3" w:rsidRDefault="004E18E3" w:rsidP="004E18E3">
            <w:r w:rsidRPr="004E18E3">
              <w:t>Suspend that signal category; investigate before re-enabling</w:t>
            </w:r>
          </w:p>
        </w:tc>
      </w:tr>
    </w:tbl>
    <w:p w14:paraId="63DC24A8" w14:textId="77777777" w:rsidR="004E18E3" w:rsidRPr="004E18E3" w:rsidRDefault="004E18E3" w:rsidP="004E18E3">
      <w:r w:rsidRPr="004E18E3">
        <w:rPr>
          <w:b/>
          <w:bCs/>
        </w:rPr>
        <w:t>Re-enable protocol:</w:t>
      </w:r>
      <w:r w:rsidRPr="004E18E3">
        <w:t xml:space="preserve"> system re-activation requires explicit manual sign-off after investigating and documenting the trigger condition. Automated re-enable is not implemented. The friction is intentional — the cost of a 30-minute manual review is far lower than the cost of re-enabling a malfunctioning system automatically.</w:t>
      </w:r>
    </w:p>
    <w:p w14:paraId="0F773AF1" w14:textId="77777777" w:rsidR="004E18E3" w:rsidRPr="004E18E3" w:rsidRDefault="004E18E3" w:rsidP="004E18E3">
      <w:r w:rsidRPr="004E18E3">
        <w:pict w14:anchorId="4E6E727F">
          <v:rect id="_x0000_i1203" style="width:0;height:1.5pt" o:hralign="center" o:hrstd="t" o:hr="t" fillcolor="#a0a0a0" stroked="f"/>
        </w:pict>
      </w:r>
    </w:p>
    <w:p w14:paraId="6C1CF754" w14:textId="77777777" w:rsidR="004E18E3" w:rsidRPr="004E18E3" w:rsidRDefault="004E18E3" w:rsidP="004E18E3">
      <w:pPr>
        <w:rPr>
          <w:b/>
          <w:bCs/>
        </w:rPr>
      </w:pPr>
      <w:r w:rsidRPr="004E18E3">
        <w:rPr>
          <w:b/>
          <w:bCs/>
        </w:rPr>
        <w:t>4. Full System Output Specification</w:t>
      </w:r>
    </w:p>
    <w:p w14:paraId="2E49522B" w14:textId="77777777" w:rsidR="004E18E3" w:rsidRPr="004E18E3" w:rsidRDefault="004E18E3" w:rsidP="004E18E3">
      <w:r w:rsidRPr="004E18E3">
        <w:rPr>
          <w:rFonts w:ascii="Arial" w:hAnsi="Arial" w:cs="Arial"/>
        </w:rPr>
        <w:t>╔══════════════════════════════════════════════════════════════════╗</w:t>
      </w:r>
    </w:p>
    <w:p w14:paraId="4DE210D0" w14:textId="77777777" w:rsidR="004E18E3" w:rsidRPr="004E18E3" w:rsidRDefault="004E18E3" w:rsidP="004E18E3">
      <w:r w:rsidRPr="004E18E3">
        <w:rPr>
          <w:rFonts w:ascii="Arial" w:hAnsi="Arial" w:cs="Arial"/>
        </w:rPr>
        <w:t>║</w:t>
      </w:r>
      <w:r w:rsidRPr="004E18E3">
        <w:t xml:space="preserve">  ETH/USD </w:t>
      </w:r>
      <w:r w:rsidRPr="004E18E3">
        <w:rPr>
          <w:rFonts w:ascii="Aptos" w:hAnsi="Aptos" w:cs="Aptos"/>
        </w:rPr>
        <w:t>—</w:t>
      </w:r>
      <w:r w:rsidRPr="004E18E3">
        <w:t xml:space="preserve"> LONG SETUP                                           </w:t>
      </w:r>
      <w:r w:rsidRPr="004E18E3">
        <w:rPr>
          <w:rFonts w:ascii="Arial" w:hAnsi="Arial" w:cs="Arial"/>
        </w:rPr>
        <w:t>║</w:t>
      </w:r>
    </w:p>
    <w:p w14:paraId="74ABE98E" w14:textId="77777777" w:rsidR="004E18E3" w:rsidRPr="004E18E3" w:rsidRDefault="004E18E3" w:rsidP="004E18E3">
      <w:r w:rsidRPr="004E18E3">
        <w:rPr>
          <w:rFonts w:ascii="Arial" w:hAnsi="Arial" w:cs="Arial"/>
        </w:rPr>
        <w:t>╠══════════════════════════════════════════════════════════════════╣</w:t>
      </w:r>
    </w:p>
    <w:p w14:paraId="022BDF4E" w14:textId="77777777" w:rsidR="004E18E3" w:rsidRPr="004E18E3" w:rsidRDefault="004E18E3" w:rsidP="004E18E3">
      <w:r w:rsidRPr="004E18E3">
        <w:rPr>
          <w:rFonts w:ascii="Arial" w:hAnsi="Arial" w:cs="Arial"/>
        </w:rPr>
        <w:t>║</w:t>
      </w:r>
      <w:r w:rsidRPr="004E18E3">
        <w:t xml:space="preserve">  Direction:          Bullish (74%, 95% CI: 66%</w:t>
      </w:r>
      <w:r w:rsidRPr="004E18E3">
        <w:rPr>
          <w:rFonts w:ascii="Aptos" w:hAnsi="Aptos" w:cs="Aptos"/>
        </w:rPr>
        <w:t>–</w:t>
      </w:r>
      <w:r w:rsidRPr="004E18E3">
        <w:t xml:space="preserve">81%)            </w:t>
      </w:r>
      <w:r w:rsidRPr="004E18E3">
        <w:rPr>
          <w:rFonts w:ascii="Arial" w:hAnsi="Arial" w:cs="Arial"/>
        </w:rPr>
        <w:t>║</w:t>
      </w:r>
    </w:p>
    <w:p w14:paraId="68226A68" w14:textId="77777777" w:rsidR="004E18E3" w:rsidRPr="004E18E3" w:rsidRDefault="004E18E3" w:rsidP="004E18E3">
      <w:r w:rsidRPr="004E18E3">
        <w:rPr>
          <w:rFonts w:ascii="Arial" w:hAnsi="Arial" w:cs="Arial"/>
        </w:rPr>
        <w:t>║</w:t>
      </w:r>
      <w:r w:rsidRPr="004E18E3">
        <w:t xml:space="preserve">  Analog sample:      N=187 independent instances               </w:t>
      </w:r>
      <w:r w:rsidRPr="004E18E3">
        <w:rPr>
          <w:rFonts w:ascii="Arial" w:hAnsi="Arial" w:cs="Arial"/>
        </w:rPr>
        <w:t>║</w:t>
      </w:r>
    </w:p>
    <w:p w14:paraId="0B590508" w14:textId="77777777" w:rsidR="004E18E3" w:rsidRPr="004E18E3" w:rsidRDefault="004E18E3" w:rsidP="004E18E3">
      <w:r w:rsidRPr="004E18E3">
        <w:rPr>
          <w:rFonts w:ascii="Arial" w:hAnsi="Arial" w:cs="Arial"/>
        </w:rPr>
        <w:t>║</w:t>
      </w:r>
      <w:r w:rsidRPr="004E18E3">
        <w:t xml:space="preserve">  Expected move:      +4.8% (P10: +1.2%, P90: +9.1%)           </w:t>
      </w:r>
      <w:r w:rsidRPr="004E18E3">
        <w:rPr>
          <w:rFonts w:ascii="Arial" w:hAnsi="Arial" w:cs="Arial"/>
        </w:rPr>
        <w:t>║</w:t>
      </w:r>
    </w:p>
    <w:p w14:paraId="7122C7F0" w14:textId="77777777" w:rsidR="004E18E3" w:rsidRPr="004E18E3" w:rsidRDefault="004E18E3" w:rsidP="004E18E3">
      <w:r w:rsidRPr="004E18E3">
        <w:rPr>
          <w:rFonts w:ascii="Arial" w:hAnsi="Arial" w:cs="Arial"/>
        </w:rPr>
        <w:t>║</w:t>
      </w:r>
      <w:r w:rsidRPr="004E18E3">
        <w:t xml:space="preserve">  Expected duration:  2.8 days (P10: 0.8d, P90: 6.2d)          </w:t>
      </w:r>
      <w:r w:rsidRPr="004E18E3">
        <w:rPr>
          <w:rFonts w:ascii="Arial" w:hAnsi="Arial" w:cs="Arial"/>
        </w:rPr>
        <w:t>║</w:t>
      </w:r>
    </w:p>
    <w:p w14:paraId="5E5D3FB1" w14:textId="77777777" w:rsidR="004E18E3" w:rsidRPr="004E18E3" w:rsidRDefault="004E18E3" w:rsidP="004E18E3">
      <w:r w:rsidRPr="004E18E3">
        <w:rPr>
          <w:rFonts w:ascii="Arial" w:hAnsi="Arial" w:cs="Arial"/>
        </w:rPr>
        <w:t>║</w:t>
      </w:r>
      <w:r w:rsidRPr="004E18E3">
        <w:t xml:space="preserve">  EV estimate:        +0.41% (lower CI bound: +0.18%) ✓         </w:t>
      </w:r>
      <w:r w:rsidRPr="004E18E3">
        <w:rPr>
          <w:rFonts w:ascii="Arial" w:hAnsi="Arial" w:cs="Arial"/>
        </w:rPr>
        <w:t>║</w:t>
      </w:r>
    </w:p>
    <w:p w14:paraId="3A614CBB" w14:textId="77777777" w:rsidR="004E18E3" w:rsidRPr="004E18E3" w:rsidRDefault="004E18E3" w:rsidP="004E18E3">
      <w:r w:rsidRPr="004E18E3">
        <w:rPr>
          <w:rFonts w:ascii="Arial" w:hAnsi="Arial" w:cs="Arial"/>
        </w:rPr>
        <w:t>║</w:t>
      </w:r>
      <w:r w:rsidRPr="004E18E3">
        <w:t xml:space="preserve">  Risk score:         41/100                                     </w:t>
      </w:r>
      <w:r w:rsidRPr="004E18E3">
        <w:rPr>
          <w:rFonts w:ascii="Arial" w:hAnsi="Arial" w:cs="Arial"/>
        </w:rPr>
        <w:t>║</w:t>
      </w:r>
    </w:p>
    <w:p w14:paraId="41C97D32" w14:textId="77777777" w:rsidR="004E18E3" w:rsidRPr="004E18E3" w:rsidRDefault="004E18E3" w:rsidP="004E18E3">
      <w:r w:rsidRPr="004E18E3">
        <w:rPr>
          <w:rFonts w:ascii="Arial" w:hAnsi="Arial" w:cs="Arial"/>
        </w:rPr>
        <w:t>║</w:t>
      </w:r>
      <w:r w:rsidRPr="004E18E3">
        <w:t xml:space="preserve">  P(loss &gt; 5%):       11% (fat-tail adjusted: 17%)              </w:t>
      </w:r>
      <w:r w:rsidRPr="004E18E3">
        <w:rPr>
          <w:rFonts w:ascii="Arial" w:hAnsi="Arial" w:cs="Arial"/>
        </w:rPr>
        <w:t>║</w:t>
      </w:r>
    </w:p>
    <w:p w14:paraId="69D4CA24" w14:textId="77777777" w:rsidR="004E18E3" w:rsidRPr="004E18E3" w:rsidRDefault="004E18E3" w:rsidP="004E18E3">
      <w:r w:rsidRPr="004E18E3">
        <w:rPr>
          <w:rFonts w:ascii="Arial" w:hAnsi="Arial" w:cs="Arial"/>
        </w:rPr>
        <w:t>║</w:t>
      </w:r>
      <w:r w:rsidRPr="004E18E3">
        <w:t xml:space="preserve">  Ensemble stability: STABLE (max fold delta: 0.09)             </w:t>
      </w:r>
      <w:r w:rsidRPr="004E18E3">
        <w:rPr>
          <w:rFonts w:ascii="Arial" w:hAnsi="Arial" w:cs="Arial"/>
        </w:rPr>
        <w:t>║</w:t>
      </w:r>
    </w:p>
    <w:p w14:paraId="235BC542" w14:textId="77777777" w:rsidR="004E18E3" w:rsidRPr="004E18E3" w:rsidRDefault="004E18E3" w:rsidP="004E18E3">
      <w:r w:rsidRPr="004E18E3">
        <w:rPr>
          <w:rFonts w:ascii="Arial" w:hAnsi="Arial" w:cs="Arial"/>
        </w:rPr>
        <w:t>║</w:t>
      </w:r>
      <w:r w:rsidRPr="004E18E3">
        <w:t xml:space="preserve">                                                                 </w:t>
      </w:r>
      <w:r w:rsidRPr="004E18E3">
        <w:rPr>
          <w:rFonts w:ascii="Arial" w:hAnsi="Arial" w:cs="Arial"/>
        </w:rPr>
        <w:t>║</w:t>
      </w:r>
    </w:p>
    <w:p w14:paraId="12AB4A53" w14:textId="77777777" w:rsidR="004E18E3" w:rsidRPr="004E18E3" w:rsidRDefault="004E18E3" w:rsidP="004E18E3">
      <w:r w:rsidRPr="004E18E3">
        <w:rPr>
          <w:rFonts w:ascii="Arial" w:hAnsi="Arial" w:cs="Arial"/>
        </w:rPr>
        <w:t>║</w:t>
      </w:r>
      <w:r w:rsidRPr="004E18E3">
        <w:t xml:space="preserve">  Position size:      1.4% of capital (Stage 1: fixed-frac)    </w:t>
      </w:r>
      <w:r w:rsidRPr="004E18E3">
        <w:rPr>
          <w:rFonts w:ascii="Arial" w:hAnsi="Arial" w:cs="Arial"/>
        </w:rPr>
        <w:t>║</w:t>
      </w:r>
    </w:p>
    <w:p w14:paraId="504F015B" w14:textId="77777777" w:rsidR="004E18E3" w:rsidRPr="004E18E3" w:rsidRDefault="004E18E3" w:rsidP="004E18E3">
      <w:r w:rsidRPr="004E18E3">
        <w:rPr>
          <w:rFonts w:ascii="Arial" w:hAnsi="Arial" w:cs="Arial"/>
        </w:rPr>
        <w:lastRenderedPageBreak/>
        <w:t>║</w:t>
      </w:r>
      <w:r w:rsidRPr="004E18E3">
        <w:t xml:space="preserve">  Entry:              3,247 limit                               </w:t>
      </w:r>
      <w:r w:rsidRPr="004E18E3">
        <w:rPr>
          <w:rFonts w:ascii="Arial" w:hAnsi="Arial" w:cs="Arial"/>
        </w:rPr>
        <w:t>║</w:t>
      </w:r>
    </w:p>
    <w:p w14:paraId="01F3EA89" w14:textId="77777777" w:rsidR="004E18E3" w:rsidRPr="004E18E3" w:rsidRDefault="004E18E3" w:rsidP="004E18E3">
      <w:r w:rsidRPr="004E18E3">
        <w:rPr>
          <w:rFonts w:ascii="Arial" w:hAnsi="Arial" w:cs="Arial"/>
        </w:rPr>
        <w:t>║</w:t>
      </w:r>
      <w:r w:rsidRPr="004E18E3">
        <w:t xml:space="preserve">  Stop:               3,118 (</w:t>
      </w:r>
      <w:r w:rsidRPr="004E18E3">
        <w:rPr>
          <w:rFonts w:ascii="Aptos" w:hAnsi="Aptos" w:cs="Aptos"/>
        </w:rPr>
        <w:t>−</w:t>
      </w:r>
      <w:r w:rsidRPr="004E18E3">
        <w:t xml:space="preserve">4.0%)                             </w:t>
      </w:r>
      <w:r w:rsidRPr="004E18E3">
        <w:rPr>
          <w:rFonts w:ascii="Arial" w:hAnsi="Arial" w:cs="Arial"/>
        </w:rPr>
        <w:t>║</w:t>
      </w:r>
    </w:p>
    <w:p w14:paraId="05794185" w14:textId="77777777" w:rsidR="004E18E3" w:rsidRPr="004E18E3" w:rsidRDefault="004E18E3" w:rsidP="004E18E3">
      <w:r w:rsidRPr="004E18E3">
        <w:rPr>
          <w:rFonts w:ascii="Arial" w:hAnsi="Arial" w:cs="Arial"/>
        </w:rPr>
        <w:t>║</w:t>
      </w:r>
      <w:r w:rsidRPr="004E18E3">
        <w:t xml:space="preserve">  Target:             3,403 (+4.8%)                             </w:t>
      </w:r>
      <w:r w:rsidRPr="004E18E3">
        <w:rPr>
          <w:rFonts w:ascii="Arial" w:hAnsi="Arial" w:cs="Arial"/>
        </w:rPr>
        <w:t>║</w:t>
      </w:r>
    </w:p>
    <w:p w14:paraId="17D34431" w14:textId="77777777" w:rsidR="004E18E3" w:rsidRPr="004E18E3" w:rsidRDefault="004E18E3" w:rsidP="004E18E3">
      <w:r w:rsidRPr="004E18E3">
        <w:rPr>
          <w:rFonts w:ascii="Arial" w:hAnsi="Arial" w:cs="Arial"/>
        </w:rPr>
        <w:t>║</w:t>
      </w:r>
      <w:r w:rsidRPr="004E18E3">
        <w:t xml:space="preserve">  Reward:Risk:        1.2:1                                      </w:t>
      </w:r>
      <w:r w:rsidRPr="004E18E3">
        <w:rPr>
          <w:rFonts w:ascii="Arial" w:hAnsi="Arial" w:cs="Arial"/>
        </w:rPr>
        <w:t>║</w:t>
      </w:r>
    </w:p>
    <w:p w14:paraId="1EEBD11A" w14:textId="77777777" w:rsidR="004E18E3" w:rsidRPr="004E18E3" w:rsidRDefault="004E18E3" w:rsidP="004E18E3">
      <w:r w:rsidRPr="004E18E3">
        <w:rPr>
          <w:rFonts w:ascii="Arial" w:hAnsi="Arial" w:cs="Arial"/>
        </w:rPr>
        <w:t>║</w:t>
      </w:r>
      <w:r w:rsidRPr="004E18E3">
        <w:t xml:space="preserve">                                                                 </w:t>
      </w:r>
      <w:r w:rsidRPr="004E18E3">
        <w:rPr>
          <w:rFonts w:ascii="Arial" w:hAnsi="Arial" w:cs="Arial"/>
        </w:rPr>
        <w:t>║</w:t>
      </w:r>
    </w:p>
    <w:p w14:paraId="57C19DB6" w14:textId="77777777" w:rsidR="004E18E3" w:rsidRPr="004E18E3" w:rsidRDefault="004E18E3" w:rsidP="004E18E3">
      <w:r w:rsidRPr="004E18E3">
        <w:rPr>
          <w:rFonts w:ascii="Arial" w:hAnsi="Arial" w:cs="Arial"/>
        </w:rPr>
        <w:t>║</w:t>
      </w:r>
      <w:r w:rsidRPr="004E18E3">
        <w:t xml:space="preserve">  Macro regime:       Risk-On (confidence: 0.81)                </w:t>
      </w:r>
      <w:r w:rsidRPr="004E18E3">
        <w:rPr>
          <w:rFonts w:ascii="Arial" w:hAnsi="Arial" w:cs="Arial"/>
        </w:rPr>
        <w:t>║</w:t>
      </w:r>
    </w:p>
    <w:p w14:paraId="39CC2759" w14:textId="77777777" w:rsidR="004E18E3" w:rsidRPr="004E18E3" w:rsidRDefault="004E18E3" w:rsidP="004E18E3">
      <w:r w:rsidRPr="004E18E3">
        <w:rPr>
          <w:rFonts w:ascii="Arial" w:hAnsi="Arial" w:cs="Arial"/>
        </w:rPr>
        <w:t>║</w:t>
      </w:r>
      <w:r w:rsidRPr="004E18E3">
        <w:t xml:space="preserve">  BTC/QQQ corr:       0.64 </w:t>
      </w:r>
      <w:r w:rsidRPr="004E18E3">
        <w:rPr>
          <w:rFonts w:ascii="Aptos" w:hAnsi="Aptos" w:cs="Aptos"/>
        </w:rPr>
        <w:t>→</w:t>
      </w:r>
      <w:r w:rsidRPr="004E18E3">
        <w:t xml:space="preserve"> macro weight: FULL                 </w:t>
      </w:r>
      <w:r w:rsidRPr="004E18E3">
        <w:rPr>
          <w:rFonts w:ascii="Arial" w:hAnsi="Arial" w:cs="Arial"/>
        </w:rPr>
        <w:t>║</w:t>
      </w:r>
    </w:p>
    <w:p w14:paraId="680E436B" w14:textId="77777777" w:rsidR="004E18E3" w:rsidRPr="004E18E3" w:rsidRDefault="004E18E3" w:rsidP="004E18E3">
      <w:r w:rsidRPr="004E18E3">
        <w:rPr>
          <w:rFonts w:ascii="Arial" w:hAnsi="Arial" w:cs="Arial"/>
        </w:rPr>
        <w:t>║</w:t>
      </w:r>
      <w:r w:rsidRPr="004E18E3">
        <w:t xml:space="preserve">  MTF alignment:      4/4 bullish                               </w:t>
      </w:r>
      <w:r w:rsidRPr="004E18E3">
        <w:rPr>
          <w:rFonts w:ascii="Arial" w:hAnsi="Arial" w:cs="Arial"/>
        </w:rPr>
        <w:t>║</w:t>
      </w:r>
    </w:p>
    <w:p w14:paraId="063D41A8" w14:textId="77777777" w:rsidR="004E18E3" w:rsidRPr="004E18E3" w:rsidRDefault="004E18E3" w:rsidP="004E18E3">
      <w:r w:rsidRPr="004E18E3">
        <w:rPr>
          <w:rFonts w:ascii="Arial" w:hAnsi="Arial" w:cs="Arial"/>
        </w:rPr>
        <w:t>║</w:t>
      </w:r>
      <w:r w:rsidRPr="004E18E3">
        <w:t xml:space="preserve">  Volatility regime:  Expanding (ATR 51st percentile)           </w:t>
      </w:r>
      <w:r w:rsidRPr="004E18E3">
        <w:rPr>
          <w:rFonts w:ascii="Arial" w:hAnsi="Arial" w:cs="Arial"/>
        </w:rPr>
        <w:t>║</w:t>
      </w:r>
    </w:p>
    <w:p w14:paraId="770C7F14" w14:textId="77777777" w:rsidR="004E18E3" w:rsidRPr="004E18E3" w:rsidRDefault="004E18E3" w:rsidP="004E18E3">
      <w:r w:rsidRPr="004E18E3">
        <w:rPr>
          <w:rFonts w:ascii="Arial" w:hAnsi="Arial" w:cs="Arial"/>
        </w:rPr>
        <w:t>║</w:t>
      </w:r>
      <w:r w:rsidRPr="004E18E3">
        <w:t xml:space="preserve">  Liquidity:          Equal lows swept — sweep confirmed        </w:t>
      </w:r>
      <w:r w:rsidRPr="004E18E3">
        <w:rPr>
          <w:rFonts w:ascii="Arial" w:hAnsi="Arial" w:cs="Arial"/>
        </w:rPr>
        <w:t>║</w:t>
      </w:r>
    </w:p>
    <w:p w14:paraId="3574132F" w14:textId="77777777" w:rsidR="004E18E3" w:rsidRPr="004E18E3" w:rsidRDefault="004E18E3" w:rsidP="004E18E3">
      <w:r w:rsidRPr="004E18E3">
        <w:rPr>
          <w:rFonts w:ascii="Arial" w:hAnsi="Arial" w:cs="Arial"/>
        </w:rPr>
        <w:t>║</w:t>
      </w:r>
      <w:r w:rsidRPr="004E18E3">
        <w:t xml:space="preserve">  Macro events:       None within 24 hours                      </w:t>
      </w:r>
      <w:r w:rsidRPr="004E18E3">
        <w:rPr>
          <w:rFonts w:ascii="Arial" w:hAnsi="Arial" w:cs="Arial"/>
        </w:rPr>
        <w:t>║</w:t>
      </w:r>
    </w:p>
    <w:p w14:paraId="4110C1B9" w14:textId="77777777" w:rsidR="004E18E3" w:rsidRPr="004E18E3" w:rsidRDefault="004E18E3" w:rsidP="004E18E3">
      <w:r w:rsidRPr="004E18E3">
        <w:rPr>
          <w:rFonts w:ascii="Arial" w:hAnsi="Arial" w:cs="Arial"/>
        </w:rPr>
        <w:t>╠══════════════════════════════════════════════════════════════════╣</w:t>
      </w:r>
    </w:p>
    <w:p w14:paraId="3AE4B345" w14:textId="77777777" w:rsidR="004E18E3" w:rsidRPr="004E18E3" w:rsidRDefault="004E18E3" w:rsidP="004E18E3">
      <w:r w:rsidRPr="004E18E3">
        <w:rPr>
          <w:rFonts w:ascii="Arial" w:hAnsi="Arial" w:cs="Arial"/>
        </w:rPr>
        <w:t>║</w:t>
      </w:r>
      <w:r w:rsidRPr="004E18E3">
        <w:t xml:space="preserve">  PORTFOLIO RANKING:  #1 of 3 active signals                    </w:t>
      </w:r>
      <w:r w:rsidRPr="004E18E3">
        <w:rPr>
          <w:rFonts w:ascii="Arial" w:hAnsi="Arial" w:cs="Arial"/>
        </w:rPr>
        <w:t>║</w:t>
      </w:r>
    </w:p>
    <w:p w14:paraId="72BE2878" w14:textId="77777777" w:rsidR="004E18E3" w:rsidRPr="004E18E3" w:rsidRDefault="004E18E3" w:rsidP="004E18E3">
      <w:r w:rsidRPr="004E18E3">
        <w:rPr>
          <w:rFonts w:ascii="Arial" w:hAnsi="Arial" w:cs="Arial"/>
        </w:rPr>
        <w:t>║</w:t>
      </w:r>
      <w:r w:rsidRPr="004E18E3">
        <w:t xml:space="preserve">  OPEN POSITIONS:     1 (BTC long, 1.1% risk) </w:t>
      </w:r>
      <w:r w:rsidRPr="004E18E3">
        <w:rPr>
          <w:rFonts w:ascii="Aptos" w:hAnsi="Aptos" w:cs="Aptos"/>
        </w:rPr>
        <w:t>—</w:t>
      </w:r>
      <w:r w:rsidRPr="004E18E3">
        <w:t xml:space="preserve"> uncorrelated   </w:t>
      </w:r>
      <w:r w:rsidRPr="004E18E3">
        <w:rPr>
          <w:rFonts w:ascii="Arial" w:hAnsi="Arial" w:cs="Arial"/>
        </w:rPr>
        <w:t>║</w:t>
      </w:r>
    </w:p>
    <w:p w14:paraId="04236B99" w14:textId="77777777" w:rsidR="004E18E3" w:rsidRPr="004E18E3" w:rsidRDefault="004E18E3" w:rsidP="004E18E3">
      <w:r w:rsidRPr="004E18E3">
        <w:rPr>
          <w:rFonts w:ascii="Arial" w:hAnsi="Arial" w:cs="Arial"/>
        </w:rPr>
        <w:t>╚══════════════════════════════════════════════════════════════════╝</w:t>
      </w:r>
    </w:p>
    <w:p w14:paraId="5DE3848D" w14:textId="77777777" w:rsidR="004E18E3" w:rsidRPr="004E18E3" w:rsidRDefault="004E18E3" w:rsidP="004E18E3">
      <w:r w:rsidRPr="004E18E3">
        <w:t>Live position tracking:</w:t>
      </w:r>
    </w:p>
    <w:p w14:paraId="7C61095C" w14:textId="77777777" w:rsidR="004E18E3" w:rsidRPr="004E18E3" w:rsidRDefault="004E18E3" w:rsidP="004E18E3">
      <w:r w:rsidRPr="004E18E3">
        <w:t>ETH confidence: 74% → 68% → 61% → 55% → TYPE 2 EXIT TRIGGERED</w:t>
      </w:r>
    </w:p>
    <w:p w14:paraId="31B0FD18" w14:textId="77777777" w:rsidR="004E18E3" w:rsidRPr="004E18E3" w:rsidRDefault="004E18E3" w:rsidP="004E18E3">
      <w:r w:rsidRPr="004E18E3">
        <w:t>(Probability dropped 19 points from entry — threshold: 15 points)</w:t>
      </w:r>
    </w:p>
    <w:p w14:paraId="6DEA4022" w14:textId="77777777" w:rsidR="004E18E3" w:rsidRPr="004E18E3" w:rsidRDefault="004E18E3" w:rsidP="004E18E3">
      <w:r w:rsidRPr="004E18E3">
        <w:pict w14:anchorId="7E2B436E">
          <v:rect id="_x0000_i1204" style="width:0;height:1.5pt" o:hralign="center" o:hrstd="t" o:hr="t" fillcolor="#a0a0a0" stroked="f"/>
        </w:pict>
      </w:r>
    </w:p>
    <w:p w14:paraId="4EAB3DF4" w14:textId="77777777" w:rsidR="004E18E3" w:rsidRPr="004E18E3" w:rsidRDefault="004E18E3" w:rsidP="004E18E3">
      <w:pPr>
        <w:rPr>
          <w:b/>
          <w:bCs/>
        </w:rPr>
      </w:pPr>
      <w:r w:rsidRPr="004E18E3">
        <w:rPr>
          <w:b/>
          <w:bCs/>
        </w:rPr>
        <w:t>5. Phased Roadmap</w:t>
      </w:r>
    </w:p>
    <w:p w14:paraId="1A749F2C" w14:textId="77777777" w:rsidR="004E18E3" w:rsidRPr="004E18E3" w:rsidRDefault="004E18E3" w:rsidP="004E18E3">
      <w:r w:rsidRPr="004E18E3">
        <w:rPr>
          <w:b/>
          <w:bCs/>
        </w:rPr>
        <w:t>Phase 1 — Research and Edge Verification (Months 1–3)</w:t>
      </w:r>
      <w:r w:rsidRPr="004E18E3">
        <w:t xml:space="preserve"> Build Layers 1, 2, and 7A+7B only (data engine, feature engineering, analog engine and gradient-boosted models). Run Layer 14 walk-forward backtesting against the edge hypothesis. The sole question this phase answers: does the edge hypothesis survive out-of-sample testing? Nothing downstream is built until this passes all five kill criteria. If the answer after three months is no: revise the hypothesis and retest, or stop the project. Do not continue building.</w:t>
      </w:r>
    </w:p>
    <w:p w14:paraId="070B132F" w14:textId="77777777" w:rsidR="004E18E3" w:rsidRPr="004E18E3" w:rsidRDefault="004E18E3" w:rsidP="004E18E3">
      <w:r w:rsidRPr="004E18E3">
        <w:rPr>
          <w:b/>
          <w:bCs/>
        </w:rPr>
        <w:t>Phase 2 — System Integration (Months 3–5)</w:t>
      </w:r>
      <w:r w:rsidRPr="004E18E3">
        <w:t xml:space="preserve"> Add Layers 3, 4, 5, 6, 7C, 8, 9 (macro regime, MTF alignment, liquidity, volatility classifier, ensemble meta-model, explainability, risk engine). Re-run full validation. The test: does adding each layer </w:t>
      </w:r>
      <w:r w:rsidRPr="004E18E3">
        <w:lastRenderedPageBreak/>
        <w:t>improve out-of-sample performance? Any layer that degrades out-of-sample Sharpe is removed, not debugged indefinitely.</w:t>
      </w:r>
    </w:p>
    <w:p w14:paraId="4EEBAE64" w14:textId="77777777" w:rsidR="004E18E3" w:rsidRPr="004E18E3" w:rsidRDefault="004E18E3" w:rsidP="004E18E3">
      <w:r w:rsidRPr="004E18E3">
        <w:rPr>
          <w:b/>
          <w:bCs/>
        </w:rPr>
        <w:t>Phase 3 — Decision and Risk Stack (Months 5–6)</w:t>
      </w:r>
      <w:r w:rsidRPr="004E18E3">
        <w:t xml:space="preserve"> Add Layers 10, 11, 12, 13 (position sizing at Stage 1, trade selection, position management, exits). Run full historical simulations with realistic costs and fixed-fractional sizing. Begin Layer 15 paper trading — minimum 100 trades required before proceeding.</w:t>
      </w:r>
    </w:p>
    <w:p w14:paraId="428E14A2" w14:textId="77777777" w:rsidR="004E18E3" w:rsidRPr="004E18E3" w:rsidRDefault="004E18E3" w:rsidP="004E18E3">
      <w:r w:rsidRPr="004E18E3">
        <w:rPr>
          <w:b/>
          <w:bCs/>
        </w:rPr>
        <w:t>Phase 4 — Live Infrastructure (Months 6–7)</w:t>
      </w:r>
      <w:r w:rsidRPr="004E18E3">
        <w:t xml:space="preserve"> Add Layers 16 and 17 (monitoring and kill switch). Connect to live data feeds. Continue paper trading with live data for 1–2 months. Compare live fills against backtest slippage assumptions — divergence here reveals data feed or execution differences not captured in the backtest.</w:t>
      </w:r>
    </w:p>
    <w:p w14:paraId="5FBA70AD" w14:textId="77777777" w:rsidR="004E18E3" w:rsidRPr="004E18E3" w:rsidRDefault="004E18E3" w:rsidP="004E18E3">
      <w:r w:rsidRPr="004E18E3">
        <w:rPr>
          <w:b/>
          <w:bCs/>
        </w:rPr>
        <w:t>Phase 5 — Small Live Capital (Month 8 onwards)</w:t>
      </w:r>
      <w:r w:rsidRPr="004E18E3">
        <w:t xml:space="preserve"> Deploy maximum 5% of intended capital. Run monthly performance reviews against backtest benchmarks. Any 30%+ divergence in Sharpe freezes deployment for diagnostic review. Scale capital only after 3 months of in-line live performance, then introduce Stage 2 volatility-adjusted sizing. Stage 3 fractional Kelly: only after Stage 2 is validated live and the edge estimate calibration is confirmed stable.</w:t>
      </w:r>
    </w:p>
    <w:p w14:paraId="0E819749" w14:textId="77777777" w:rsidR="004E18E3" w:rsidRPr="004E18E3" w:rsidRDefault="004E18E3" w:rsidP="004E18E3">
      <w:r w:rsidRPr="004E18E3">
        <w:pict w14:anchorId="5CC6D63C">
          <v:rect id="_x0000_i1205" style="width:0;height:1.5pt" o:hralign="center" o:hrstd="t" o:hr="t" fillcolor="#a0a0a0" stroked="f"/>
        </w:pict>
      </w:r>
    </w:p>
    <w:p w14:paraId="1C95775B" w14:textId="77777777" w:rsidR="004E18E3" w:rsidRPr="004E18E3" w:rsidRDefault="004E18E3" w:rsidP="004E18E3">
      <w:pPr>
        <w:rPr>
          <w:b/>
          <w:bCs/>
        </w:rPr>
      </w:pPr>
      <w:r w:rsidRPr="004E18E3">
        <w:rPr>
          <w:b/>
          <w:bCs/>
        </w:rPr>
        <w:t>6. Resource and Timeline Realism</w:t>
      </w:r>
    </w:p>
    <w:p w14:paraId="2D109B80" w14:textId="77777777" w:rsidR="004E18E3" w:rsidRPr="004E18E3" w:rsidRDefault="004E18E3" w:rsidP="004E18E3">
      <w:pPr>
        <w:numPr>
          <w:ilvl w:val="0"/>
          <w:numId w:val="35"/>
        </w:numPr>
      </w:pPr>
      <w:r w:rsidRPr="004E18E3">
        <w:rPr>
          <w:b/>
          <w:bCs/>
        </w:rPr>
        <w:t>Phase 1 go/no-go decision:</w:t>
      </w:r>
      <w:r w:rsidRPr="004E18E3">
        <w:t xml:space="preserve"> 2–4 months; this is the highest-leverage and lowest-cost phase — most of the work is data acquisition, feature engineering, and backtesting infrastructure</w:t>
      </w:r>
    </w:p>
    <w:p w14:paraId="712A553D" w14:textId="77777777" w:rsidR="004E18E3" w:rsidRPr="004E18E3" w:rsidRDefault="004E18E3" w:rsidP="004E18E3">
      <w:pPr>
        <w:numPr>
          <w:ilvl w:val="0"/>
          <w:numId w:val="35"/>
        </w:numPr>
      </w:pPr>
      <w:r w:rsidRPr="004E18E3">
        <w:rPr>
          <w:b/>
          <w:bCs/>
        </w:rPr>
        <w:t>Timeline to paper trading:</w:t>
      </w:r>
      <w:r w:rsidRPr="004E18E3">
        <w:t xml:space="preserve"> 5–7 months</w:t>
      </w:r>
    </w:p>
    <w:p w14:paraId="0014F9E7" w14:textId="77777777" w:rsidR="004E18E3" w:rsidRPr="004E18E3" w:rsidRDefault="004E18E3" w:rsidP="004E18E3">
      <w:pPr>
        <w:numPr>
          <w:ilvl w:val="0"/>
          <w:numId w:val="35"/>
        </w:numPr>
      </w:pPr>
      <w:r w:rsidRPr="004E18E3">
        <w:rPr>
          <w:b/>
          <w:bCs/>
        </w:rPr>
        <w:t>Timeline to small live capital:</w:t>
      </w:r>
      <w:r w:rsidRPr="004E18E3">
        <w:t xml:space="preserve"> 7–10 months minimum</w:t>
      </w:r>
    </w:p>
    <w:p w14:paraId="3FC3C665" w14:textId="77777777" w:rsidR="004E18E3" w:rsidRPr="004E18E3" w:rsidRDefault="004E18E3" w:rsidP="004E18E3">
      <w:pPr>
        <w:numPr>
          <w:ilvl w:val="0"/>
          <w:numId w:val="35"/>
        </w:numPr>
      </w:pPr>
      <w:r w:rsidRPr="004E18E3">
        <w:rPr>
          <w:b/>
          <w:bCs/>
        </w:rPr>
        <w:t>Estimated data costs:</w:t>
      </w:r>
      <w:r w:rsidRPr="004E18E3">
        <w:t xml:space="preserve"> $50–200/month for commercial crypto OHLCV data; macro data available via FRED and Yahoo Finance at no cost</w:t>
      </w:r>
    </w:p>
    <w:p w14:paraId="549EE25D" w14:textId="77777777" w:rsidR="004E18E3" w:rsidRPr="004E18E3" w:rsidRDefault="004E18E3" w:rsidP="004E18E3">
      <w:pPr>
        <w:numPr>
          <w:ilvl w:val="0"/>
          <w:numId w:val="35"/>
        </w:numPr>
      </w:pPr>
      <w:r w:rsidRPr="004E18E3">
        <w:rPr>
          <w:b/>
          <w:bCs/>
        </w:rPr>
        <w:t>Developer time:</w:t>
      </w:r>
      <w:r w:rsidRPr="004E18E3">
        <w:t xml:space="preserve"> approximately 600–1,000 focused hours for a single developer with Python and quantitative finance background</w:t>
      </w:r>
    </w:p>
    <w:p w14:paraId="6E5EF0CF" w14:textId="77777777" w:rsidR="004E18E3" w:rsidRPr="004E18E3" w:rsidRDefault="004E18E3" w:rsidP="004E18E3">
      <w:pPr>
        <w:numPr>
          <w:ilvl w:val="0"/>
          <w:numId w:val="35"/>
        </w:numPr>
      </w:pPr>
      <w:r w:rsidRPr="004E18E3">
        <w:rPr>
          <w:b/>
          <w:bCs/>
        </w:rPr>
        <w:t>Most likely failure mode:</w:t>
      </w:r>
      <w:r w:rsidRPr="004E18E3">
        <w:t xml:space="preserve"> Phase 1 does not find sufficient out-of-sample edge. This is the correct outcome if the edge is not there — losing 2–3 months of research is vastly preferable to spending 10 months building a full system and discovering the edge does not hold when real capital is deployed</w:t>
      </w:r>
    </w:p>
    <w:p w14:paraId="4B492C09" w14:textId="77777777" w:rsidR="004E18E3" w:rsidRPr="004E18E3" w:rsidRDefault="004E18E3" w:rsidP="004E18E3">
      <w:r w:rsidRPr="004E18E3">
        <w:pict w14:anchorId="53159EA0">
          <v:rect id="_x0000_i1206" style="width:0;height:1.5pt" o:hralign="center" o:hrstd="t" o:hr="t" fillcolor="#a0a0a0" stroked="f"/>
        </w:pict>
      </w:r>
    </w:p>
    <w:p w14:paraId="512B3268" w14:textId="77777777" w:rsidR="004E18E3" w:rsidRPr="004E18E3" w:rsidRDefault="004E18E3" w:rsidP="004E18E3">
      <w:pPr>
        <w:rPr>
          <w:b/>
          <w:bCs/>
        </w:rPr>
      </w:pPr>
      <w:r w:rsidRPr="004E18E3">
        <w:rPr>
          <w:b/>
          <w:bCs/>
        </w:rPr>
        <w:t>7. Final Operational Principle</w:t>
      </w:r>
    </w:p>
    <w:p w14:paraId="01399128" w14:textId="77777777" w:rsidR="004E18E3" w:rsidRPr="004E18E3" w:rsidRDefault="004E18E3" w:rsidP="004E18E3">
      <w:r w:rsidRPr="004E18E3">
        <w:t xml:space="preserve">The system does not ask: </w:t>
      </w:r>
      <w:r w:rsidRPr="004E18E3">
        <w:rPr>
          <w:i/>
          <w:iCs/>
        </w:rPr>
        <w:t>"Will ETH go up?"</w:t>
      </w:r>
    </w:p>
    <w:p w14:paraId="1882690D" w14:textId="77777777" w:rsidR="004E18E3" w:rsidRPr="004E18E3" w:rsidRDefault="004E18E3" w:rsidP="004E18E3">
      <w:r w:rsidRPr="004E18E3">
        <w:lastRenderedPageBreak/>
        <w:t xml:space="preserve">It asks: </w:t>
      </w:r>
      <w:r w:rsidRPr="004E18E3">
        <w:rPr>
          <w:i/>
          <w:iCs/>
        </w:rPr>
        <w:t>"Given current multi-layer market conditions, does an execution opportunity exist where the lower-bound expected value is positive after costs, the downside is quantified and bounded within pre-defined limits, position size is calibrated to the actual edge estimate using conservative Kelly fractions, the ensemble generating this signal is stable across historical folds, macro regime conditioning is appropriately weighted given the current cross-asset correlation, and the system has a deterministic, pre-defined exit plan for every scenario in which the thesis decays?"</w:t>
      </w:r>
    </w:p>
    <w:p w14:paraId="5E04D012" w14:textId="77777777" w:rsidR="004E18E3" w:rsidRPr="004E18E3" w:rsidRDefault="004E18E3" w:rsidP="004E18E3">
      <w:r w:rsidRPr="004E18E3">
        <w:t>That question — and the rigorous, falsifiable process for answering it — is what separates a forecasting dashboard from a system with a mathematically sound path to compounding capital.</w:t>
      </w:r>
    </w:p>
    <w:p w14:paraId="509B366D" w14:textId="77777777" w:rsidR="004E18E3" w:rsidRDefault="004E18E3"/>
    <w:sectPr w:rsidR="004E18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1AE3"/>
    <w:multiLevelType w:val="multilevel"/>
    <w:tmpl w:val="7B06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F4637"/>
    <w:multiLevelType w:val="multilevel"/>
    <w:tmpl w:val="C706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A0B0F"/>
    <w:multiLevelType w:val="multilevel"/>
    <w:tmpl w:val="016E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56BCF"/>
    <w:multiLevelType w:val="multilevel"/>
    <w:tmpl w:val="578C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E2989"/>
    <w:multiLevelType w:val="multilevel"/>
    <w:tmpl w:val="2898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966CB"/>
    <w:multiLevelType w:val="multilevel"/>
    <w:tmpl w:val="B32C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10921"/>
    <w:multiLevelType w:val="multilevel"/>
    <w:tmpl w:val="DEBA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30238"/>
    <w:multiLevelType w:val="multilevel"/>
    <w:tmpl w:val="9B0E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3179F"/>
    <w:multiLevelType w:val="multilevel"/>
    <w:tmpl w:val="D452E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6D1DB1"/>
    <w:multiLevelType w:val="multilevel"/>
    <w:tmpl w:val="6A86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3750AA"/>
    <w:multiLevelType w:val="multilevel"/>
    <w:tmpl w:val="A5DE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F2228"/>
    <w:multiLevelType w:val="multilevel"/>
    <w:tmpl w:val="3F006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5D25C7"/>
    <w:multiLevelType w:val="multilevel"/>
    <w:tmpl w:val="FE9E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B5C86"/>
    <w:multiLevelType w:val="multilevel"/>
    <w:tmpl w:val="A822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B31FD"/>
    <w:multiLevelType w:val="multilevel"/>
    <w:tmpl w:val="094A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9340CC"/>
    <w:multiLevelType w:val="multilevel"/>
    <w:tmpl w:val="0A88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F25879"/>
    <w:multiLevelType w:val="multilevel"/>
    <w:tmpl w:val="CAA6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D27EAD"/>
    <w:multiLevelType w:val="multilevel"/>
    <w:tmpl w:val="F9F8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2F2613"/>
    <w:multiLevelType w:val="multilevel"/>
    <w:tmpl w:val="E0524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5459F2"/>
    <w:multiLevelType w:val="multilevel"/>
    <w:tmpl w:val="E672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C571DA"/>
    <w:multiLevelType w:val="multilevel"/>
    <w:tmpl w:val="F9D6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AE36EA"/>
    <w:multiLevelType w:val="multilevel"/>
    <w:tmpl w:val="D768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3B4F08"/>
    <w:multiLevelType w:val="multilevel"/>
    <w:tmpl w:val="7AB8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A759FE"/>
    <w:multiLevelType w:val="multilevel"/>
    <w:tmpl w:val="4C14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7C545B"/>
    <w:multiLevelType w:val="multilevel"/>
    <w:tmpl w:val="C1EA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3A3FFD"/>
    <w:multiLevelType w:val="multilevel"/>
    <w:tmpl w:val="102E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DE4923"/>
    <w:multiLevelType w:val="multilevel"/>
    <w:tmpl w:val="04C0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79381D"/>
    <w:multiLevelType w:val="multilevel"/>
    <w:tmpl w:val="CFF43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6F55F4"/>
    <w:multiLevelType w:val="multilevel"/>
    <w:tmpl w:val="8280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DF2613"/>
    <w:multiLevelType w:val="multilevel"/>
    <w:tmpl w:val="B70C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5A0108"/>
    <w:multiLevelType w:val="multilevel"/>
    <w:tmpl w:val="62F4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300FAF"/>
    <w:multiLevelType w:val="multilevel"/>
    <w:tmpl w:val="AF2C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D40DDD"/>
    <w:multiLevelType w:val="multilevel"/>
    <w:tmpl w:val="1AD81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F6380F"/>
    <w:multiLevelType w:val="multilevel"/>
    <w:tmpl w:val="98FC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5B31EE"/>
    <w:multiLevelType w:val="multilevel"/>
    <w:tmpl w:val="7DE4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506601">
    <w:abstractNumId w:val="18"/>
  </w:num>
  <w:num w:numId="2" w16cid:durableId="281352767">
    <w:abstractNumId w:val="32"/>
  </w:num>
  <w:num w:numId="3" w16cid:durableId="1561136622">
    <w:abstractNumId w:val="1"/>
  </w:num>
  <w:num w:numId="4" w16cid:durableId="1466316539">
    <w:abstractNumId w:val="11"/>
  </w:num>
  <w:num w:numId="5" w16cid:durableId="398017244">
    <w:abstractNumId w:val="2"/>
  </w:num>
  <w:num w:numId="6" w16cid:durableId="1055199378">
    <w:abstractNumId w:val="21"/>
  </w:num>
  <w:num w:numId="7" w16cid:durableId="145827081">
    <w:abstractNumId w:val="26"/>
  </w:num>
  <w:num w:numId="8" w16cid:durableId="1284078033">
    <w:abstractNumId w:val="4"/>
  </w:num>
  <w:num w:numId="9" w16cid:durableId="1132476822">
    <w:abstractNumId w:val="10"/>
  </w:num>
  <w:num w:numId="10" w16cid:durableId="543365865">
    <w:abstractNumId w:val="30"/>
  </w:num>
  <w:num w:numId="11" w16cid:durableId="1556892601">
    <w:abstractNumId w:val="0"/>
  </w:num>
  <w:num w:numId="12" w16cid:durableId="941185049">
    <w:abstractNumId w:val="20"/>
  </w:num>
  <w:num w:numId="13" w16cid:durableId="362095142">
    <w:abstractNumId w:val="27"/>
  </w:num>
  <w:num w:numId="14" w16cid:durableId="1776635439">
    <w:abstractNumId w:val="16"/>
  </w:num>
  <w:num w:numId="15" w16cid:durableId="1583174357">
    <w:abstractNumId w:val="17"/>
  </w:num>
  <w:num w:numId="16" w16cid:durableId="1809664340">
    <w:abstractNumId w:val="3"/>
  </w:num>
  <w:num w:numId="17" w16cid:durableId="1238827008">
    <w:abstractNumId w:val="24"/>
  </w:num>
  <w:num w:numId="18" w16cid:durableId="1792742074">
    <w:abstractNumId w:val="12"/>
  </w:num>
  <w:num w:numId="19" w16cid:durableId="692614656">
    <w:abstractNumId w:val="15"/>
  </w:num>
  <w:num w:numId="20" w16cid:durableId="120390593">
    <w:abstractNumId w:val="9"/>
  </w:num>
  <w:num w:numId="21" w16cid:durableId="168757530">
    <w:abstractNumId w:val="8"/>
  </w:num>
  <w:num w:numId="22" w16cid:durableId="2131439299">
    <w:abstractNumId w:val="23"/>
  </w:num>
  <w:num w:numId="23" w16cid:durableId="1137337467">
    <w:abstractNumId w:val="14"/>
  </w:num>
  <w:num w:numId="24" w16cid:durableId="2041081356">
    <w:abstractNumId w:val="5"/>
  </w:num>
  <w:num w:numId="25" w16cid:durableId="514805166">
    <w:abstractNumId w:val="6"/>
  </w:num>
  <w:num w:numId="26" w16cid:durableId="588202193">
    <w:abstractNumId w:val="28"/>
  </w:num>
  <w:num w:numId="27" w16cid:durableId="769932079">
    <w:abstractNumId w:val="22"/>
  </w:num>
  <w:num w:numId="28" w16cid:durableId="60450141">
    <w:abstractNumId w:val="13"/>
  </w:num>
  <w:num w:numId="29" w16cid:durableId="1928420894">
    <w:abstractNumId w:val="29"/>
  </w:num>
  <w:num w:numId="30" w16cid:durableId="132984942">
    <w:abstractNumId w:val="33"/>
  </w:num>
  <w:num w:numId="31" w16cid:durableId="1937520696">
    <w:abstractNumId w:val="7"/>
  </w:num>
  <w:num w:numId="32" w16cid:durableId="1329212204">
    <w:abstractNumId w:val="31"/>
  </w:num>
  <w:num w:numId="33" w16cid:durableId="911694034">
    <w:abstractNumId w:val="34"/>
  </w:num>
  <w:num w:numId="34" w16cid:durableId="812017450">
    <w:abstractNumId w:val="19"/>
  </w:num>
  <w:num w:numId="35" w16cid:durableId="181582748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8E3"/>
    <w:rsid w:val="000B747E"/>
    <w:rsid w:val="004E18E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ED2C3"/>
  <w15:chartTrackingRefBased/>
  <w15:docId w15:val="{D8407AB1-E3A2-4DB6-888B-6B8894054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8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18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18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8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8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8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8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8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8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8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8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8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8E3"/>
    <w:rPr>
      <w:rFonts w:eastAsiaTheme="majorEastAsia" w:cstheme="majorBidi"/>
      <w:color w:val="272727" w:themeColor="text1" w:themeTint="D8"/>
    </w:rPr>
  </w:style>
  <w:style w:type="paragraph" w:styleId="Title">
    <w:name w:val="Title"/>
    <w:basedOn w:val="Normal"/>
    <w:next w:val="Normal"/>
    <w:link w:val="TitleChar"/>
    <w:uiPriority w:val="10"/>
    <w:qFormat/>
    <w:rsid w:val="004E18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8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8E3"/>
    <w:pPr>
      <w:spacing w:before="160"/>
      <w:jc w:val="center"/>
    </w:pPr>
    <w:rPr>
      <w:i/>
      <w:iCs/>
      <w:color w:val="404040" w:themeColor="text1" w:themeTint="BF"/>
    </w:rPr>
  </w:style>
  <w:style w:type="character" w:customStyle="1" w:styleId="QuoteChar">
    <w:name w:val="Quote Char"/>
    <w:basedOn w:val="DefaultParagraphFont"/>
    <w:link w:val="Quote"/>
    <w:uiPriority w:val="29"/>
    <w:rsid w:val="004E18E3"/>
    <w:rPr>
      <w:i/>
      <w:iCs/>
      <w:color w:val="404040" w:themeColor="text1" w:themeTint="BF"/>
    </w:rPr>
  </w:style>
  <w:style w:type="paragraph" w:styleId="ListParagraph">
    <w:name w:val="List Paragraph"/>
    <w:basedOn w:val="Normal"/>
    <w:uiPriority w:val="34"/>
    <w:qFormat/>
    <w:rsid w:val="004E18E3"/>
    <w:pPr>
      <w:ind w:left="720"/>
      <w:contextualSpacing/>
    </w:pPr>
  </w:style>
  <w:style w:type="character" w:styleId="IntenseEmphasis">
    <w:name w:val="Intense Emphasis"/>
    <w:basedOn w:val="DefaultParagraphFont"/>
    <w:uiPriority w:val="21"/>
    <w:qFormat/>
    <w:rsid w:val="004E18E3"/>
    <w:rPr>
      <w:i/>
      <w:iCs/>
      <w:color w:val="0F4761" w:themeColor="accent1" w:themeShade="BF"/>
    </w:rPr>
  </w:style>
  <w:style w:type="paragraph" w:styleId="IntenseQuote">
    <w:name w:val="Intense Quote"/>
    <w:basedOn w:val="Normal"/>
    <w:next w:val="Normal"/>
    <w:link w:val="IntenseQuoteChar"/>
    <w:uiPriority w:val="30"/>
    <w:qFormat/>
    <w:rsid w:val="004E18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8E3"/>
    <w:rPr>
      <w:i/>
      <w:iCs/>
      <w:color w:val="0F4761" w:themeColor="accent1" w:themeShade="BF"/>
    </w:rPr>
  </w:style>
  <w:style w:type="character" w:styleId="IntenseReference">
    <w:name w:val="Intense Reference"/>
    <w:basedOn w:val="DefaultParagraphFont"/>
    <w:uiPriority w:val="32"/>
    <w:qFormat/>
    <w:rsid w:val="004E18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7958</Words>
  <Characters>45363</Characters>
  <Application>Microsoft Office Word</Application>
  <DocSecurity>0</DocSecurity>
  <Lines>378</Lines>
  <Paragraphs>106</Paragraphs>
  <ScaleCrop>false</ScaleCrop>
  <Company/>
  <LinksUpToDate>false</LinksUpToDate>
  <CharactersWithSpaces>53215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 Eldi</dc:creator>
  <cp:keywords/>
  <dc:description/>
  <cp:lastModifiedBy>Abhilash Eldi</cp:lastModifiedBy>
  <cp:revision>1</cp:revision>
  <dcterms:created xsi:type="dcterms:W3CDTF">2026-07-09T22:13:00Z</dcterms:created>
  <dcterms:modified xsi:type="dcterms:W3CDTF">2026-07-09T22:13:00Z</dcterms:modified>
</cp:coreProperties>
</file>