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40"/>
        <w:jc w:val="center"/>
      </w:pPr>
      <w:r>
        <w:rPr>
          <w:rFonts w:ascii="Calibri" w:cs="Calibri" w:eastAsia="Calibri" w:hAnsi="Calibri"/>
          <w:b/>
          <w:bCs/>
          <w:color w:val="1B3A6B"/>
          <w:sz w:val="52"/>
          <w:szCs w:val="52"/>
        </w:rPr>
        <w:t xml:space="preserve">ABHILASH WAGHMARE</w:t>
      </w:r>
    </w:p>
    <w:p>
      <w:pPr>
        <w:spacing w:before="0" w:after="30"/>
        <w:jc w:val="center"/>
      </w:pPr>
      <w:r>
        <w:rPr>
          <w:rFonts w:ascii="Calibri" w:cs="Calibri" w:eastAsia="Calibri" w:hAnsi="Calibri"/>
          <w:b/>
          <w:bCs/>
          <w:color w:val="2E5FA3"/>
          <w:sz w:val="26"/>
          <w:szCs w:val="26"/>
        </w:rPr>
        <w:t xml:space="preserve">Senior DevOps Engineer</w:t>
      </w:r>
    </w:p>
    <w:p>
      <w:pPr>
        <w:spacing w:before="0" w:after="80"/>
        <w:jc w:val="center"/>
      </w:pPr>
      <w:r>
        <w:rPr>
          <w:rFonts w:ascii="Calibri" w:cs="Calibri" w:eastAsia="Calibri" w:hAnsi="Calibri"/>
          <w:color w:val="5A6070"/>
          <w:sz w:val="18"/>
          <w:szCs w:val="18"/>
        </w:rPr>
        <w:t xml:space="preserve">📧 abhilash.waghmare@outlook.com</w:t>
      </w:r>
      <w:r>
        <w:rPr>
          <w:rFonts w:ascii="Calibri" w:cs="Calibri" w:eastAsia="Calibri" w:hAnsi="Calibri"/>
          <w:color w:val="5A6070"/>
          <w:sz w:val="18"/>
          <w:szCs w:val="18"/>
        </w:rPr>
        <w:t xml:space="preserve">  |  </w:t>
      </w:r>
      <w:r>
        <w:rPr>
          <w:rFonts w:ascii="Calibri" w:cs="Calibri" w:eastAsia="Calibri" w:hAnsi="Calibri"/>
          <w:color w:val="5A6070"/>
          <w:sz w:val="18"/>
          <w:szCs w:val="18"/>
        </w:rPr>
        <w:t xml:space="preserve">📞 +91-9812345678</w:t>
      </w:r>
      <w:r>
        <w:rPr>
          <w:rFonts w:ascii="Calibri" w:cs="Calibri" w:eastAsia="Calibri" w:hAnsi="Calibri"/>
          <w:color w:val="5A6070"/>
          <w:sz w:val="18"/>
          <w:szCs w:val="18"/>
        </w:rPr>
        <w:t xml:space="preserve">  |  </w:t>
      </w:r>
      <w:r>
        <w:rPr>
          <w:rFonts w:ascii="Calibri" w:cs="Calibri" w:eastAsia="Calibri" w:hAnsi="Calibri"/>
          <w:color w:val="2E5FA3"/>
          <w:sz w:val="18"/>
          <w:szCs w:val="18"/>
        </w:rPr>
        <w:t xml:space="preserve">LinkedIn: linkedin.com/in/abhilash-waghmare</w:t>
      </w:r>
      <w:r>
        <w:rPr>
          <w:rFonts w:ascii="Calibri" w:cs="Calibri" w:eastAsia="Calibri" w:hAnsi="Calibri"/>
          <w:color w:val="5A6070"/>
          <w:sz w:val="18"/>
          <w:szCs w:val="18"/>
        </w:rPr>
        <w:t xml:space="preserve">  |  </w:t>
      </w:r>
      <w:r>
        <w:rPr>
          <w:rFonts w:ascii="Calibri" w:cs="Calibri" w:eastAsia="Calibri" w:hAnsi="Calibri"/>
          <w:color w:val="2E5FA3"/>
          <w:sz w:val="18"/>
          <w:szCs w:val="18"/>
        </w:rPr>
        <w:t xml:space="preserve">GitHub: github.com/abhilash-waghmare</w:t>
      </w:r>
      <w:r>
        <w:rPr>
          <w:rFonts w:ascii="Calibri" w:cs="Calibri" w:eastAsia="Calibri" w:hAnsi="Calibri"/>
          <w:color w:val="5A6070"/>
          <w:sz w:val="18"/>
          <w:szCs w:val="18"/>
        </w:rPr>
        <w:t xml:space="preserve">  |  </w:t>
      </w:r>
      <w:r>
        <w:rPr>
          <w:rFonts w:ascii="Calibri" w:cs="Calibri" w:eastAsia="Calibri" w:hAnsi="Calibri"/>
          <w:color w:val="5A6070"/>
          <w:sz w:val="18"/>
          <w:szCs w:val="18"/>
        </w:rPr>
        <w:t xml:space="preserve">📍 Bengaluru, India</w:t>
      </w:r>
    </w:p>
    <w:p>
      <w:pPr>
        <w:pBdr>
          <w:bottom w:val="single" w:color="2E5FA3" w:sz="8" w:space="2"/>
        </w:pBdr>
        <w:spacing w:before="180" w:after="60"/>
      </w:pPr>
      <w:r>
        <w:rPr>
          <w:rFonts w:ascii="Calibri" w:cs="Calibri" w:eastAsia="Calibri" w:hAnsi="Calibri"/>
          <w:b/>
          <w:bCs/>
          <w:color w:val="1B3A6B"/>
          <w:sz w:val="22"/>
          <w:szCs w:val="22"/>
        </w:rPr>
        <w:t xml:space="preserve">PROFESSIONAL SUMMARY</w:t>
      </w:r>
    </w:p>
    <w:p>
      <w:pPr>
        <w:pBdr>
          <w:left w:val="single" w:color="00A0B0" w:sz="16" w:space="6"/>
        </w:pBdr>
        <w:spacing w:before="80" w:after="40"/>
        <w:ind w:left="180"/>
      </w:pPr>
      <w:r>
        <w:rPr>
          <w:rFonts w:ascii="Calibri" w:cs="Calibri" w:eastAsia="Calibri" w:hAnsi="Calibri"/>
          <w:color w:val="1A1A2E"/>
          <w:sz w:val="19"/>
          <w:szCs w:val="19"/>
        </w:rPr>
        <w:t xml:space="preserve">Results-driven DevOps Engineer with 4+ years of experience designing, implementing, and managing scalable cloud infrastructure on AWS. Proven expertise in building end-to-end CI/CD pipelines using Jenkins and GitHub Actions, orchestrating containerized workloads on Kubernetes, and automating infrastructure provisioning with Terraform. Demonstrated success in reducing deployment frequency from weekly to multiple daily releases, cutting infrastructure costs by 35%, and achieving 99.9% system uptime through robust monitoring and alerting strategies. Strong collaborator with cross-functional Agile teams in fast-paced product environments.</w:t>
      </w:r>
    </w:p>
    <w:p>
      <w:pPr>
        <w:pBdr>
          <w:bottom w:val="single" w:color="2E5FA3" w:sz="8" w:space="2"/>
        </w:pBdr>
        <w:spacing w:before="180" w:after="60"/>
      </w:pPr>
      <w:r>
        <w:rPr>
          <w:rFonts w:ascii="Calibri" w:cs="Calibri" w:eastAsia="Calibri" w:hAnsi="Calibri"/>
          <w:b/>
          <w:bCs/>
          <w:color w:val="1B3A6B"/>
          <w:sz w:val="22"/>
          <w:szCs w:val="22"/>
        </w:rPr>
        <w:t xml:space="preserve">TECHNICAL SKILLS</w:t>
      </w:r>
    </w:p>
    <w:p>
      <w:pPr>
        <w:spacing w:before="6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left w:val="none"/>
              <w:bottom w:val="none"/>
              <w:right w:val="none"/>
            </w:tcBorders>
            <w:shd w:fill="EBF0F8" w:val="clear"/>
            <w:tcMar>
              <w:top w:type="dxa" w:w="80"/>
              <w:left w:type="dxa" w:w="120"/>
              <w:bottom w:type="dxa" w:w="80"/>
              <w:right w:type="dxa" w:w="120"/>
            </w:tcMar>
          </w:tcPr>
          <w:p>
            <w:r>
              <w:rPr>
                <w:rFonts w:ascii="Calibri" w:cs="Calibri" w:eastAsia="Calibri" w:hAnsi="Calibri"/>
                <w:b/>
                <w:bCs/>
                <w:color w:val="1B3A6B"/>
                <w:sz w:val="18"/>
                <w:szCs w:val="18"/>
              </w:rPr>
              <w:t xml:space="preserve">Cloud Platforms</w:t>
            </w:r>
          </w:p>
        </w:tc>
        <w:tc>
          <w:tcPr>
            <w:tcW w:type="dxa" w:w="7160"/>
            <w:tcBorders>
              <w:top w:val="none"/>
              <w:left w:val="single" w:color="CCCCCC" w:sz="4"/>
              <w:bottom w:val="none"/>
              <w:right w:val="none"/>
            </w:tcBorders>
            <w:tcMar>
              <w:top w:type="dxa" w:w="80"/>
              <w:left w:type="dxa" w:w="120"/>
              <w:bottom w:type="dxa" w:w="80"/>
              <w:right w:type="dxa" w:w="120"/>
            </w:tcMar>
          </w:tcPr>
          <w:p>
            <w:r>
              <w:rPr>
                <w:rFonts w:ascii="Calibri" w:cs="Calibri" w:eastAsia="Calibri" w:hAnsi="Calibri"/>
                <w:color w:val="1A1A2E"/>
                <w:sz w:val="18"/>
                <w:szCs w:val="18"/>
              </w:rPr>
              <w:t xml:space="preserve">AWS (EC2, EKS, S3, RDS, Lambda, VPC, IAM, CloudWatch, Route53, ECR) | GCP | Azure</w:t>
            </w:r>
          </w:p>
        </w:tc>
      </w:tr>
      <w:tr>
        <w:tc>
          <w:tcPr>
            <w:tcW w:type="dxa" w:w="2200"/>
            <w:tcBorders>
              <w:top w:val="none"/>
              <w:left w:val="none"/>
              <w:bottom w:val="none"/>
              <w:right w:val="none"/>
            </w:tcBorders>
            <w:shd w:fill="EBF0F8" w:val="clear"/>
            <w:tcMar>
              <w:top w:type="dxa" w:w="80"/>
              <w:left w:type="dxa" w:w="120"/>
              <w:bottom w:type="dxa" w:w="80"/>
              <w:right w:type="dxa" w:w="120"/>
            </w:tcMar>
          </w:tcPr>
          <w:p>
            <w:r>
              <w:rPr>
                <w:rFonts w:ascii="Calibri" w:cs="Calibri" w:eastAsia="Calibri" w:hAnsi="Calibri"/>
                <w:b/>
                <w:bCs/>
                <w:color w:val="1B3A6B"/>
                <w:sz w:val="18"/>
                <w:szCs w:val="18"/>
              </w:rPr>
              <w:t xml:space="preserve">CI/CD Tools</w:t>
            </w:r>
          </w:p>
        </w:tc>
        <w:tc>
          <w:tcPr>
            <w:tcW w:type="dxa" w:w="7160"/>
            <w:tcBorders>
              <w:top w:val="none"/>
              <w:left w:val="single" w:color="CCCCCC" w:sz="4"/>
              <w:bottom w:val="none"/>
              <w:right w:val="none"/>
            </w:tcBorders>
            <w:tcMar>
              <w:top w:type="dxa" w:w="80"/>
              <w:left w:type="dxa" w:w="120"/>
              <w:bottom w:type="dxa" w:w="80"/>
              <w:right w:type="dxa" w:w="120"/>
            </w:tcMar>
          </w:tcPr>
          <w:p>
            <w:r>
              <w:rPr>
                <w:rFonts w:ascii="Calibri" w:cs="Calibri" w:eastAsia="Calibri" w:hAnsi="Calibri"/>
                <w:color w:val="1A1A2E"/>
                <w:sz w:val="18"/>
                <w:szCs w:val="18"/>
              </w:rPr>
              <w:t xml:space="preserve">Jenkins, GitHub Actions, GitLab CI/CD, ArgoCD</w:t>
            </w:r>
          </w:p>
        </w:tc>
      </w:tr>
      <w:tr>
        <w:tc>
          <w:tcPr>
            <w:tcW w:type="dxa" w:w="2200"/>
            <w:tcBorders>
              <w:top w:val="none"/>
              <w:left w:val="none"/>
              <w:bottom w:val="none"/>
              <w:right w:val="none"/>
            </w:tcBorders>
            <w:shd w:fill="EBF0F8" w:val="clear"/>
            <w:tcMar>
              <w:top w:type="dxa" w:w="80"/>
              <w:left w:type="dxa" w:w="120"/>
              <w:bottom w:type="dxa" w:w="80"/>
              <w:right w:type="dxa" w:w="120"/>
            </w:tcMar>
          </w:tcPr>
          <w:p>
            <w:r>
              <w:rPr>
                <w:rFonts w:ascii="Calibri" w:cs="Calibri" w:eastAsia="Calibri" w:hAnsi="Calibri"/>
                <w:b/>
                <w:bCs/>
                <w:color w:val="1B3A6B"/>
                <w:sz w:val="18"/>
                <w:szCs w:val="18"/>
              </w:rPr>
              <w:t xml:space="preserve">Containerization</w:t>
            </w:r>
          </w:p>
        </w:tc>
        <w:tc>
          <w:tcPr>
            <w:tcW w:type="dxa" w:w="7160"/>
            <w:tcBorders>
              <w:top w:val="none"/>
              <w:left w:val="single" w:color="CCCCCC" w:sz="4"/>
              <w:bottom w:val="none"/>
              <w:right w:val="none"/>
            </w:tcBorders>
            <w:tcMar>
              <w:top w:type="dxa" w:w="80"/>
              <w:left w:type="dxa" w:w="120"/>
              <w:bottom w:type="dxa" w:w="80"/>
              <w:right w:type="dxa" w:w="120"/>
            </w:tcMar>
          </w:tcPr>
          <w:p>
            <w:r>
              <w:rPr>
                <w:rFonts w:ascii="Calibri" w:cs="Calibri" w:eastAsia="Calibri" w:hAnsi="Calibri"/>
                <w:color w:val="1A1A2E"/>
                <w:sz w:val="18"/>
                <w:szCs w:val="18"/>
              </w:rPr>
              <w:t xml:space="preserve">Docker, Docker Compose, Docker Swarm, Docker Hub, ECR</w:t>
            </w:r>
          </w:p>
        </w:tc>
      </w:tr>
      <w:tr>
        <w:tc>
          <w:tcPr>
            <w:tcW w:type="dxa" w:w="2200"/>
            <w:tcBorders>
              <w:top w:val="none"/>
              <w:left w:val="none"/>
              <w:bottom w:val="none"/>
              <w:right w:val="none"/>
            </w:tcBorders>
            <w:shd w:fill="EBF0F8" w:val="clear"/>
            <w:tcMar>
              <w:top w:type="dxa" w:w="80"/>
              <w:left w:type="dxa" w:w="120"/>
              <w:bottom w:type="dxa" w:w="80"/>
              <w:right w:type="dxa" w:w="120"/>
            </w:tcMar>
          </w:tcPr>
          <w:p>
            <w:r>
              <w:rPr>
                <w:rFonts w:ascii="Calibri" w:cs="Calibri" w:eastAsia="Calibri" w:hAnsi="Calibri"/>
                <w:b/>
                <w:bCs/>
                <w:color w:val="1B3A6B"/>
                <w:sz w:val="18"/>
                <w:szCs w:val="18"/>
              </w:rPr>
              <w:t xml:space="preserve">Orchestration</w:t>
            </w:r>
          </w:p>
        </w:tc>
        <w:tc>
          <w:tcPr>
            <w:tcW w:type="dxa" w:w="7160"/>
            <w:tcBorders>
              <w:top w:val="none"/>
              <w:left w:val="single" w:color="CCCCCC" w:sz="4"/>
              <w:bottom w:val="none"/>
              <w:right w:val="none"/>
            </w:tcBorders>
            <w:tcMar>
              <w:top w:type="dxa" w:w="80"/>
              <w:left w:type="dxa" w:w="120"/>
              <w:bottom w:type="dxa" w:w="80"/>
              <w:right w:type="dxa" w:w="120"/>
            </w:tcMar>
          </w:tcPr>
          <w:p>
            <w:r>
              <w:rPr>
                <w:rFonts w:ascii="Calibri" w:cs="Calibri" w:eastAsia="Calibri" w:hAnsi="Calibri"/>
                <w:color w:val="1A1A2E"/>
                <w:sz w:val="18"/>
                <w:szCs w:val="18"/>
              </w:rPr>
              <w:t xml:space="preserve">Kubernetes (EKS, on-prem), Helm, kubectl, Kustomize</w:t>
            </w:r>
          </w:p>
        </w:tc>
      </w:tr>
      <w:tr>
        <w:tc>
          <w:tcPr>
            <w:tcW w:type="dxa" w:w="2200"/>
            <w:tcBorders>
              <w:top w:val="none"/>
              <w:left w:val="none"/>
              <w:bottom w:val="none"/>
              <w:right w:val="none"/>
            </w:tcBorders>
            <w:shd w:fill="EBF0F8" w:val="clear"/>
            <w:tcMar>
              <w:top w:type="dxa" w:w="80"/>
              <w:left w:type="dxa" w:w="120"/>
              <w:bottom w:type="dxa" w:w="80"/>
              <w:right w:type="dxa" w:w="120"/>
            </w:tcMar>
          </w:tcPr>
          <w:p>
            <w:r>
              <w:rPr>
                <w:rFonts w:ascii="Calibri" w:cs="Calibri" w:eastAsia="Calibri" w:hAnsi="Calibri"/>
                <w:b/>
                <w:bCs/>
                <w:color w:val="1B3A6B"/>
                <w:sz w:val="18"/>
                <w:szCs w:val="18"/>
              </w:rPr>
              <w:t xml:space="preserve">Infrastructure as Code</w:t>
            </w:r>
          </w:p>
        </w:tc>
        <w:tc>
          <w:tcPr>
            <w:tcW w:type="dxa" w:w="7160"/>
            <w:tcBorders>
              <w:top w:val="none"/>
              <w:left w:val="single" w:color="CCCCCC" w:sz="4"/>
              <w:bottom w:val="none"/>
              <w:right w:val="none"/>
            </w:tcBorders>
            <w:tcMar>
              <w:top w:type="dxa" w:w="80"/>
              <w:left w:type="dxa" w:w="120"/>
              <w:bottom w:type="dxa" w:w="80"/>
              <w:right w:type="dxa" w:w="120"/>
            </w:tcMar>
          </w:tcPr>
          <w:p>
            <w:r>
              <w:rPr>
                <w:rFonts w:ascii="Calibri" w:cs="Calibri" w:eastAsia="Calibri" w:hAnsi="Calibri"/>
                <w:color w:val="1A1A2E"/>
                <w:sz w:val="18"/>
                <w:szCs w:val="18"/>
              </w:rPr>
              <w:t xml:space="preserve">Terraform, AWS CloudFormation, Ansible</w:t>
            </w:r>
          </w:p>
        </w:tc>
      </w:tr>
      <w:tr>
        <w:tc>
          <w:tcPr>
            <w:tcW w:type="dxa" w:w="2200"/>
            <w:tcBorders>
              <w:top w:val="none"/>
              <w:left w:val="none"/>
              <w:bottom w:val="none"/>
              <w:right w:val="none"/>
            </w:tcBorders>
            <w:shd w:fill="EBF0F8" w:val="clear"/>
            <w:tcMar>
              <w:top w:type="dxa" w:w="80"/>
              <w:left w:type="dxa" w:w="120"/>
              <w:bottom w:type="dxa" w:w="80"/>
              <w:right w:type="dxa" w:w="120"/>
            </w:tcMar>
          </w:tcPr>
          <w:p>
            <w:r>
              <w:rPr>
                <w:rFonts w:ascii="Calibri" w:cs="Calibri" w:eastAsia="Calibri" w:hAnsi="Calibri"/>
                <w:b/>
                <w:bCs/>
                <w:color w:val="1B3A6B"/>
                <w:sz w:val="18"/>
                <w:szCs w:val="18"/>
              </w:rPr>
              <w:t xml:space="preserve">Version Control</w:t>
            </w:r>
          </w:p>
        </w:tc>
        <w:tc>
          <w:tcPr>
            <w:tcW w:type="dxa" w:w="7160"/>
            <w:tcBorders>
              <w:top w:val="none"/>
              <w:left w:val="single" w:color="CCCCCC" w:sz="4"/>
              <w:bottom w:val="none"/>
              <w:right w:val="none"/>
            </w:tcBorders>
            <w:tcMar>
              <w:top w:type="dxa" w:w="80"/>
              <w:left w:type="dxa" w:w="120"/>
              <w:bottom w:type="dxa" w:w="80"/>
              <w:right w:type="dxa" w:w="120"/>
            </w:tcMar>
          </w:tcPr>
          <w:p>
            <w:r>
              <w:rPr>
                <w:rFonts w:ascii="Calibri" w:cs="Calibri" w:eastAsia="Calibri" w:hAnsi="Calibri"/>
                <w:color w:val="1A1A2E"/>
                <w:sz w:val="18"/>
                <w:szCs w:val="18"/>
              </w:rPr>
              <w:t xml:space="preserve">Git, GitHub, GitLab, Bitbucket (GitFlow, trunk-based)</w:t>
            </w:r>
          </w:p>
        </w:tc>
      </w:tr>
      <w:tr>
        <w:tc>
          <w:tcPr>
            <w:tcW w:type="dxa" w:w="2200"/>
            <w:tcBorders>
              <w:top w:val="none"/>
              <w:left w:val="none"/>
              <w:bottom w:val="none"/>
              <w:right w:val="none"/>
            </w:tcBorders>
            <w:shd w:fill="EBF0F8" w:val="clear"/>
            <w:tcMar>
              <w:top w:type="dxa" w:w="80"/>
              <w:left w:type="dxa" w:w="120"/>
              <w:bottom w:type="dxa" w:w="80"/>
              <w:right w:type="dxa" w:w="120"/>
            </w:tcMar>
          </w:tcPr>
          <w:p>
            <w:r>
              <w:rPr>
                <w:rFonts w:ascii="Calibri" w:cs="Calibri" w:eastAsia="Calibri" w:hAnsi="Calibri"/>
                <w:b/>
                <w:bCs/>
                <w:color w:val="1B3A6B"/>
                <w:sz w:val="18"/>
                <w:szCs w:val="18"/>
              </w:rPr>
              <w:t xml:space="preserve">Monitoring &amp; Logging</w:t>
            </w:r>
          </w:p>
        </w:tc>
        <w:tc>
          <w:tcPr>
            <w:tcW w:type="dxa" w:w="7160"/>
            <w:tcBorders>
              <w:top w:val="none"/>
              <w:left w:val="single" w:color="CCCCCC" w:sz="4"/>
              <w:bottom w:val="none"/>
              <w:right w:val="none"/>
            </w:tcBorders>
            <w:tcMar>
              <w:top w:type="dxa" w:w="80"/>
              <w:left w:type="dxa" w:w="120"/>
              <w:bottom w:type="dxa" w:w="80"/>
              <w:right w:type="dxa" w:w="120"/>
            </w:tcMar>
          </w:tcPr>
          <w:p>
            <w:r>
              <w:rPr>
                <w:rFonts w:ascii="Calibri" w:cs="Calibri" w:eastAsia="Calibri" w:hAnsi="Calibri"/>
                <w:color w:val="1A1A2E"/>
                <w:sz w:val="18"/>
                <w:szCs w:val="18"/>
              </w:rPr>
              <w:t xml:space="preserve">Prometheus, Grafana, Datadog, AWS CloudWatch, ELK Stack, PagerDuty</w:t>
            </w:r>
          </w:p>
        </w:tc>
      </w:tr>
      <w:tr>
        <w:tc>
          <w:tcPr>
            <w:tcW w:type="dxa" w:w="2200"/>
            <w:tcBorders>
              <w:top w:val="none"/>
              <w:left w:val="none"/>
              <w:bottom w:val="none"/>
              <w:right w:val="none"/>
            </w:tcBorders>
            <w:shd w:fill="EBF0F8" w:val="clear"/>
            <w:tcMar>
              <w:top w:type="dxa" w:w="80"/>
              <w:left w:type="dxa" w:w="120"/>
              <w:bottom w:type="dxa" w:w="80"/>
              <w:right w:type="dxa" w:w="120"/>
            </w:tcMar>
          </w:tcPr>
          <w:p>
            <w:r>
              <w:rPr>
                <w:rFonts w:ascii="Calibri" w:cs="Calibri" w:eastAsia="Calibri" w:hAnsi="Calibri"/>
                <w:b/>
                <w:bCs/>
                <w:color w:val="1B3A6B"/>
                <w:sz w:val="18"/>
                <w:szCs w:val="18"/>
              </w:rPr>
              <w:t xml:space="preserve">Scripting Languages</w:t>
            </w:r>
          </w:p>
        </w:tc>
        <w:tc>
          <w:tcPr>
            <w:tcW w:type="dxa" w:w="7160"/>
            <w:tcBorders>
              <w:top w:val="none"/>
              <w:left w:val="single" w:color="CCCCCC" w:sz="4"/>
              <w:bottom w:val="none"/>
              <w:right w:val="none"/>
            </w:tcBorders>
            <w:tcMar>
              <w:top w:type="dxa" w:w="80"/>
              <w:left w:type="dxa" w:w="120"/>
              <w:bottom w:type="dxa" w:w="80"/>
              <w:right w:type="dxa" w:w="120"/>
            </w:tcMar>
          </w:tcPr>
          <w:p>
            <w:r>
              <w:rPr>
                <w:rFonts w:ascii="Calibri" w:cs="Calibri" w:eastAsia="Calibri" w:hAnsi="Calibri"/>
                <w:color w:val="1A1A2E"/>
                <w:sz w:val="18"/>
                <w:szCs w:val="18"/>
              </w:rPr>
              <w:t xml:space="preserve">Bash/Shell, Python, YAML, Groovy (Jenkinsfile)</w:t>
            </w:r>
          </w:p>
        </w:tc>
      </w:tr>
      <w:tr>
        <w:tc>
          <w:tcPr>
            <w:tcW w:type="dxa" w:w="2200"/>
            <w:tcBorders>
              <w:top w:val="none"/>
              <w:left w:val="none"/>
              <w:bottom w:val="none"/>
              <w:right w:val="none"/>
            </w:tcBorders>
            <w:shd w:fill="EBF0F8" w:val="clear"/>
            <w:tcMar>
              <w:top w:type="dxa" w:w="80"/>
              <w:left w:type="dxa" w:w="120"/>
              <w:bottom w:type="dxa" w:w="80"/>
              <w:right w:type="dxa" w:w="120"/>
            </w:tcMar>
          </w:tcPr>
          <w:p>
            <w:r>
              <w:rPr>
                <w:rFonts w:ascii="Calibri" w:cs="Calibri" w:eastAsia="Calibri" w:hAnsi="Calibri"/>
                <w:b/>
                <w:bCs/>
                <w:color w:val="1B3A6B"/>
                <w:sz w:val="18"/>
                <w:szCs w:val="18"/>
              </w:rPr>
              <w:t xml:space="preserve">Security &amp; Compliance</w:t>
            </w:r>
          </w:p>
        </w:tc>
        <w:tc>
          <w:tcPr>
            <w:tcW w:type="dxa" w:w="7160"/>
            <w:tcBorders>
              <w:top w:val="none"/>
              <w:left w:val="single" w:color="CCCCCC" w:sz="4"/>
              <w:bottom w:val="none"/>
              <w:right w:val="none"/>
            </w:tcBorders>
            <w:tcMar>
              <w:top w:type="dxa" w:w="80"/>
              <w:left w:type="dxa" w:w="120"/>
              <w:bottom w:type="dxa" w:w="80"/>
              <w:right w:type="dxa" w:w="120"/>
            </w:tcMar>
          </w:tcPr>
          <w:p>
            <w:r>
              <w:rPr>
                <w:rFonts w:ascii="Calibri" w:cs="Calibri" w:eastAsia="Calibri" w:hAnsi="Calibri"/>
                <w:color w:val="1A1A2E"/>
                <w:sz w:val="18"/>
                <w:szCs w:val="18"/>
              </w:rPr>
              <w:t xml:space="preserve">HashiCorp Vault, AWS IAM, OWASP, Trivy, SonarQube</w:t>
            </w:r>
          </w:p>
        </w:tc>
      </w:tr>
      <w:tr>
        <w:tc>
          <w:tcPr>
            <w:tcW w:type="dxa" w:w="2200"/>
            <w:tcBorders>
              <w:top w:val="none"/>
              <w:left w:val="none"/>
              <w:bottom w:val="none"/>
              <w:right w:val="none"/>
            </w:tcBorders>
            <w:shd w:fill="EBF0F8" w:val="clear"/>
            <w:tcMar>
              <w:top w:type="dxa" w:w="80"/>
              <w:left w:type="dxa" w:w="120"/>
              <w:bottom w:type="dxa" w:w="80"/>
              <w:right w:type="dxa" w:w="120"/>
            </w:tcMar>
          </w:tcPr>
          <w:p>
            <w:r>
              <w:rPr>
                <w:rFonts w:ascii="Calibri" w:cs="Calibri" w:eastAsia="Calibri" w:hAnsi="Calibri"/>
                <w:b/>
                <w:bCs/>
                <w:color w:val="1B3A6B"/>
                <w:sz w:val="18"/>
                <w:szCs w:val="18"/>
              </w:rPr>
              <w:t xml:space="preserve">Operating Systems</w:t>
            </w:r>
          </w:p>
        </w:tc>
        <w:tc>
          <w:tcPr>
            <w:tcW w:type="dxa" w:w="7160"/>
            <w:tcBorders>
              <w:top w:val="none"/>
              <w:left w:val="single" w:color="CCCCCC" w:sz="4"/>
              <w:bottom w:val="none"/>
              <w:right w:val="none"/>
            </w:tcBorders>
            <w:tcMar>
              <w:top w:type="dxa" w:w="80"/>
              <w:left w:type="dxa" w:w="120"/>
              <w:bottom w:type="dxa" w:w="80"/>
              <w:right w:type="dxa" w:w="120"/>
            </w:tcMar>
          </w:tcPr>
          <w:p>
            <w:r>
              <w:rPr>
                <w:rFonts w:ascii="Calibri" w:cs="Calibri" w:eastAsia="Calibri" w:hAnsi="Calibri"/>
                <w:color w:val="1A1A2E"/>
                <w:sz w:val="18"/>
                <w:szCs w:val="18"/>
              </w:rPr>
              <w:t xml:space="preserve">Linux (Ubuntu, CentOS, RHEL, Amazon Linux 2), Windows Server</w:t>
            </w:r>
          </w:p>
        </w:tc>
      </w:tr>
      <w:tr>
        <w:tc>
          <w:tcPr>
            <w:tcW w:type="dxa" w:w="2200"/>
            <w:tcBorders>
              <w:top w:val="none"/>
              <w:left w:val="none"/>
              <w:bottom w:val="none"/>
              <w:right w:val="none"/>
            </w:tcBorders>
            <w:shd w:fill="EBF0F8" w:val="clear"/>
            <w:tcMar>
              <w:top w:type="dxa" w:w="80"/>
              <w:left w:type="dxa" w:w="120"/>
              <w:bottom w:type="dxa" w:w="80"/>
              <w:right w:type="dxa" w:w="120"/>
            </w:tcMar>
          </w:tcPr>
          <w:p>
            <w:r>
              <w:rPr>
                <w:rFonts w:ascii="Calibri" w:cs="Calibri" w:eastAsia="Calibri" w:hAnsi="Calibri"/>
                <w:b/>
                <w:bCs/>
                <w:color w:val="1B3A6B"/>
                <w:sz w:val="18"/>
                <w:szCs w:val="18"/>
              </w:rPr>
              <w:t xml:space="preserve">Build Tools</w:t>
            </w:r>
          </w:p>
        </w:tc>
        <w:tc>
          <w:tcPr>
            <w:tcW w:type="dxa" w:w="7160"/>
            <w:tcBorders>
              <w:top w:val="none"/>
              <w:left w:val="single" w:color="CCCCCC" w:sz="4"/>
              <w:bottom w:val="none"/>
              <w:right w:val="none"/>
            </w:tcBorders>
            <w:tcMar>
              <w:top w:type="dxa" w:w="80"/>
              <w:left w:type="dxa" w:w="120"/>
              <w:bottom w:type="dxa" w:w="80"/>
              <w:right w:type="dxa" w:w="120"/>
            </w:tcMar>
          </w:tcPr>
          <w:p>
            <w:r>
              <w:rPr>
                <w:rFonts w:ascii="Calibri" w:cs="Calibri" w:eastAsia="Calibri" w:hAnsi="Calibri"/>
                <w:color w:val="1A1A2E"/>
                <w:sz w:val="18"/>
                <w:szCs w:val="18"/>
              </w:rPr>
              <w:t xml:space="preserve">Maven, Gradle, npm</w:t>
            </w:r>
          </w:p>
        </w:tc>
      </w:tr>
      <w:tr>
        <w:tc>
          <w:tcPr>
            <w:tcW w:type="dxa" w:w="2200"/>
            <w:tcBorders>
              <w:top w:val="none"/>
              <w:left w:val="none"/>
              <w:bottom w:val="none"/>
              <w:right w:val="none"/>
            </w:tcBorders>
            <w:shd w:fill="EBF0F8" w:val="clear"/>
            <w:tcMar>
              <w:top w:type="dxa" w:w="80"/>
              <w:left w:type="dxa" w:w="120"/>
              <w:bottom w:type="dxa" w:w="80"/>
              <w:right w:type="dxa" w:w="120"/>
            </w:tcMar>
          </w:tcPr>
          <w:p>
            <w:r>
              <w:rPr>
                <w:rFonts w:ascii="Calibri" w:cs="Calibri" w:eastAsia="Calibri" w:hAnsi="Calibri"/>
                <w:b/>
                <w:bCs/>
                <w:color w:val="1B3A6B"/>
                <w:sz w:val="18"/>
                <w:szCs w:val="18"/>
              </w:rPr>
              <w:t xml:space="preserve">Code Quality</w:t>
            </w:r>
          </w:p>
        </w:tc>
        <w:tc>
          <w:tcPr>
            <w:tcW w:type="dxa" w:w="7160"/>
            <w:tcBorders>
              <w:top w:val="none"/>
              <w:left w:val="single" w:color="CCCCCC" w:sz="4"/>
              <w:bottom w:val="none"/>
              <w:right w:val="none"/>
            </w:tcBorders>
            <w:tcMar>
              <w:top w:type="dxa" w:w="80"/>
              <w:left w:type="dxa" w:w="120"/>
              <w:bottom w:type="dxa" w:w="80"/>
              <w:right w:type="dxa" w:w="120"/>
            </w:tcMar>
          </w:tcPr>
          <w:p>
            <w:r>
              <w:rPr>
                <w:rFonts w:ascii="Calibri" w:cs="Calibri" w:eastAsia="Calibri" w:hAnsi="Calibri"/>
                <w:color w:val="1A1A2E"/>
                <w:sz w:val="18"/>
                <w:szCs w:val="18"/>
              </w:rPr>
              <w:t xml:space="preserve">SonarQube, OWASP ZAP, Trivy</w:t>
            </w:r>
          </w:p>
        </w:tc>
      </w:tr>
      <w:tr>
        <w:tc>
          <w:tcPr>
            <w:tcW w:type="dxa" w:w="2200"/>
            <w:tcBorders>
              <w:top w:val="none"/>
              <w:left w:val="none"/>
              <w:bottom w:val="none"/>
              <w:right w:val="none"/>
            </w:tcBorders>
            <w:shd w:fill="EBF0F8" w:val="clear"/>
            <w:tcMar>
              <w:top w:type="dxa" w:w="80"/>
              <w:left w:type="dxa" w:w="120"/>
              <w:bottom w:type="dxa" w:w="80"/>
              <w:right w:type="dxa" w:w="120"/>
            </w:tcMar>
          </w:tcPr>
          <w:p>
            <w:r>
              <w:rPr>
                <w:rFonts w:ascii="Calibri" w:cs="Calibri" w:eastAsia="Calibri" w:hAnsi="Calibri"/>
                <w:b/>
                <w:bCs/>
                <w:color w:val="1B3A6B"/>
                <w:sz w:val="18"/>
                <w:szCs w:val="18"/>
              </w:rPr>
              <w:t xml:space="preserve">Artifact Registry</w:t>
            </w:r>
          </w:p>
        </w:tc>
        <w:tc>
          <w:tcPr>
            <w:tcW w:type="dxa" w:w="7160"/>
            <w:tcBorders>
              <w:top w:val="none"/>
              <w:left w:val="single" w:color="CCCCCC" w:sz="4"/>
              <w:bottom w:val="none"/>
              <w:right w:val="none"/>
            </w:tcBorders>
            <w:tcMar>
              <w:top w:type="dxa" w:w="80"/>
              <w:left w:type="dxa" w:w="120"/>
              <w:bottom w:type="dxa" w:w="80"/>
              <w:right w:type="dxa" w:w="120"/>
            </w:tcMar>
          </w:tcPr>
          <w:p>
            <w:r>
              <w:rPr>
                <w:rFonts w:ascii="Calibri" w:cs="Calibri" w:eastAsia="Calibri" w:hAnsi="Calibri"/>
                <w:color w:val="1A1A2E"/>
                <w:sz w:val="18"/>
                <w:szCs w:val="18"/>
              </w:rPr>
              <w:t xml:space="preserve">Docker Hub, AWS ECR, Nexus Repository</w:t>
            </w:r>
          </w:p>
        </w:tc>
      </w:tr>
      <w:tr>
        <w:tc>
          <w:tcPr>
            <w:tcW w:type="dxa" w:w="2200"/>
            <w:tcBorders>
              <w:top w:val="none"/>
              <w:left w:val="none"/>
              <w:bottom w:val="none"/>
              <w:right w:val="none"/>
            </w:tcBorders>
            <w:shd w:fill="EBF0F8" w:val="clear"/>
            <w:tcMar>
              <w:top w:type="dxa" w:w="80"/>
              <w:left w:type="dxa" w:w="120"/>
              <w:bottom w:type="dxa" w:w="80"/>
              <w:right w:type="dxa" w:w="120"/>
            </w:tcMar>
          </w:tcPr>
          <w:p>
            <w:r>
              <w:rPr>
                <w:rFonts w:ascii="Calibri" w:cs="Calibri" w:eastAsia="Calibri" w:hAnsi="Calibri"/>
                <w:b/>
                <w:bCs/>
                <w:color w:val="1B3A6B"/>
                <w:sz w:val="18"/>
                <w:szCs w:val="18"/>
              </w:rPr>
              <w:t xml:space="preserve">Secrets Management</w:t>
            </w:r>
          </w:p>
        </w:tc>
        <w:tc>
          <w:tcPr>
            <w:tcW w:type="dxa" w:w="7160"/>
            <w:tcBorders>
              <w:top w:val="none"/>
              <w:left w:val="single" w:color="CCCCCC" w:sz="4"/>
              <w:bottom w:val="none"/>
              <w:right w:val="none"/>
            </w:tcBorders>
            <w:tcMar>
              <w:top w:type="dxa" w:w="80"/>
              <w:left w:type="dxa" w:w="120"/>
              <w:bottom w:type="dxa" w:w="80"/>
              <w:right w:type="dxa" w:w="120"/>
            </w:tcMar>
          </w:tcPr>
          <w:p>
            <w:r>
              <w:rPr>
                <w:rFonts w:ascii="Calibri" w:cs="Calibri" w:eastAsia="Calibri" w:hAnsi="Calibri"/>
                <w:color w:val="1A1A2E"/>
                <w:sz w:val="18"/>
                <w:szCs w:val="18"/>
              </w:rPr>
              <w:t xml:space="preserve">HashiCorp Vault, AWS Secrets Manager</w:t>
            </w:r>
          </w:p>
        </w:tc>
      </w:tr>
      <w:tr>
        <w:tc>
          <w:tcPr>
            <w:tcW w:type="dxa" w:w="2200"/>
            <w:tcBorders>
              <w:top w:val="none"/>
              <w:left w:val="none"/>
              <w:bottom w:val="none"/>
              <w:right w:val="none"/>
            </w:tcBorders>
            <w:shd w:fill="EBF0F8" w:val="clear"/>
            <w:tcMar>
              <w:top w:type="dxa" w:w="80"/>
              <w:left w:type="dxa" w:w="120"/>
              <w:bottom w:type="dxa" w:w="80"/>
              <w:right w:type="dxa" w:w="120"/>
            </w:tcMar>
          </w:tcPr>
          <w:p>
            <w:r>
              <w:rPr>
                <w:rFonts w:ascii="Calibri" w:cs="Calibri" w:eastAsia="Calibri" w:hAnsi="Calibri"/>
                <w:b/>
                <w:bCs/>
                <w:color w:val="1B3A6B"/>
                <w:sz w:val="18"/>
                <w:szCs w:val="18"/>
              </w:rPr>
              <w:t xml:space="preserve">Collaboration Tools</w:t>
            </w:r>
          </w:p>
        </w:tc>
        <w:tc>
          <w:tcPr>
            <w:tcW w:type="dxa" w:w="7160"/>
            <w:tcBorders>
              <w:top w:val="none"/>
              <w:left w:val="single" w:color="CCCCCC" w:sz="4"/>
              <w:bottom w:val="none"/>
              <w:right w:val="none"/>
            </w:tcBorders>
            <w:tcMar>
              <w:top w:type="dxa" w:w="80"/>
              <w:left w:type="dxa" w:w="120"/>
              <w:bottom w:type="dxa" w:w="80"/>
              <w:right w:type="dxa" w:w="120"/>
            </w:tcMar>
          </w:tcPr>
          <w:p>
            <w:r>
              <w:rPr>
                <w:rFonts w:ascii="Calibri" w:cs="Calibri" w:eastAsia="Calibri" w:hAnsi="Calibri"/>
                <w:color w:val="1A1A2E"/>
                <w:sz w:val="18"/>
                <w:szCs w:val="18"/>
              </w:rPr>
              <w:t xml:space="preserve">Jira, Confluence, Slack, MS Teams</w:t>
            </w:r>
          </w:p>
        </w:tc>
      </w:tr>
    </w:tbl>
    <w:p>
      <w:pPr>
        <w:pBdr>
          <w:bottom w:val="single" w:color="2E5FA3" w:sz="8" w:space="2"/>
        </w:pBdr>
        <w:spacing w:before="180" w:after="60"/>
      </w:pPr>
      <w:r>
        <w:rPr>
          <w:rFonts w:ascii="Calibri" w:cs="Calibri" w:eastAsia="Calibri" w:hAnsi="Calibri"/>
          <w:b/>
          <w:bCs/>
          <w:color w:val="1B3A6B"/>
          <w:sz w:val="22"/>
          <w:szCs w:val="22"/>
        </w:rPr>
        <w:t xml:space="preserve">WORK EXPERIENCE</w:t>
      </w:r>
    </w:p>
    <w:p>
      <w:pPr>
        <w:spacing w:before="100" w:after="10"/>
      </w:pPr>
      <w:r>
        <w:rPr>
          <w:rFonts w:ascii="Calibri" w:cs="Calibri" w:eastAsia="Calibri" w:hAnsi="Calibri"/>
          <w:b/>
          <w:bCs/>
          <w:color w:val="1B3A6B"/>
          <w:sz w:val="22"/>
          <w:szCs w:val="22"/>
        </w:rPr>
        <w:t xml:space="preserve">Senior DevOps Engineer</w:t>
      </w:r>
      <w:r>
        <w:rPr>
          <w:rFonts w:ascii="Calibri" w:cs="Calibri" w:eastAsia="Calibri" w:hAnsi="Calibri"/>
          <w:color w:val="5A6070"/>
          <w:sz w:val="20"/>
          <w:szCs w:val="20"/>
        </w:rPr>
        <w:t xml:space="preserve">  |  xyz.com, Bengaluru</w:t>
      </w:r>
    </w:p>
    <w:p>
      <w:pPr>
        <w:spacing w:before="0" w:after="60"/>
      </w:pPr>
      <w:r>
        <w:rPr>
          <w:rFonts w:ascii="Calibri" w:cs="Calibri" w:eastAsia="Calibri" w:hAnsi="Calibri"/>
          <w:color w:val="5A6070"/>
          <w:sz w:val="18"/>
          <w:szCs w:val="18"/>
        </w:rPr>
        <w:t xml:space="preserve">Aug 2022 – Present  (2.5 Years)  |  Platform Engineering Team</w:t>
      </w:r>
    </w:p>
    <w:p>
      <w:pPr>
        <w:pStyle w:val="ListParagraph"/>
        <w:numPr>
          <w:ilvl w:val="0"/>
          <w:numId w:val="2"/>
        </w:numPr>
        <w:spacing w:before="28" w:after="28"/>
      </w:pPr>
      <w:r>
        <w:rPr>
          <w:rFonts w:ascii="Calibri" w:cs="Calibri" w:eastAsia="Calibri" w:hAnsi="Calibri"/>
          <w:color w:val="1A1A2E"/>
          <w:sz w:val="19"/>
          <w:szCs w:val="19"/>
        </w:rPr>
        <w:t xml:space="preserve">Architected and maintained CI/CD pipelines using Jenkins and GitHub Actions serving 15+ microservices, achieving deployment frequency of 12+ releases/day with 99.8% pipeline success rate</w:t>
      </w:r>
    </w:p>
    <w:p>
      <w:pPr>
        <w:pStyle w:val="ListParagraph"/>
        <w:numPr>
          <w:ilvl w:val="0"/>
          <w:numId w:val="2"/>
        </w:numPr>
        <w:spacing w:before="28" w:after="28"/>
      </w:pPr>
      <w:r>
        <w:rPr>
          <w:rFonts w:ascii="Calibri" w:cs="Calibri" w:eastAsia="Calibri" w:hAnsi="Calibri"/>
          <w:color w:val="1A1A2E"/>
          <w:sz w:val="19"/>
          <w:szCs w:val="19"/>
        </w:rPr>
        <w:t xml:space="preserve">Led Kubernetes (EKS) cluster migration for 40+ services, reducing infrastructure costs by 35% and improving deployment speed by 70%</w:t>
      </w:r>
    </w:p>
    <w:p>
      <w:pPr>
        <w:pStyle w:val="ListParagraph"/>
        <w:numPr>
          <w:ilvl w:val="0"/>
          <w:numId w:val="2"/>
        </w:numPr>
        <w:spacing w:before="28" w:after="28"/>
      </w:pPr>
      <w:r>
        <w:rPr>
          <w:rFonts w:ascii="Calibri" w:cs="Calibri" w:eastAsia="Calibri" w:hAnsi="Calibri"/>
          <w:color w:val="1A1A2E"/>
          <w:sz w:val="19"/>
          <w:szCs w:val="19"/>
        </w:rPr>
        <w:t xml:space="preserve">Automated AWS infrastructure provisioning using Terraform modules across dev/staging/prod environments, eliminating 100% of manual provisioning errors</w:t>
      </w:r>
    </w:p>
    <w:p>
      <w:pPr>
        <w:pStyle w:val="ListParagraph"/>
        <w:numPr>
          <w:ilvl w:val="0"/>
          <w:numId w:val="2"/>
        </w:numPr>
        <w:spacing w:before="28" w:after="28"/>
      </w:pPr>
      <w:r>
        <w:rPr>
          <w:rFonts w:ascii="Calibri" w:cs="Calibri" w:eastAsia="Calibri" w:hAnsi="Calibri"/>
          <w:color w:val="1A1A2E"/>
          <w:sz w:val="19"/>
          <w:szCs w:val="19"/>
        </w:rPr>
        <w:t xml:space="preserve">Implemented GitOps workflow using ArgoCD, enabling self-service deployments and reducing developer wait time from 4 hours to under 10 minutes</w:t>
      </w:r>
    </w:p>
    <w:p>
      <w:pPr>
        <w:pStyle w:val="ListParagraph"/>
        <w:numPr>
          <w:ilvl w:val="0"/>
          <w:numId w:val="2"/>
        </w:numPr>
        <w:spacing w:before="28" w:after="28"/>
      </w:pPr>
      <w:r>
        <w:rPr>
          <w:rFonts w:ascii="Calibri" w:cs="Calibri" w:eastAsia="Calibri" w:hAnsi="Calibri"/>
          <w:color w:val="1A1A2E"/>
          <w:sz w:val="19"/>
          <w:szCs w:val="19"/>
        </w:rPr>
        <w:t xml:space="preserve">Designed and deployed a centralized observability stack (Prometheus, Grafana, Alertmanager) with 50+ custom dashboards and SLA-based alerting, reducing MTTR by 45%</w:t>
      </w:r>
    </w:p>
    <w:p>
      <w:pPr>
        <w:pStyle w:val="ListParagraph"/>
        <w:numPr>
          <w:ilvl w:val="0"/>
          <w:numId w:val="2"/>
        </w:numPr>
        <w:spacing w:before="28" w:after="28"/>
      </w:pPr>
      <w:r>
        <w:rPr>
          <w:rFonts w:ascii="Calibri" w:cs="Calibri" w:eastAsia="Calibri" w:hAnsi="Calibri"/>
          <w:color w:val="1A1A2E"/>
          <w:sz w:val="19"/>
          <w:szCs w:val="19"/>
        </w:rPr>
        <w:t xml:space="preserve">Integrated Trivy and SonarQube in CI pipelines for automated vulnerability scanning and code quality gates, achieving OWASP compliance across 20+ services</w:t>
      </w:r>
    </w:p>
    <w:p>
      <w:pPr>
        <w:pStyle w:val="ListParagraph"/>
        <w:numPr>
          <w:ilvl w:val="0"/>
          <w:numId w:val="2"/>
        </w:numPr>
        <w:spacing w:before="28" w:after="28"/>
      </w:pPr>
      <w:r>
        <w:rPr>
          <w:rFonts w:ascii="Calibri" w:cs="Calibri" w:eastAsia="Calibri" w:hAnsi="Calibri"/>
          <w:color w:val="1A1A2E"/>
          <w:sz w:val="19"/>
          <w:szCs w:val="19"/>
        </w:rPr>
        <w:t xml:space="preserve">Configured and managed Docker container registry (ECR) with automated image lifecycle policies, reducing storage costs by 28%</w:t>
      </w:r>
    </w:p>
    <w:p>
      <w:pPr>
        <w:pStyle w:val="ListParagraph"/>
        <w:numPr>
          <w:ilvl w:val="0"/>
          <w:numId w:val="2"/>
        </w:numPr>
        <w:spacing w:before="28" w:after="28"/>
      </w:pPr>
      <w:r>
        <w:rPr>
          <w:rFonts w:ascii="Calibri" w:cs="Calibri" w:eastAsia="Calibri" w:hAnsi="Calibri"/>
          <w:color w:val="1A1A2E"/>
          <w:sz w:val="19"/>
          <w:szCs w:val="19"/>
        </w:rPr>
        <w:t xml:space="preserve">Built Ansible playbooks for automated Linux server hardening and configuration management across 80+ EC2 instances</w:t>
      </w:r>
    </w:p>
    <w:p>
      <w:pPr>
        <w:pStyle w:val="ListParagraph"/>
        <w:numPr>
          <w:ilvl w:val="0"/>
          <w:numId w:val="2"/>
        </w:numPr>
        <w:spacing w:before="28" w:after="28"/>
      </w:pPr>
      <w:r>
        <w:rPr>
          <w:rFonts w:ascii="Calibri" w:cs="Calibri" w:eastAsia="Calibri" w:hAnsi="Calibri"/>
          <w:color w:val="1A1A2E"/>
          <w:sz w:val="19"/>
          <w:szCs w:val="19"/>
        </w:rPr>
        <w:t xml:space="preserve">Established blue-green and canary deployment strategies using Kubernetes and AWS ALB, achieving zero-downtime releases for production services</w:t>
      </w:r>
    </w:p>
    <w:p>
      <w:pPr>
        <w:pStyle w:val="ListParagraph"/>
        <w:numPr>
          <w:ilvl w:val="0"/>
          <w:numId w:val="2"/>
        </w:numPr>
        <w:spacing w:before="28" w:after="28"/>
      </w:pPr>
      <w:r>
        <w:rPr>
          <w:rFonts w:ascii="Calibri" w:cs="Calibri" w:eastAsia="Calibri" w:hAnsi="Calibri"/>
          <w:color w:val="1A1A2E"/>
          <w:sz w:val="19"/>
          <w:szCs w:val="19"/>
        </w:rPr>
        <w:t xml:space="preserve">Managed HashiCorp Vault for centralized secrets management, eliminating hardcoded credentials across all application repositories</w:t>
      </w:r>
    </w:p>
    <w:p>
      <w:pPr>
        <w:pStyle w:val="ListParagraph"/>
        <w:numPr>
          <w:ilvl w:val="0"/>
          <w:numId w:val="2"/>
        </w:numPr>
        <w:spacing w:before="28" w:after="28"/>
      </w:pPr>
      <w:r>
        <w:rPr>
          <w:rFonts w:ascii="Calibri" w:cs="Calibri" w:eastAsia="Calibri" w:hAnsi="Calibri"/>
          <w:color w:val="1A1A2E"/>
          <w:sz w:val="19"/>
          <w:szCs w:val="19"/>
        </w:rPr>
        <w:t xml:space="preserve">Collaborated with 5 cross-functional Agile squads to define and implement SRE practices including SLOs, SLIs, and error budgets</w:t>
      </w:r>
    </w:p>
    <w:p>
      <w:pPr>
        <w:pStyle w:val="ListParagraph"/>
        <w:numPr>
          <w:ilvl w:val="0"/>
          <w:numId w:val="2"/>
        </w:numPr>
        <w:spacing w:before="28" w:after="28"/>
      </w:pPr>
      <w:r>
        <w:rPr>
          <w:rFonts w:ascii="Calibri" w:cs="Calibri" w:eastAsia="Calibri" w:hAnsi="Calibri"/>
          <w:color w:val="1A1A2E"/>
          <w:sz w:val="19"/>
          <w:szCs w:val="19"/>
        </w:rPr>
        <w:t xml:space="preserve">Mentored 3 junior DevOps engineers on Terraform best practices, CI/CD design patterns, and Kubernetes operations</w:t>
      </w:r>
    </w:p>
    <w:p>
      <w:pPr>
        <w:spacing w:before="140" w:after="10"/>
      </w:pPr>
      <w:r>
        <w:rPr>
          <w:rFonts w:ascii="Calibri" w:cs="Calibri" w:eastAsia="Calibri" w:hAnsi="Calibri"/>
          <w:b/>
          <w:bCs/>
          <w:color w:val="1B3A6B"/>
          <w:sz w:val="22"/>
          <w:szCs w:val="22"/>
        </w:rPr>
        <w:t xml:space="preserve">DevOps Engineer</w:t>
      </w:r>
      <w:r>
        <w:rPr>
          <w:rFonts w:ascii="Calibri" w:cs="Calibri" w:eastAsia="Calibri" w:hAnsi="Calibri"/>
          <w:color w:val="5A6070"/>
          <w:sz w:val="20"/>
          <w:szCs w:val="20"/>
        </w:rPr>
        <w:t xml:space="preserve">  |  xyz.com, Pune</w:t>
      </w:r>
    </w:p>
    <w:p>
      <w:pPr>
        <w:spacing w:before="0" w:after="60"/>
      </w:pPr>
      <w:r>
        <w:rPr>
          <w:rFonts w:ascii="Calibri" w:cs="Calibri" w:eastAsia="Calibri" w:hAnsi="Calibri"/>
          <w:color w:val="5A6070"/>
          <w:sz w:val="18"/>
          <w:szCs w:val="18"/>
        </w:rPr>
        <w:t xml:space="preserve">Jul 2020 – Jul 2022  (2 Years)  |  Cloud Infrastructure Team</w:t>
      </w:r>
    </w:p>
    <w:p>
      <w:pPr>
        <w:pStyle w:val="ListParagraph"/>
        <w:numPr>
          <w:ilvl w:val="0"/>
          <w:numId w:val="2"/>
        </w:numPr>
        <w:spacing w:before="28" w:after="28"/>
      </w:pPr>
      <w:r>
        <w:rPr>
          <w:rFonts w:ascii="Calibri" w:cs="Calibri" w:eastAsia="Calibri" w:hAnsi="Calibri"/>
          <w:color w:val="1A1A2E"/>
          <w:sz w:val="19"/>
          <w:szCs w:val="19"/>
        </w:rPr>
        <w:t xml:space="preserve">Built and maintained Jenkins-based CI/CD pipelines for 8 Java Spring Boot microservices, reducing release cycles from biweekly to daily</w:t>
      </w:r>
    </w:p>
    <w:p>
      <w:pPr>
        <w:pStyle w:val="ListParagraph"/>
        <w:numPr>
          <w:ilvl w:val="0"/>
          <w:numId w:val="2"/>
        </w:numPr>
        <w:spacing w:before="28" w:after="28"/>
      </w:pPr>
      <w:r>
        <w:rPr>
          <w:rFonts w:ascii="Calibri" w:cs="Calibri" w:eastAsia="Calibri" w:hAnsi="Calibri"/>
          <w:color w:val="1A1A2E"/>
          <w:sz w:val="19"/>
          <w:szCs w:val="19"/>
        </w:rPr>
        <w:t xml:space="preserve">Containerized legacy monolithic applications into Docker microservices, enabling modular deployment and reducing environment inconsistencies by 80%</w:t>
      </w:r>
    </w:p>
    <w:p>
      <w:pPr>
        <w:pStyle w:val="ListParagraph"/>
        <w:numPr>
          <w:ilvl w:val="0"/>
          <w:numId w:val="2"/>
        </w:numPr>
        <w:spacing w:before="28" w:after="28"/>
      </w:pPr>
      <w:r>
        <w:rPr>
          <w:rFonts w:ascii="Calibri" w:cs="Calibri" w:eastAsia="Calibri" w:hAnsi="Calibri"/>
          <w:color w:val="1A1A2E"/>
          <w:sz w:val="19"/>
          <w:szCs w:val="19"/>
        </w:rPr>
        <w:t xml:space="preserve">Provisioned and managed AWS infrastructure (EC2, VPC, RDS, S3, IAM) for 3 product teams using Terraform, supporting 99.5% uptime SLA</w:t>
      </w:r>
    </w:p>
    <w:p>
      <w:pPr>
        <w:pStyle w:val="ListParagraph"/>
        <w:numPr>
          <w:ilvl w:val="0"/>
          <w:numId w:val="2"/>
        </w:numPr>
        <w:spacing w:before="28" w:after="28"/>
      </w:pPr>
      <w:r>
        <w:rPr>
          <w:rFonts w:ascii="Calibri" w:cs="Calibri" w:eastAsia="Calibri" w:hAnsi="Calibri"/>
          <w:color w:val="1A1A2E"/>
          <w:sz w:val="19"/>
          <w:szCs w:val="19"/>
        </w:rPr>
        <w:t xml:space="preserve">Implemented ELK Stack (Elasticsearch, Logstash, Kibana) for centralized log aggregation across 25+ application services</w:t>
      </w:r>
    </w:p>
    <w:p>
      <w:pPr>
        <w:pStyle w:val="ListParagraph"/>
        <w:numPr>
          <w:ilvl w:val="0"/>
          <w:numId w:val="2"/>
        </w:numPr>
        <w:spacing w:before="28" w:after="28"/>
      </w:pPr>
      <w:r>
        <w:rPr>
          <w:rFonts w:ascii="Calibri" w:cs="Calibri" w:eastAsia="Calibri" w:hAnsi="Calibri"/>
          <w:color w:val="1A1A2E"/>
          <w:sz w:val="19"/>
          <w:szCs w:val="19"/>
        </w:rPr>
        <w:t xml:space="preserve">Configured Kubernetes Horizontal Pod Autoscalers and Cluster Autoscaler, handling 3x traffic spikes during peak load events without manual intervention</w:t>
      </w:r>
    </w:p>
    <w:p>
      <w:pPr>
        <w:pStyle w:val="ListParagraph"/>
        <w:numPr>
          <w:ilvl w:val="0"/>
          <w:numId w:val="2"/>
        </w:numPr>
        <w:spacing w:before="28" w:after="28"/>
      </w:pPr>
      <w:r>
        <w:rPr>
          <w:rFonts w:ascii="Calibri" w:cs="Calibri" w:eastAsia="Calibri" w:hAnsi="Calibri"/>
          <w:color w:val="1A1A2E"/>
          <w:sz w:val="19"/>
          <w:szCs w:val="19"/>
        </w:rPr>
        <w:t xml:space="preserve">Automated nightly backup workflows for RDS databases and S3 buckets using Python Boto3 scripts and AWS Lambda functions</w:t>
      </w:r>
    </w:p>
    <w:p>
      <w:pPr>
        <w:pStyle w:val="ListParagraph"/>
        <w:numPr>
          <w:ilvl w:val="0"/>
          <w:numId w:val="2"/>
        </w:numPr>
        <w:spacing w:before="28" w:after="28"/>
      </w:pPr>
      <w:r>
        <w:rPr>
          <w:rFonts w:ascii="Calibri" w:cs="Calibri" w:eastAsia="Calibri" w:hAnsi="Calibri"/>
          <w:color w:val="1A1A2E"/>
          <w:sz w:val="19"/>
          <w:szCs w:val="19"/>
        </w:rPr>
        <w:t xml:space="preserve">Established Git branching strategy (GitFlow) and pull request review standards adopted across 4 development teams</w:t>
      </w:r>
    </w:p>
    <w:p>
      <w:pPr>
        <w:pStyle w:val="ListParagraph"/>
        <w:numPr>
          <w:ilvl w:val="0"/>
          <w:numId w:val="2"/>
        </w:numPr>
        <w:spacing w:before="28" w:after="28"/>
      </w:pPr>
      <w:r>
        <w:rPr>
          <w:rFonts w:ascii="Calibri" w:cs="Calibri" w:eastAsia="Calibri" w:hAnsi="Calibri"/>
          <w:color w:val="1A1A2E"/>
          <w:sz w:val="19"/>
          <w:szCs w:val="19"/>
        </w:rPr>
        <w:t xml:space="preserve">Reduced AWS monthly cloud spend by $12,000 through Reserved Instance planning, S3 lifecycle policies, and right-sizing EC2 instances</w:t>
      </w:r>
    </w:p>
    <w:p>
      <w:pPr>
        <w:pBdr>
          <w:bottom w:val="single" w:color="2E5FA3" w:sz="8" w:space="2"/>
        </w:pBdr>
        <w:spacing w:before="180" w:after="60"/>
      </w:pPr>
      <w:r>
        <w:rPr>
          <w:rFonts w:ascii="Calibri" w:cs="Calibri" w:eastAsia="Calibri" w:hAnsi="Calibri"/>
          <w:b/>
          <w:bCs/>
          <w:color w:val="1B3A6B"/>
          <w:sz w:val="22"/>
          <w:szCs w:val="22"/>
        </w:rPr>
        <w:t xml:space="preserve">DEVOPS PROJECTS</w:t>
      </w:r>
    </w:p>
    <w:p>
      <w:pPr>
        <w:spacing w:before="100" w:after="10"/>
      </w:pPr>
      <w:r>
        <w:rPr>
          <w:rFonts w:ascii="Calibri" w:cs="Calibri" w:eastAsia="Calibri" w:hAnsi="Calibri"/>
          <w:b/>
          <w:bCs/>
          <w:color w:val="5A6070"/>
          <w:sz w:val="20"/>
          <w:szCs w:val="20"/>
        </w:rPr>
        <w:t xml:space="preserve">Project 1: </w:t>
      </w:r>
      <w:r>
        <w:rPr>
          <w:rFonts w:ascii="Calibri" w:cs="Calibri" w:eastAsia="Calibri" w:hAnsi="Calibri"/>
          <w:b/>
          <w:bCs/>
          <w:color w:val="1B3A6B"/>
          <w:sz w:val="21"/>
          <w:szCs w:val="21"/>
        </w:rPr>
        <w:t xml:space="preserve">Flight Reservation Microservices Application</w:t>
      </w:r>
    </w:p>
    <w:p>
      <w:pPr>
        <w:spacing w:before="0" w:after="50"/>
      </w:pPr>
      <w:r>
        <w:rPr>
          <w:rFonts w:ascii="Calibri" w:cs="Calibri" w:eastAsia="Calibri" w:hAnsi="Calibri"/>
          <w:color w:val="00A0B0"/>
          <w:sz w:val="18"/>
          <w:szCs w:val="18"/>
        </w:rPr>
        <w:t xml:space="preserve">Technologies: Docker  |  Kubernetes  |  GitHub  |  Microservices Architecture  |  Helm  |  Jenkins</w:t>
      </w:r>
    </w:p>
    <w:p>
      <w:pPr>
        <w:pStyle w:val="ListParagraph"/>
        <w:numPr>
          <w:ilvl w:val="0"/>
          <w:numId w:val="2"/>
        </w:numPr>
        <w:spacing w:before="28" w:after="28"/>
      </w:pPr>
      <w:r>
        <w:rPr>
          <w:rFonts w:ascii="Calibri" w:cs="Calibri" w:eastAsia="Calibri" w:hAnsi="Calibri"/>
          <w:color w:val="1A1A2E"/>
          <w:sz w:val="19"/>
          <w:szCs w:val="19"/>
        </w:rPr>
        <w:t xml:space="preserve">Containerized 5+ independent microservices (booking engine, auth, payment gateway, notification, API gateway) using Docker with optimized multi-stage builds, reducing image sizes by 60%</w:t>
      </w:r>
    </w:p>
    <w:p>
      <w:pPr>
        <w:pStyle w:val="ListParagraph"/>
        <w:numPr>
          <w:ilvl w:val="0"/>
          <w:numId w:val="2"/>
        </w:numPr>
        <w:spacing w:before="28" w:after="28"/>
      </w:pPr>
      <w:r>
        <w:rPr>
          <w:rFonts w:ascii="Calibri" w:cs="Calibri" w:eastAsia="Calibri" w:hAnsi="Calibri"/>
          <w:color w:val="1A1A2E"/>
          <w:sz w:val="19"/>
          <w:szCs w:val="19"/>
        </w:rPr>
        <w:t xml:space="preserve">Deployed production-grade microservices on Kubernetes cluster with Helm charts; implemented rolling update strategy achieving zero-downtime deployments</w:t>
      </w:r>
    </w:p>
    <w:p>
      <w:pPr>
        <w:pStyle w:val="ListParagraph"/>
        <w:numPr>
          <w:ilvl w:val="0"/>
          <w:numId w:val="2"/>
        </w:numPr>
        <w:spacing w:before="28" w:after="28"/>
      </w:pPr>
      <w:r>
        <w:rPr>
          <w:rFonts w:ascii="Calibri" w:cs="Calibri" w:eastAsia="Calibri" w:hAnsi="Calibri"/>
          <w:color w:val="1A1A2E"/>
          <w:sz w:val="19"/>
          <w:szCs w:val="19"/>
        </w:rPr>
        <w:t xml:space="preserve">Configured Kubernetes Services (ClusterIP, LoadBalancer, Ingress) and NetworkPolicies for secure inter-service communication and external traffic routing</w:t>
      </w:r>
    </w:p>
    <w:p>
      <w:pPr>
        <w:pStyle w:val="ListParagraph"/>
        <w:numPr>
          <w:ilvl w:val="0"/>
          <w:numId w:val="2"/>
        </w:numPr>
        <w:spacing w:before="28" w:after="28"/>
      </w:pPr>
      <w:r>
        <w:rPr>
          <w:rFonts w:ascii="Calibri" w:cs="Calibri" w:eastAsia="Calibri" w:hAnsi="Calibri"/>
          <w:color w:val="1A1A2E"/>
          <w:sz w:val="19"/>
          <w:szCs w:val="19"/>
        </w:rPr>
        <w:t xml:space="preserve">Implemented Horizontal Pod Autoscaler (HPA) with custom CPU/memory thresholds, enabling the system to handle 5x peak load automatically</w:t>
      </w:r>
    </w:p>
    <w:p>
      <w:pPr>
        <w:pStyle w:val="ListParagraph"/>
        <w:numPr>
          <w:ilvl w:val="0"/>
          <w:numId w:val="2"/>
        </w:numPr>
        <w:spacing w:before="28" w:after="28"/>
      </w:pPr>
      <w:r>
        <w:rPr>
          <w:rFonts w:ascii="Calibri" w:cs="Calibri" w:eastAsia="Calibri" w:hAnsi="Calibri"/>
          <w:color w:val="1A1A2E"/>
          <w:sz w:val="19"/>
          <w:szCs w:val="19"/>
        </w:rPr>
        <w:t xml:space="preserve">Integrated Jenkins CI/CD pipeline triggering automated Docker image builds, Kubernetes deployments, and Helm chart upgrades on each GitHub merge</w:t>
      </w:r>
    </w:p>
    <w:p>
      <w:pPr>
        <w:spacing w:before="120" w:after="10"/>
      </w:pPr>
      <w:r>
        <w:rPr>
          <w:rFonts w:ascii="Calibri" w:cs="Calibri" w:eastAsia="Calibri" w:hAnsi="Calibri"/>
          <w:b/>
          <w:bCs/>
          <w:color w:val="5A6070"/>
          <w:sz w:val="20"/>
          <w:szCs w:val="20"/>
        </w:rPr>
        <w:t xml:space="preserve">Project 2: </w:t>
      </w:r>
      <w:r>
        <w:rPr>
          <w:rFonts w:ascii="Calibri" w:cs="Calibri" w:eastAsia="Calibri" w:hAnsi="Calibri"/>
          <w:b/>
          <w:bCs/>
          <w:color w:val="1B3A6B"/>
          <w:sz w:val="21"/>
          <w:szCs w:val="21"/>
        </w:rPr>
        <w:t xml:space="preserve">EASY CRUD – 3-Tier Application Deployment</w:t>
      </w:r>
    </w:p>
    <w:p>
      <w:pPr>
        <w:spacing w:before="0" w:after="50"/>
      </w:pPr>
      <w:r>
        <w:rPr>
          <w:rFonts w:ascii="Calibri" w:cs="Calibri" w:eastAsia="Calibri" w:hAnsi="Calibri"/>
          <w:color w:val="00A0B0"/>
          <w:sz w:val="18"/>
          <w:szCs w:val="18"/>
        </w:rPr>
        <w:t xml:space="preserve">Technologies: Docker  |  Docker Compose  |  Linux  |  Git  |  MySQL  |  Terraform  |  AWS EC2</w:t>
      </w:r>
    </w:p>
    <w:p>
      <w:pPr>
        <w:pStyle w:val="ListParagraph"/>
        <w:numPr>
          <w:ilvl w:val="0"/>
          <w:numId w:val="2"/>
        </w:numPr>
        <w:spacing w:before="28" w:after="28"/>
      </w:pPr>
      <w:r>
        <w:rPr>
          <w:rFonts w:ascii="Calibri" w:cs="Calibri" w:eastAsia="Calibri" w:hAnsi="Calibri"/>
          <w:color w:val="1A1A2E"/>
          <w:sz w:val="19"/>
          <w:szCs w:val="19"/>
        </w:rPr>
        <w:t xml:space="preserve">Designed and deployed a production-ready 3-tier architecture (React.js frontend, Node.js REST API backend, MySQL database) using Docker Compose with isolated bridge networks per tier</w:t>
      </w:r>
    </w:p>
    <w:p>
      <w:pPr>
        <w:pStyle w:val="ListParagraph"/>
        <w:numPr>
          <w:ilvl w:val="0"/>
          <w:numId w:val="2"/>
        </w:numPr>
        <w:spacing w:before="28" w:after="28"/>
      </w:pPr>
      <w:r>
        <w:rPr>
          <w:rFonts w:ascii="Calibri" w:cs="Calibri" w:eastAsia="Calibri" w:hAnsi="Calibri"/>
          <w:color w:val="1A1A2E"/>
          <w:sz w:val="19"/>
          <w:szCs w:val="19"/>
        </w:rPr>
        <w:t xml:space="preserve">Containerized all three application layers with Docker; configured persistent volumes for MySQL ensuring data durability across container lifecycle events</w:t>
      </w:r>
    </w:p>
    <w:p>
      <w:pPr>
        <w:pStyle w:val="ListParagraph"/>
        <w:numPr>
          <w:ilvl w:val="0"/>
          <w:numId w:val="2"/>
        </w:numPr>
        <w:spacing w:before="28" w:after="28"/>
      </w:pPr>
      <w:r>
        <w:rPr>
          <w:rFonts w:ascii="Calibri" w:cs="Calibri" w:eastAsia="Calibri" w:hAnsi="Calibri"/>
          <w:color w:val="1A1A2E"/>
          <w:sz w:val="19"/>
          <w:szCs w:val="19"/>
        </w:rPr>
        <w:t xml:space="preserve">Provisioned AWS EC2 infrastructure using Terraform with automated security group configuration, enabling repeatable one-command environment setup</w:t>
      </w:r>
    </w:p>
    <w:p>
      <w:pPr>
        <w:pStyle w:val="ListParagraph"/>
        <w:numPr>
          <w:ilvl w:val="0"/>
          <w:numId w:val="2"/>
        </w:numPr>
        <w:spacing w:before="28" w:after="28"/>
      </w:pPr>
      <w:r>
        <w:rPr>
          <w:rFonts w:ascii="Calibri" w:cs="Calibri" w:eastAsia="Calibri" w:hAnsi="Calibri"/>
          <w:color w:val="1A1A2E"/>
          <w:sz w:val="19"/>
          <w:szCs w:val="19"/>
        </w:rPr>
        <w:t xml:space="preserve">Integrated backend APIs with MySQL using environment-variable-based connection management, eliminating hardcoded credentials from codebase</w:t>
      </w:r>
    </w:p>
    <w:p>
      <w:pPr>
        <w:pStyle w:val="ListParagraph"/>
        <w:numPr>
          <w:ilvl w:val="0"/>
          <w:numId w:val="2"/>
        </w:numPr>
        <w:spacing w:before="28" w:after="28"/>
      </w:pPr>
      <w:r>
        <w:rPr>
          <w:rFonts w:ascii="Calibri" w:cs="Calibri" w:eastAsia="Calibri" w:hAnsi="Calibri"/>
          <w:color w:val="1A1A2E"/>
          <w:sz w:val="19"/>
          <w:szCs w:val="19"/>
        </w:rPr>
        <w:t xml:space="preserve">Managed full release lifecycle using Git and GitHub with feature branching, semantic versioning, and automated tagging for every production deployment</w:t>
      </w:r>
    </w:p>
    <w:p>
      <w:pPr>
        <w:pBdr>
          <w:bottom w:val="single" w:color="2E5FA3" w:sz="8" w:space="2"/>
        </w:pBdr>
        <w:spacing w:before="180" w:after="60"/>
      </w:pPr>
      <w:r>
        <w:rPr>
          <w:rFonts w:ascii="Calibri" w:cs="Calibri" w:eastAsia="Calibri" w:hAnsi="Calibri"/>
          <w:b/>
          <w:bCs/>
          <w:color w:val="1B3A6B"/>
          <w:sz w:val="22"/>
          <w:szCs w:val="22"/>
        </w:rPr>
        <w:t xml:space="preserve">CERTIFICATIONS</w:t>
      </w:r>
    </w:p>
    <w:p>
      <w:pPr>
        <w:pStyle w:val="ListParagraph"/>
        <w:numPr>
          <w:ilvl w:val="0"/>
          <w:numId w:val="2"/>
        </w:numPr>
        <w:spacing w:before="28" w:after="28"/>
      </w:pPr>
      <w:r>
        <w:rPr>
          <w:rFonts w:ascii="Calibri" w:cs="Calibri" w:eastAsia="Calibri" w:hAnsi="Calibri"/>
          <w:color w:val="1A1A2E"/>
          <w:sz w:val="19"/>
          <w:szCs w:val="19"/>
        </w:rPr>
        <w:t xml:space="preserve">AWS Certified Solutions Architect – Associate (SAA-C03) – Amazon Web Services, 2023</w:t>
      </w:r>
    </w:p>
    <w:p>
      <w:pPr>
        <w:pStyle w:val="ListParagraph"/>
        <w:numPr>
          <w:ilvl w:val="0"/>
          <w:numId w:val="2"/>
        </w:numPr>
        <w:spacing w:before="28" w:after="28"/>
      </w:pPr>
      <w:r>
        <w:rPr>
          <w:rFonts w:ascii="Calibri" w:cs="Calibri" w:eastAsia="Calibri" w:hAnsi="Calibri"/>
          <w:color w:val="1A1A2E"/>
          <w:sz w:val="19"/>
          <w:szCs w:val="19"/>
        </w:rPr>
        <w:t xml:space="preserve">Certified Kubernetes Administrator (CKA) – Cloud Native Computing Foundation (CNCF), 2023</w:t>
      </w:r>
    </w:p>
    <w:p>
      <w:pPr>
        <w:pStyle w:val="ListParagraph"/>
        <w:numPr>
          <w:ilvl w:val="0"/>
          <w:numId w:val="2"/>
        </w:numPr>
        <w:spacing w:before="28" w:after="28"/>
      </w:pPr>
      <w:r>
        <w:rPr>
          <w:rFonts w:ascii="Calibri" w:cs="Calibri" w:eastAsia="Calibri" w:hAnsi="Calibri"/>
          <w:color w:val="1A1A2E"/>
          <w:sz w:val="19"/>
          <w:szCs w:val="19"/>
        </w:rPr>
        <w:t xml:space="preserve">HashiCorp Certified Terraform Associate (002) – HashiCorp, 2022</w:t>
      </w:r>
    </w:p>
    <w:p>
      <w:pPr>
        <w:pStyle w:val="ListParagraph"/>
        <w:numPr>
          <w:ilvl w:val="0"/>
          <w:numId w:val="2"/>
        </w:numPr>
        <w:spacing w:before="28" w:after="28"/>
      </w:pPr>
      <w:r>
        <w:rPr>
          <w:rFonts w:ascii="Calibri" w:cs="Calibri" w:eastAsia="Calibri" w:hAnsi="Calibri"/>
          <w:color w:val="1A1A2E"/>
          <w:sz w:val="19"/>
          <w:szCs w:val="19"/>
        </w:rPr>
        <w:t xml:space="preserve">AWS Certified Developer – Associate (DVA-C02) – Amazon Web Services, 2022</w:t>
      </w:r>
    </w:p>
    <w:p>
      <w:pPr>
        <w:pStyle w:val="ListParagraph"/>
        <w:numPr>
          <w:ilvl w:val="0"/>
          <w:numId w:val="2"/>
        </w:numPr>
        <w:spacing w:before="28" w:after="28"/>
      </w:pPr>
      <w:r>
        <w:rPr>
          <w:rFonts w:ascii="Calibri" w:cs="Calibri" w:eastAsia="Calibri" w:hAnsi="Calibri"/>
          <w:color w:val="1A1A2E"/>
          <w:sz w:val="19"/>
          <w:szCs w:val="19"/>
        </w:rPr>
        <w:t xml:space="preserve">Docker Certified Associate (DCA) – Docker, Inc., 2021</w:t>
      </w:r>
    </w:p>
    <w:p>
      <w:pPr>
        <w:pBdr>
          <w:bottom w:val="single" w:color="2E5FA3" w:sz="8" w:space="2"/>
        </w:pBdr>
        <w:spacing w:before="180" w:after="60"/>
      </w:pPr>
      <w:r>
        <w:rPr>
          <w:rFonts w:ascii="Calibri" w:cs="Calibri" w:eastAsia="Calibri" w:hAnsi="Calibri"/>
          <w:b/>
          <w:bCs/>
          <w:color w:val="1B3A6B"/>
          <w:sz w:val="22"/>
          <w:szCs w:val="22"/>
        </w:rPr>
        <w:t xml:space="preserve">EDUCATION</w:t>
      </w:r>
    </w:p>
    <w:p>
      <w:pPr>
        <w:spacing w:before="100" w:after="10"/>
      </w:pPr>
      <w:r>
        <w:rPr>
          <w:rFonts w:ascii="Calibri" w:cs="Calibri" w:eastAsia="Calibri" w:hAnsi="Calibri"/>
          <w:b/>
          <w:bCs/>
          <w:color w:val="1B3A6B"/>
          <w:sz w:val="21"/>
          <w:szCs w:val="21"/>
        </w:rPr>
        <w:t xml:space="preserve">Bachelor of Technology – Computer Science &amp; Engineering</w:t>
      </w:r>
    </w:p>
    <w:p>
      <w:pPr>
        <w:spacing w:before="0" w:after="60"/>
      </w:pPr>
      <w:r>
        <w:rPr>
          <w:rFonts w:ascii="Calibri" w:cs="Calibri" w:eastAsia="Calibri" w:hAnsi="Calibri"/>
          <w:color w:val="5A6070"/>
          <w:sz w:val="19"/>
          <w:szCs w:val="19"/>
        </w:rPr>
        <w:t xml:space="preserve">Visvesvaraya Technological University (VTU), Bengaluru  |  Graduated: 2020  |  CGPA: 8.7/10</w:t>
      </w:r>
    </w:p>
    <w:p>
      <w:pPr>
        <w:pBdr>
          <w:bottom w:val="single" w:color="2E5FA3" w:sz="8" w:space="2"/>
        </w:pBdr>
        <w:spacing w:before="180" w:after="60"/>
      </w:pPr>
      <w:r>
        <w:rPr>
          <w:rFonts w:ascii="Calibri" w:cs="Calibri" w:eastAsia="Calibri" w:hAnsi="Calibri"/>
          <w:b/>
          <w:bCs/>
          <w:color w:val="1B3A6B"/>
          <w:sz w:val="22"/>
          <w:szCs w:val="22"/>
        </w:rPr>
        <w:t xml:space="preserve">LANGUAGES</w:t>
      </w:r>
    </w:p>
    <w:p>
      <w:pPr>
        <w:spacing w:before="80" w:after="40"/>
      </w:pPr>
      <w:r>
        <w:rPr>
          <w:rFonts w:ascii="Calibri" w:cs="Calibri" w:eastAsia="Calibri" w:hAnsi="Calibri"/>
          <w:b/>
          <w:bCs/>
          <w:color w:val="1B3A6B"/>
          <w:sz w:val="19"/>
          <w:szCs w:val="19"/>
        </w:rPr>
        <w:t xml:space="preserve">English </w:t>
      </w:r>
      <w:r>
        <w:rPr>
          <w:rFonts w:ascii="Calibri" w:cs="Calibri" w:eastAsia="Calibri" w:hAnsi="Calibri"/>
          <w:color w:val="1A1A2E"/>
          <w:sz w:val="19"/>
          <w:szCs w:val="19"/>
        </w:rPr>
        <w:t xml:space="preserve">(Professional Working Proficiency)  |  </w:t>
      </w:r>
      <w:r>
        <w:rPr>
          <w:rFonts w:ascii="Calibri" w:cs="Calibri" w:eastAsia="Calibri" w:hAnsi="Calibri"/>
          <w:b/>
          <w:bCs/>
          <w:color w:val="1B3A6B"/>
          <w:sz w:val="19"/>
          <w:szCs w:val="19"/>
        </w:rPr>
        <w:t xml:space="preserve">Hindi </w:t>
      </w:r>
      <w:r>
        <w:rPr>
          <w:rFonts w:ascii="Calibri" w:cs="Calibri" w:eastAsia="Calibri" w:hAnsi="Calibri"/>
          <w:color w:val="1A1A2E"/>
          <w:sz w:val="19"/>
          <w:szCs w:val="19"/>
        </w:rPr>
        <w:t xml:space="preserve">(Native)  |  </w:t>
      </w:r>
      <w:r>
        <w:rPr>
          <w:rFonts w:ascii="Calibri" w:cs="Calibri" w:eastAsia="Calibri" w:hAnsi="Calibri"/>
          <w:b/>
          <w:bCs/>
          <w:color w:val="1B3A6B"/>
          <w:sz w:val="19"/>
          <w:szCs w:val="19"/>
        </w:rPr>
        <w:t xml:space="preserve">Kannada </w:t>
      </w:r>
      <w:r>
        <w:rPr>
          <w:rFonts w:ascii="Calibri" w:cs="Calibri" w:eastAsia="Calibri" w:hAnsi="Calibri"/>
          <w:color w:val="1A1A2E"/>
          <w:sz w:val="19"/>
          <w:szCs w:val="19"/>
        </w:rPr>
        <w:t xml:space="preserve">(Working Proficiency)</w:t>
      </w:r>
    </w:p>
    <w:sectPr>
      <w:pgSz w:w="12240" w:h="15840" w:orient="portrait"/>
      <w:pgMar w:top="720" w:right="1080" w:bottom="72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2E"/>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2026-03-13T16:18:55.840Z</dcterms:created>
  <dcterms:modified xsi:type="dcterms:W3CDTF">2026-03-13T16:18:55.841Z</dcterms:modified>
</cp:coreProperties>
</file>

<file path=docProps/custom.xml><?xml version="1.0" encoding="utf-8"?>
<Properties xmlns="http://schemas.openxmlformats.org/officeDocument/2006/custom-properties" xmlns:vt="http://schemas.openxmlformats.org/officeDocument/2006/docPropsVTypes"/>
</file>