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0" w:after="200"/>
        <w:jc w:val="center"/>
      </w:pPr>
      <w:r>
        <w:rPr>
          <w:rFonts w:ascii="Arial" w:hAnsi="Arial"/>
          <w:b/>
          <w:i w:val="0"/>
          <w:color w:val="2563EB"/>
          <w:sz w:val="52"/>
        </w:rPr>
        <w:t>Project Report: Clarity AI Socratic Assistant</w:t>
      </w:r>
    </w:p>
    <w:p>
      <w:pPr>
        <w:spacing w:after="800"/>
        <w:jc w:val="center"/>
      </w:pPr>
      <w:r>
        <w:rPr>
          <w:rFonts w:ascii="Arial" w:hAnsi="Arial"/>
          <w:b w:val="0"/>
          <w:i/>
          <w:color w:val="6B7280"/>
          <w:sz w:val="24"/>
        </w:rPr>
        <w:t>Author: Abhilipsa Nayak</w:t>
        <w:br/>
        <w:t>Date: July 27, 2026</w:t>
        <w:br/>
        <w:t>Project: Clarity AI Socratic AI Coach &amp; Cognitive Reflection Assistant</w:t>
      </w:r>
    </w:p>
    <w:p>
      <w:r>
        <w:br w:type="page"/>
      </w:r>
    </w:p>
    <w:p>
      <w:pPr>
        <w:keepNext/>
        <w:spacing w:before="240" w:after="120"/>
      </w:pPr>
      <w:r>
        <w:rPr>
          <w:rFonts w:ascii="Arial" w:hAnsi="Arial"/>
          <w:b/>
          <w:i w:val="0"/>
          <w:color w:val="2563EB"/>
          <w:sz w:val="36"/>
        </w:rPr>
        <w:t>1. Application Overview &amp; Tech Stack</w:t>
      </w:r>
    </w:p>
    <w:p>
      <w:pPr>
        <w:spacing w:after="120" w:line="276" w:lineRule="auto"/>
      </w:pPr>
      <w:r>
        <w:rPr>
          <w:rFonts w:ascii="Arial" w:hAnsi="Arial"/>
          <w:b w:val="0"/>
          <w:i w:val="0"/>
          <w:color w:val="1F2937"/>
          <w:sz w:val="22"/>
        </w:rPr>
        <w:t>Clarity AI is a premium, responsive Single-Page Application (SPA) designed to act as a Socratic AI Coach and Cognitive Reflection Assistant. It addresses the growing problem of mental overload, choice fatigue, and passive reliance on conversational AI. Unlike typical chatbots that provide direct answers, Clarity AI guides users to develop critical thinking, identify cognitive blind spots, and structure concrete action items through guided reflection.</w:t>
      </w:r>
    </w:p>
    <w:p>
      <w:pPr>
        <w:spacing w:after="120" w:line="276" w:lineRule="auto"/>
      </w:pPr>
      <w:r>
        <w:rPr>
          <w:rFonts w:ascii="Arial" w:hAnsi="Arial"/>
          <w:b w:val="0"/>
          <w:i w:val="0"/>
          <w:color w:val="1F2937"/>
          <w:sz w:val="22"/>
        </w:rPr>
        <w:t>The application features a hybrid response system supporting multiple reflection modes:</w:t>
      </w:r>
    </w:p>
    <w:p>
      <w:pPr>
        <w:pStyle w:val="ListBullet"/>
        <w:spacing w:after="80" w:line="276" w:lineRule="auto"/>
      </w:pPr>
      <w:r>
        <w:rPr>
          <w:rFonts w:ascii="Arial" w:hAnsi="Arial"/>
          <w:b/>
          <w:i w:val="0"/>
          <w:color w:val="111827"/>
          <w:sz w:val="22"/>
        </w:rPr>
        <w:t>✨ Normal Mode</w:t>
      </w:r>
      <w:r>
        <w:rPr>
          <w:rFonts w:ascii="Arial" w:hAnsi="Arial"/>
          <w:b w:val="0"/>
          <w:i w:val="0"/>
          <w:color w:val="1F2937"/>
          <w:sz w:val="22"/>
        </w:rPr>
        <w:t xml:space="preserve">: </w:t>
      </w:r>
      <w:r>
        <w:rPr>
          <w:rFonts w:ascii="Arial" w:hAnsi="Arial"/>
          <w:b w:val="0"/>
          <w:i w:val="0"/>
          <w:color w:val="1F2937"/>
          <w:sz w:val="22"/>
        </w:rPr>
        <w:t>Provides standard, comprehensive conversation answers like standard Gemini.</w:t>
      </w:r>
    </w:p>
    <w:p>
      <w:pPr>
        <w:pStyle w:val="ListBullet"/>
        <w:spacing w:after="80" w:line="276" w:lineRule="auto"/>
      </w:pPr>
      <w:r>
        <w:rPr>
          <w:rFonts w:ascii="Arial" w:hAnsi="Arial"/>
          <w:b/>
          <w:i w:val="0"/>
          <w:color w:val="111827"/>
          <w:sz w:val="22"/>
        </w:rPr>
        <w:t>💬 Reflect Mode</w:t>
      </w:r>
      <w:r>
        <w:rPr>
          <w:rFonts w:ascii="Arial" w:hAnsi="Arial"/>
          <w:b w:val="0"/>
          <w:i w:val="0"/>
          <w:color w:val="1F2937"/>
          <w:sz w:val="22"/>
        </w:rPr>
        <w:t xml:space="preserve">: </w:t>
      </w:r>
      <w:r>
        <w:rPr>
          <w:rFonts w:ascii="Arial" w:hAnsi="Arial"/>
          <w:b w:val="0"/>
          <w:i w:val="0"/>
          <w:color w:val="1F2937"/>
          <w:sz w:val="22"/>
        </w:rPr>
        <w:t>Uses Socratic questioning to prompt users to explore underlying assumptions.</w:t>
      </w:r>
    </w:p>
    <w:p>
      <w:pPr>
        <w:pStyle w:val="ListBullet"/>
        <w:spacing w:after="80" w:line="276" w:lineRule="auto"/>
      </w:pPr>
      <w:r>
        <w:rPr>
          <w:rFonts w:ascii="Arial" w:hAnsi="Arial"/>
          <w:b/>
          <w:i w:val="0"/>
          <w:color w:val="111827"/>
          <w:sz w:val="22"/>
        </w:rPr>
        <w:t>🎯 Focus Mode</w:t>
      </w:r>
      <w:r>
        <w:rPr>
          <w:rFonts w:ascii="Arial" w:hAnsi="Arial"/>
          <w:b w:val="0"/>
          <w:i w:val="0"/>
          <w:color w:val="1F2937"/>
          <w:sz w:val="22"/>
        </w:rPr>
        <w:t xml:space="preserve">: </w:t>
      </w:r>
      <w:r>
        <w:rPr>
          <w:rFonts w:ascii="Arial" w:hAnsi="Arial"/>
          <w:b w:val="0"/>
          <w:i w:val="0"/>
          <w:color w:val="1F2937"/>
          <w:sz w:val="22"/>
        </w:rPr>
        <w:t>Identifies cognitive blind spots and differentiates internal control from external variables.</w:t>
      </w:r>
    </w:p>
    <w:p>
      <w:pPr>
        <w:pStyle w:val="ListBullet"/>
        <w:spacing w:after="80" w:line="276" w:lineRule="auto"/>
      </w:pPr>
      <w:r>
        <w:rPr>
          <w:rFonts w:ascii="Arial" w:hAnsi="Arial"/>
          <w:b/>
          <w:i w:val="0"/>
          <w:color w:val="111827"/>
          <w:sz w:val="22"/>
        </w:rPr>
        <w:t>⚡ Action Mode</w:t>
      </w:r>
      <w:r>
        <w:rPr>
          <w:rFonts w:ascii="Arial" w:hAnsi="Arial"/>
          <w:b w:val="0"/>
          <w:i w:val="0"/>
          <w:color w:val="1F2937"/>
          <w:sz w:val="22"/>
        </w:rPr>
        <w:t xml:space="preserve">: </w:t>
      </w:r>
      <w:r>
        <w:rPr>
          <w:rFonts w:ascii="Arial" w:hAnsi="Arial"/>
          <w:b w:val="0"/>
          <w:i w:val="0"/>
          <w:color w:val="1F2937"/>
          <w:sz w:val="22"/>
        </w:rPr>
        <w:t>Breaks down reflections into actionable steps aligned with professional values.</w:t>
      </w:r>
    </w:p>
    <w:p>
      <w:pPr>
        <w:pStyle w:val="ListBullet"/>
        <w:spacing w:after="80" w:line="276" w:lineRule="auto"/>
      </w:pPr>
      <w:r>
        <w:rPr>
          <w:rFonts w:ascii="Arial" w:hAnsi="Arial"/>
          <w:b/>
          <w:i w:val="0"/>
          <w:color w:val="111827"/>
          <w:sz w:val="22"/>
        </w:rPr>
        <w:t>🔄 Fallback Mode</w:t>
      </w:r>
      <w:r>
        <w:rPr>
          <w:rFonts w:ascii="Arial" w:hAnsi="Arial"/>
          <w:b w:val="0"/>
          <w:i w:val="0"/>
          <w:color w:val="1F2937"/>
          <w:sz w:val="22"/>
        </w:rPr>
        <w:t xml:space="preserve">: </w:t>
      </w:r>
      <w:r>
        <w:rPr>
          <w:rFonts w:ascii="Arial" w:hAnsi="Arial"/>
          <w:b w:val="0"/>
          <w:i w:val="0"/>
          <w:color w:val="1F2937"/>
          <w:sz w:val="22"/>
        </w:rPr>
        <w:t>Instantly serves locally generated, mode-specific coach responses if the Gemini API key faces rate limits or network issues.</w:t>
      </w:r>
    </w:p>
    <w:p>
      <w:pPr>
        <w:keepNext/>
        <w:spacing w:before="240" w:after="120"/>
      </w:pPr>
      <w:r>
        <w:rPr>
          <w:rFonts w:ascii="Arial" w:hAnsi="Arial"/>
          <w:b/>
          <w:i w:val="0"/>
          <w:color w:val="111827"/>
          <w:sz w:val="28"/>
        </w:rPr>
        <w:t>1.2 Technical Stack</w:t>
      </w:r>
    </w:p>
    <w:p>
      <w:pPr>
        <w:spacing w:after="120" w:line="276" w:lineRule="auto"/>
      </w:pPr>
      <w:r>
        <w:rPr>
          <w:rFonts w:ascii="Arial" w:hAnsi="Arial"/>
          <w:b w:val="0"/>
          <w:i w:val="0"/>
          <w:color w:val="1F2937"/>
          <w:sz w:val="22"/>
        </w:rPr>
        <w:t>The technical stack has been selected to ensure rapid execution, zero compile steps, and cloud portability:</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rFonts w:ascii="Arial" w:hAnsi="Arial"/>
                <w:b/>
                <w:i w:val="0"/>
                <w:color w:val="111827"/>
                <w:sz w:val="22"/>
              </w:rPr>
              <w:t>Layer</w:t>
            </w:r>
          </w:p>
        </w:tc>
        <w:tc>
          <w:tcPr>
            <w:tcW w:type="dxa" w:w="3120"/>
          </w:tcPr>
          <w:p>
            <w:r>
              <w:rPr>
                <w:rFonts w:ascii="Arial" w:hAnsi="Arial"/>
                <w:b/>
                <w:i w:val="0"/>
                <w:color w:val="111827"/>
                <w:sz w:val="22"/>
              </w:rPr>
              <w:t>Technology</w:t>
            </w:r>
          </w:p>
        </w:tc>
        <w:tc>
          <w:tcPr>
            <w:tcW w:type="dxa" w:w="3120"/>
          </w:tcPr>
          <w:p>
            <w:r>
              <w:rPr>
                <w:rFonts w:ascii="Arial" w:hAnsi="Arial"/>
                <w:b/>
                <w:i w:val="0"/>
                <w:color w:val="111827"/>
                <w:sz w:val="22"/>
              </w:rPr>
              <w:t>Rationale</w:t>
            </w:r>
          </w:p>
        </w:tc>
      </w:tr>
      <w:tr>
        <w:tc>
          <w:tcPr>
            <w:tcW w:type="dxa" w:w="3120"/>
          </w:tcPr>
          <w:p>
            <w:pPr>
              <w:spacing w:after="40" w:line="276" w:lineRule="auto"/>
            </w:pPr>
            <w:r>
              <w:rPr>
                <w:rFonts w:ascii="Arial" w:hAnsi="Arial"/>
                <w:b w:val="0"/>
                <w:i w:val="0"/>
                <w:color w:val="1F2937"/>
                <w:sz w:val="19"/>
              </w:rPr>
              <w:t>Frontend UI</w:t>
            </w:r>
          </w:p>
        </w:tc>
        <w:tc>
          <w:tcPr>
            <w:tcW w:type="dxa" w:w="3120"/>
          </w:tcPr>
          <w:p>
            <w:pPr>
              <w:spacing w:after="40" w:line="276" w:lineRule="auto"/>
            </w:pPr>
            <w:r>
              <w:rPr>
                <w:rFonts w:ascii="Arial" w:hAnsi="Arial"/>
                <w:b w:val="0"/>
                <w:i w:val="0"/>
                <w:color w:val="1F2937"/>
                <w:sz w:val="19"/>
              </w:rPr>
              <w:t>HTML5, Vanilla CSS, Lucide Icons</w:t>
            </w:r>
          </w:p>
        </w:tc>
        <w:tc>
          <w:tcPr>
            <w:tcW w:type="dxa" w:w="3120"/>
          </w:tcPr>
          <w:p>
            <w:pPr>
              <w:spacing w:after="40" w:line="276" w:lineRule="auto"/>
            </w:pPr>
            <w:r>
              <w:rPr>
                <w:rFonts w:ascii="Arial" w:hAnsi="Arial"/>
                <w:b w:val="0"/>
                <w:i w:val="0"/>
                <w:color w:val="1F2937"/>
                <w:sz w:val="19"/>
              </w:rPr>
              <w:t>Maximize loading speed, custom styling control, and visual aesthetics.</w:t>
            </w:r>
          </w:p>
        </w:tc>
      </w:tr>
      <w:tr>
        <w:tc>
          <w:tcPr>
            <w:tcW w:type="dxa" w:w="3120"/>
          </w:tcPr>
          <w:p>
            <w:pPr>
              <w:spacing w:after="40" w:line="276" w:lineRule="auto"/>
            </w:pPr>
            <w:r>
              <w:rPr>
                <w:rFonts w:ascii="Arial" w:hAnsi="Arial"/>
                <w:b w:val="0"/>
                <w:i w:val="0"/>
                <w:color w:val="1F2937"/>
                <w:sz w:val="19"/>
              </w:rPr>
              <w:t>Frontend Logic</w:t>
            </w:r>
          </w:p>
        </w:tc>
        <w:tc>
          <w:tcPr>
            <w:tcW w:type="dxa" w:w="3120"/>
          </w:tcPr>
          <w:p>
            <w:pPr>
              <w:spacing w:after="40" w:line="276" w:lineRule="auto"/>
            </w:pPr>
            <w:r>
              <w:rPr>
                <w:rFonts w:ascii="Arial" w:hAnsi="Arial"/>
                <w:b w:val="0"/>
                <w:i w:val="0"/>
                <w:color w:val="1F2937"/>
                <w:sz w:val="19"/>
              </w:rPr>
              <w:t>Vanilla ES6 Modules &amp; SPA Router</w:t>
            </w:r>
          </w:p>
        </w:tc>
        <w:tc>
          <w:tcPr>
            <w:tcW w:type="dxa" w:w="3120"/>
          </w:tcPr>
          <w:p>
            <w:pPr>
              <w:spacing w:after="40" w:line="276" w:lineRule="auto"/>
            </w:pPr>
            <w:r>
              <w:rPr>
                <w:rFonts w:ascii="Arial" w:hAnsi="Arial"/>
                <w:b w:val="0"/>
                <w:i w:val="0"/>
                <w:color w:val="1F2937"/>
                <w:sz w:val="19"/>
              </w:rPr>
              <w:t>Native routing without heavy build scripts, simplifying development.</w:t>
            </w:r>
          </w:p>
        </w:tc>
      </w:tr>
      <w:tr>
        <w:tc>
          <w:tcPr>
            <w:tcW w:type="dxa" w:w="3120"/>
          </w:tcPr>
          <w:p>
            <w:pPr>
              <w:spacing w:after="40" w:line="276" w:lineRule="auto"/>
            </w:pPr>
            <w:r>
              <w:rPr>
                <w:rFonts w:ascii="Arial" w:hAnsi="Arial"/>
                <w:b w:val="0"/>
                <w:i w:val="0"/>
                <w:color w:val="1F2937"/>
                <w:sz w:val="19"/>
              </w:rPr>
              <w:t>Backend Engine</w:t>
            </w:r>
          </w:p>
        </w:tc>
        <w:tc>
          <w:tcPr>
            <w:tcW w:type="dxa" w:w="3120"/>
          </w:tcPr>
          <w:p>
            <w:pPr>
              <w:spacing w:after="40" w:line="276" w:lineRule="auto"/>
            </w:pPr>
            <w:r>
              <w:rPr>
                <w:rFonts w:ascii="Arial" w:hAnsi="Arial"/>
                <w:b w:val="0"/>
                <w:i w:val="0"/>
                <w:color w:val="1F2937"/>
                <w:sz w:val="19"/>
              </w:rPr>
              <w:t>FastAPI (Python 3.11)</w:t>
            </w:r>
          </w:p>
        </w:tc>
        <w:tc>
          <w:tcPr>
            <w:tcW w:type="dxa" w:w="3120"/>
          </w:tcPr>
          <w:p>
            <w:pPr>
              <w:spacing w:after="40" w:line="276" w:lineRule="auto"/>
            </w:pPr>
            <w:r>
              <w:rPr>
                <w:rFonts w:ascii="Arial" w:hAnsi="Arial"/>
                <w:b w:val="0"/>
                <w:i w:val="0"/>
                <w:color w:val="1F2937"/>
                <w:sz w:val="19"/>
              </w:rPr>
              <w:t>High-performance framework supporting asynchronous operations and automated docs.</w:t>
            </w:r>
          </w:p>
        </w:tc>
      </w:tr>
      <w:tr>
        <w:tc>
          <w:tcPr>
            <w:tcW w:type="dxa" w:w="3120"/>
          </w:tcPr>
          <w:p>
            <w:pPr>
              <w:spacing w:after="40" w:line="276" w:lineRule="auto"/>
            </w:pPr>
            <w:r>
              <w:rPr>
                <w:rFonts w:ascii="Arial" w:hAnsi="Arial"/>
                <w:b w:val="0"/>
                <w:i w:val="0"/>
                <w:color w:val="1F2937"/>
                <w:sz w:val="19"/>
              </w:rPr>
              <w:t>Database ORM</w:t>
            </w:r>
          </w:p>
        </w:tc>
        <w:tc>
          <w:tcPr>
            <w:tcW w:type="dxa" w:w="3120"/>
          </w:tcPr>
          <w:p>
            <w:pPr>
              <w:spacing w:after="40" w:line="276" w:lineRule="auto"/>
            </w:pPr>
            <w:r>
              <w:rPr>
                <w:rFonts w:ascii="Arial" w:hAnsi="Arial"/>
                <w:b w:val="0"/>
                <w:i w:val="0"/>
                <w:color w:val="1F2937"/>
                <w:sz w:val="19"/>
              </w:rPr>
              <w:t>SQLAlchemy</w:t>
            </w:r>
          </w:p>
        </w:tc>
        <w:tc>
          <w:tcPr>
            <w:tcW w:type="dxa" w:w="3120"/>
          </w:tcPr>
          <w:p>
            <w:pPr>
              <w:spacing w:after="40" w:line="276" w:lineRule="auto"/>
            </w:pPr>
            <w:r>
              <w:rPr>
                <w:rFonts w:ascii="Arial" w:hAnsi="Arial"/>
                <w:b w:val="0"/>
                <w:i w:val="0"/>
                <w:color w:val="1F2937"/>
                <w:sz w:val="19"/>
              </w:rPr>
              <w:t>Unified connection layer supporting local SQLite and cloud PostgreSQL databases.</w:t>
            </w:r>
          </w:p>
        </w:tc>
      </w:tr>
      <w:tr>
        <w:tc>
          <w:tcPr>
            <w:tcW w:type="dxa" w:w="3120"/>
          </w:tcPr>
          <w:p>
            <w:pPr>
              <w:spacing w:after="40" w:line="276" w:lineRule="auto"/>
            </w:pPr>
            <w:r>
              <w:rPr>
                <w:rFonts w:ascii="Arial" w:hAnsi="Arial"/>
                <w:b w:val="0"/>
                <w:i w:val="0"/>
                <w:color w:val="1F2937"/>
                <w:sz w:val="19"/>
              </w:rPr>
              <w:t>Authentication</w:t>
            </w:r>
          </w:p>
        </w:tc>
        <w:tc>
          <w:tcPr>
            <w:tcW w:type="dxa" w:w="3120"/>
          </w:tcPr>
          <w:p>
            <w:pPr>
              <w:spacing w:after="40" w:line="276" w:lineRule="auto"/>
            </w:pPr>
            <w:r>
              <w:rPr>
                <w:rFonts w:ascii="Arial" w:hAnsi="Arial"/>
                <w:b w:val="0"/>
                <w:i w:val="0"/>
                <w:color w:val="1F2937"/>
                <w:sz w:val="19"/>
              </w:rPr>
              <w:t>PyJWT, Bcrypt</w:t>
            </w:r>
          </w:p>
        </w:tc>
        <w:tc>
          <w:tcPr>
            <w:tcW w:type="dxa" w:w="3120"/>
          </w:tcPr>
          <w:p>
            <w:pPr>
              <w:spacing w:after="40" w:line="276" w:lineRule="auto"/>
            </w:pPr>
            <w:r>
              <w:rPr>
                <w:rFonts w:ascii="Arial" w:hAnsi="Arial"/>
                <w:b w:val="0"/>
                <w:i w:val="0"/>
                <w:color w:val="1F2937"/>
                <w:sz w:val="19"/>
              </w:rPr>
              <w:t>Secure JWT token verification, encrypted passwords, and protected routes.</w:t>
            </w:r>
          </w:p>
        </w:tc>
      </w:tr>
      <w:tr>
        <w:tc>
          <w:tcPr>
            <w:tcW w:type="dxa" w:w="3120"/>
          </w:tcPr>
          <w:p>
            <w:pPr>
              <w:spacing w:after="40" w:line="276" w:lineRule="auto"/>
            </w:pPr>
            <w:r>
              <w:rPr>
                <w:rFonts w:ascii="Arial" w:hAnsi="Arial"/>
                <w:b w:val="0"/>
                <w:i w:val="0"/>
                <w:color w:val="1F2937"/>
                <w:sz w:val="19"/>
              </w:rPr>
              <w:t>AI Integration</w:t>
            </w:r>
          </w:p>
        </w:tc>
        <w:tc>
          <w:tcPr>
            <w:tcW w:type="dxa" w:w="3120"/>
          </w:tcPr>
          <w:p>
            <w:pPr>
              <w:spacing w:after="40" w:line="276" w:lineRule="auto"/>
            </w:pPr>
            <w:r>
              <w:rPr>
                <w:rFonts w:ascii="Arial" w:hAnsi="Arial"/>
                <w:b w:val="0"/>
                <w:i w:val="0"/>
                <w:color w:val="1F2937"/>
                <w:sz w:val="19"/>
              </w:rPr>
              <w:t>Google Generative AI SDK</w:t>
            </w:r>
          </w:p>
        </w:tc>
        <w:tc>
          <w:tcPr>
            <w:tcW w:type="dxa" w:w="3120"/>
          </w:tcPr>
          <w:p>
            <w:pPr>
              <w:spacing w:after="40" w:line="276" w:lineRule="auto"/>
            </w:pPr>
            <w:r>
              <w:rPr>
                <w:rFonts w:ascii="Arial" w:hAnsi="Arial"/>
                <w:b w:val="0"/>
                <w:i w:val="0"/>
                <w:color w:val="1F2937"/>
                <w:sz w:val="19"/>
              </w:rPr>
              <w:t>Gemini API integrations over REST transport to bypass cloud container gRPC hangs.</w:t>
            </w:r>
          </w:p>
        </w:tc>
      </w:tr>
    </w:tbl>
    <w:p>
      <w:r>
        <w:br w:type="page"/>
      </w:r>
    </w:p>
    <w:p>
      <w:pPr>
        <w:keepNext/>
        <w:spacing w:before="240" w:after="120"/>
      </w:pPr>
      <w:r>
        <w:rPr>
          <w:rFonts w:ascii="Arial" w:hAnsi="Arial"/>
          <w:b/>
          <w:i w:val="0"/>
          <w:color w:val="2563EB"/>
          <w:sz w:val="36"/>
        </w:rPr>
        <w:t>2. Prompting Strategy &amp; Frameworks Used</w:t>
      </w:r>
    </w:p>
    <w:p>
      <w:pPr>
        <w:spacing w:after="120" w:line="276" w:lineRule="auto"/>
      </w:pPr>
      <w:r>
        <w:rPr>
          <w:rFonts w:ascii="Arial" w:hAnsi="Arial"/>
          <w:b w:val="0"/>
          <w:i w:val="0"/>
          <w:color w:val="1F2937"/>
          <w:sz w:val="22"/>
        </w:rPr>
        <w:t>Clarity AI uses a specialized Prompt Engineering Framework consisting of system instructions tailored to the chosen cognitive mode. The instructions guide Gemini to act as an active, analytical Socratic partner.</w:t>
      </w:r>
    </w:p>
    <w:p>
      <w:pPr>
        <w:keepNext/>
        <w:spacing w:before="240" w:after="120"/>
      </w:pPr>
      <w:r>
        <w:rPr>
          <w:rFonts w:ascii="Arial" w:hAnsi="Arial"/>
          <w:b/>
          <w:i w:val="0"/>
          <w:color w:val="111827"/>
          <w:sz w:val="28"/>
        </w:rPr>
        <w:t>2.1 System Instruction Prompts</w:t>
      </w:r>
    </w:p>
    <w:p>
      <w:pPr>
        <w:keepNext/>
        <w:spacing w:before="240" w:after="120"/>
      </w:pPr>
      <w:r>
        <w:rPr>
          <w:rFonts w:ascii="Arial" w:hAnsi="Arial"/>
          <w:b/>
          <w:i w:val="0"/>
          <w:color w:val="111827"/>
          <w:sz w:val="24"/>
        </w:rPr>
        <w:t>✨ Normal Mode Prompt</w:t>
      </w:r>
    </w:p>
    <w:p>
      <w:pPr>
        <w:pStyle w:val="IntenseQuote"/>
      </w:pPr>
      <w:r>
        <w:rPr>
          <w:rFonts w:ascii="Arial" w:hAnsi="Arial"/>
          <w:b w:val="0"/>
          <w:i/>
          <w:color w:val="1F2937"/>
          <w:sz w:val="20"/>
        </w:rPr>
        <w:t>You are Clarity AI, an assistant powered by Gemini. Provide direct, clear, natural, and comprehensive answers to the user's questions or prompts, just like standard Gemini. Adapt your tone and depth to whatever topic or inquiry the user presents.</w:t>
      </w:r>
    </w:p>
    <w:p>
      <w:pPr>
        <w:keepNext/>
        <w:spacing w:before="240" w:after="120"/>
      </w:pPr>
      <w:r>
        <w:rPr>
          <w:rFonts w:ascii="Arial" w:hAnsi="Arial"/>
          <w:b/>
          <w:i w:val="0"/>
          <w:color w:val="111827"/>
          <w:sz w:val="24"/>
        </w:rPr>
        <w:t>💬 Reflect Mode Prompt</w:t>
      </w:r>
    </w:p>
    <w:p>
      <w:pPr>
        <w:pStyle w:val="IntenseQuote"/>
      </w:pPr>
      <w:r>
        <w:rPr>
          <w:rFonts w:ascii="Arial" w:hAnsi="Arial"/>
          <w:b w:val="0"/>
          <w:i/>
          <w:color w:val="1F2937"/>
          <w:sz w:val="20"/>
        </w:rPr>
        <w:t>You are Clarity AI, a Socratic coaching assistant. Your purpose is to help the user reflect deeply on their thoughts, decisions, or dilemmas. Instead of giving direct answers, solutions, or advice, respond by asking 1 or 2 thought-provoking, Socratic questions that help the user clarify their own thinking.</w:t>
      </w:r>
    </w:p>
    <w:p>
      <w:pPr>
        <w:keepNext/>
        <w:spacing w:before="240" w:after="120"/>
      </w:pPr>
      <w:r>
        <w:rPr>
          <w:rFonts w:ascii="Arial" w:hAnsi="Arial"/>
          <w:b/>
          <w:i w:val="0"/>
          <w:color w:val="111827"/>
          <w:sz w:val="24"/>
        </w:rPr>
        <w:t>🎯 Focus Mode Prompt</w:t>
      </w:r>
    </w:p>
    <w:p>
      <w:pPr>
        <w:pStyle w:val="IntenseQuote"/>
      </w:pPr>
      <w:r>
        <w:rPr>
          <w:rFonts w:ascii="Arial" w:hAnsi="Arial"/>
          <w:b w:val="0"/>
          <w:i/>
          <w:color w:val="1F2937"/>
          <w:sz w:val="20"/>
        </w:rPr>
        <w:t>You are Clarity AI, a cognitive focusing coach. Help the user identify the core essence of their issue. Analyze their input for implicit assumptions, emotional patterns, or cognitive blind spots. Respond by gently highlighting one potential blind spot, and ask a question to help them separate what is within their control.</w:t>
      </w:r>
    </w:p>
    <w:p>
      <w:pPr>
        <w:keepNext/>
        <w:spacing w:before="240" w:after="120"/>
      </w:pPr>
      <w:r>
        <w:rPr>
          <w:rFonts w:ascii="Arial" w:hAnsi="Arial"/>
          <w:b/>
          <w:i w:val="0"/>
          <w:color w:val="111827"/>
          <w:sz w:val="24"/>
        </w:rPr>
        <w:t>⚡ Action Mode Prompt</w:t>
      </w:r>
    </w:p>
    <w:p>
      <w:pPr>
        <w:pStyle w:val="IntenseQuote"/>
      </w:pPr>
      <w:r>
        <w:rPr>
          <w:rFonts w:ascii="Arial" w:hAnsi="Arial"/>
          <w:b w:val="0"/>
          <w:i/>
          <w:color w:val="1F2937"/>
          <w:sz w:val="20"/>
        </w:rPr>
        <w:t>You are Clarity AI, an action-oriented thinking partner. Help the user transition from reflection to concrete, manageable next steps. Analyze their situation and ask them to define 1 to 3 immediate, small actions they can take aligned with their values.</w:t>
      </w:r>
    </w:p>
    <w:p>
      <w:r>
        <w:br w:type="page"/>
      </w:r>
    </w:p>
    <w:p>
      <w:pPr>
        <w:keepNext/>
        <w:spacing w:before="240" w:after="120"/>
      </w:pPr>
      <w:r>
        <w:rPr>
          <w:rFonts w:ascii="Arial" w:hAnsi="Arial"/>
          <w:b/>
          <w:i w:val="0"/>
          <w:color w:val="2563EB"/>
          <w:sz w:val="36"/>
        </w:rPr>
        <w:t>3. Phase-by-Phase Development Summary</w:t>
      </w:r>
    </w:p>
    <w:p>
      <w:pPr>
        <w:keepNext/>
        <w:spacing w:before="240" w:after="120"/>
      </w:pPr>
      <w:r>
        <w:rPr>
          <w:rFonts w:ascii="Arial" w:hAnsi="Arial"/>
          <w:b/>
          <w:i w:val="0"/>
          <w:color w:val="111827"/>
          <w:sz w:val="28"/>
        </w:rPr>
        <w:t>Phase 1: Foundation &amp; Core Design</w:t>
      </w:r>
    </w:p>
    <w:p>
      <w:pPr>
        <w:pStyle w:val="ListBullet"/>
        <w:spacing w:after="80" w:line="276" w:lineRule="auto"/>
      </w:pPr>
      <w:r>
        <w:rPr>
          <w:rFonts w:ascii="Arial" w:hAnsi="Arial"/>
          <w:b/>
          <w:i w:val="0"/>
          <w:color w:val="111827"/>
          <w:sz w:val="22"/>
        </w:rPr>
        <w:t>Premium dark styling</w:t>
      </w:r>
      <w:r>
        <w:rPr>
          <w:rFonts w:ascii="Arial" w:hAnsi="Arial"/>
          <w:b w:val="0"/>
          <w:i w:val="0"/>
          <w:color w:val="1F2937"/>
          <w:sz w:val="22"/>
        </w:rPr>
        <w:t xml:space="preserve">: </w:t>
      </w:r>
      <w:r>
        <w:rPr>
          <w:rFonts w:ascii="Arial" w:hAnsi="Arial"/>
          <w:b w:val="0"/>
          <w:i w:val="0"/>
          <w:color w:val="1F2937"/>
          <w:sz w:val="22"/>
        </w:rPr>
        <w:t>Established styling tokens and custom layout components in style.css.</w:t>
      </w:r>
    </w:p>
    <w:p>
      <w:pPr>
        <w:pStyle w:val="ListBullet"/>
        <w:spacing w:after="80" w:line="276" w:lineRule="auto"/>
      </w:pPr>
      <w:r>
        <w:rPr>
          <w:rFonts w:ascii="Arial" w:hAnsi="Arial"/>
          <w:b/>
          <w:i w:val="0"/>
          <w:color w:val="111827"/>
          <w:sz w:val="22"/>
        </w:rPr>
        <w:t>Database schemas</w:t>
      </w:r>
      <w:r>
        <w:rPr>
          <w:rFonts w:ascii="Arial" w:hAnsi="Arial"/>
          <w:b w:val="0"/>
          <w:i w:val="0"/>
          <w:color w:val="1F2937"/>
          <w:sz w:val="22"/>
        </w:rPr>
        <w:t xml:space="preserve">: </w:t>
      </w:r>
      <w:r>
        <w:rPr>
          <w:rFonts w:ascii="Arial" w:hAnsi="Arial"/>
          <w:b w:val="0"/>
          <w:i w:val="0"/>
          <w:color w:val="1F2937"/>
          <w:sz w:val="22"/>
        </w:rPr>
        <w:t>Defined SQLAlchemy models for User, Conversation, and Message tables.</w:t>
      </w:r>
    </w:p>
    <w:p>
      <w:pPr>
        <w:pStyle w:val="ListBullet"/>
        <w:spacing w:after="80" w:line="276" w:lineRule="auto"/>
      </w:pPr>
      <w:r>
        <w:rPr>
          <w:rFonts w:ascii="Arial" w:hAnsi="Arial"/>
          <w:b/>
          <w:i w:val="0"/>
          <w:color w:val="111827"/>
          <w:sz w:val="22"/>
        </w:rPr>
        <w:t>Authentication</w:t>
      </w:r>
      <w:r>
        <w:rPr>
          <w:rFonts w:ascii="Arial" w:hAnsi="Arial"/>
          <w:b w:val="0"/>
          <w:i w:val="0"/>
          <w:color w:val="1F2937"/>
          <w:sz w:val="22"/>
        </w:rPr>
        <w:t xml:space="preserve">: </w:t>
      </w:r>
      <w:r>
        <w:rPr>
          <w:rFonts w:ascii="Arial" w:hAnsi="Arial"/>
          <w:b w:val="0"/>
          <w:i w:val="0"/>
          <w:color w:val="1F2937"/>
          <w:sz w:val="22"/>
        </w:rPr>
        <w:t>Programmed token-based signup and login endpoints with password checks.</w:t>
      </w:r>
    </w:p>
    <w:p>
      <w:pPr>
        <w:keepNext/>
        <w:spacing w:before="240" w:after="120"/>
      </w:pPr>
      <w:r>
        <w:rPr>
          <w:rFonts w:ascii="Arial" w:hAnsi="Arial"/>
          <w:b/>
          <w:i w:val="0"/>
          <w:color w:val="111827"/>
          <w:sz w:val="28"/>
        </w:rPr>
        <w:t>Phase 2: Navigation &amp; Client-side Caching</w:t>
      </w:r>
    </w:p>
    <w:p>
      <w:pPr>
        <w:pStyle w:val="ListBullet"/>
        <w:spacing w:after="80" w:line="276" w:lineRule="auto"/>
      </w:pPr>
      <w:r>
        <w:rPr>
          <w:rFonts w:ascii="Arial" w:hAnsi="Arial"/>
          <w:b/>
          <w:i w:val="0"/>
          <w:color w:val="111827"/>
          <w:sz w:val="22"/>
        </w:rPr>
        <w:t>SPA Router</w:t>
      </w:r>
      <w:r>
        <w:rPr>
          <w:rFonts w:ascii="Arial" w:hAnsi="Arial"/>
          <w:b w:val="0"/>
          <w:i w:val="0"/>
          <w:color w:val="1F2937"/>
          <w:sz w:val="22"/>
        </w:rPr>
        <w:t xml:space="preserve">: </w:t>
      </w:r>
      <w:r>
        <w:rPr>
          <w:rFonts w:ascii="Arial" w:hAnsi="Arial"/>
          <w:b w:val="0"/>
          <w:i w:val="0"/>
          <w:color w:val="1F2937"/>
          <w:sz w:val="22"/>
        </w:rPr>
        <w:t>Custom client-side router managing view templates and active states.</w:t>
      </w:r>
    </w:p>
    <w:p>
      <w:pPr>
        <w:pStyle w:val="ListBullet"/>
        <w:spacing w:after="80" w:line="276" w:lineRule="auto"/>
      </w:pPr>
      <w:r>
        <w:rPr>
          <w:rFonts w:ascii="Arial" w:hAnsi="Arial"/>
          <w:b/>
          <w:i w:val="0"/>
          <w:color w:val="111827"/>
          <w:sz w:val="22"/>
        </w:rPr>
        <w:t>Transition optimizations</w:t>
      </w:r>
      <w:r>
        <w:rPr>
          <w:rFonts w:ascii="Arial" w:hAnsi="Arial"/>
          <w:b w:val="0"/>
          <w:i w:val="0"/>
          <w:color w:val="1F2937"/>
          <w:sz w:val="22"/>
        </w:rPr>
        <w:t xml:space="preserve">: </w:t>
      </w:r>
      <w:r>
        <w:rPr>
          <w:rFonts w:ascii="Arial" w:hAnsi="Arial"/>
          <w:b w:val="0"/>
          <w:i w:val="0"/>
          <w:color w:val="1F2937"/>
          <w:sz w:val="22"/>
        </w:rPr>
        <w:t>Created client-side caching using sessionStorage, reducing navigation latency to ~30ms.</w:t>
      </w:r>
    </w:p>
    <w:p>
      <w:pPr>
        <w:keepNext/>
        <w:spacing w:before="240" w:after="120"/>
      </w:pPr>
      <w:r>
        <w:rPr>
          <w:rFonts w:ascii="Arial" w:hAnsi="Arial"/>
          <w:b/>
          <w:i w:val="0"/>
          <w:color w:val="111827"/>
          <w:sz w:val="28"/>
        </w:rPr>
        <w:t>Phase 3: Socratic AI &amp; Resilience</w:t>
      </w:r>
    </w:p>
    <w:p>
      <w:pPr>
        <w:pStyle w:val="ListBullet"/>
        <w:spacing w:after="80" w:line="276" w:lineRule="auto"/>
      </w:pPr>
      <w:r>
        <w:rPr>
          <w:rFonts w:ascii="Arial" w:hAnsi="Arial"/>
          <w:b/>
          <w:i w:val="0"/>
          <w:color w:val="111827"/>
          <w:sz w:val="22"/>
        </w:rPr>
        <w:t>REST Transport</w:t>
      </w:r>
      <w:r>
        <w:rPr>
          <w:rFonts w:ascii="Arial" w:hAnsi="Arial"/>
          <w:b w:val="0"/>
          <w:i w:val="0"/>
          <w:color w:val="1F2937"/>
          <w:sz w:val="22"/>
        </w:rPr>
        <w:t xml:space="preserve">: </w:t>
      </w:r>
      <w:r>
        <w:rPr>
          <w:rFonts w:ascii="Arial" w:hAnsi="Arial"/>
          <w:b w:val="0"/>
          <w:i w:val="0"/>
          <w:color w:val="1F2937"/>
          <w:sz w:val="22"/>
        </w:rPr>
        <w:t>Switched connection protocol to REST, eliminating container hangs.</w:t>
      </w:r>
    </w:p>
    <w:p>
      <w:pPr>
        <w:pStyle w:val="ListBullet"/>
        <w:spacing w:after="80" w:line="276" w:lineRule="auto"/>
      </w:pPr>
      <w:r>
        <w:rPr>
          <w:rFonts w:ascii="Arial" w:hAnsi="Arial"/>
          <w:b/>
          <w:i w:val="0"/>
          <w:color w:val="111827"/>
          <w:sz w:val="22"/>
        </w:rPr>
        <w:t>Resilient fallback</w:t>
      </w:r>
      <w:r>
        <w:rPr>
          <w:rFonts w:ascii="Arial" w:hAnsi="Arial"/>
          <w:b w:val="0"/>
          <w:i w:val="0"/>
          <w:color w:val="1F2937"/>
          <w:sz w:val="22"/>
        </w:rPr>
        <w:t xml:space="preserve">: </w:t>
      </w:r>
      <w:r>
        <w:rPr>
          <w:rFonts w:ascii="Arial" w:hAnsi="Arial"/>
          <w:b w:val="0"/>
          <w:i w:val="0"/>
          <w:color w:val="1F2937"/>
          <w:sz w:val="22"/>
        </w:rPr>
        <w:t>Created automated fallback responses for when users hit API rate limits (429).</w:t>
      </w:r>
    </w:p>
    <w:p>
      <w:pPr>
        <w:pStyle w:val="ListBullet"/>
        <w:spacing w:after="80" w:line="276" w:lineRule="auto"/>
      </w:pPr>
      <w:r>
        <w:rPr>
          <w:rFonts w:ascii="Arial" w:hAnsi="Arial"/>
          <w:b/>
          <w:i w:val="0"/>
          <w:color w:val="111827"/>
          <w:sz w:val="22"/>
        </w:rPr>
        <w:t>Code validation</w:t>
      </w:r>
      <w:r>
        <w:rPr>
          <w:rFonts w:ascii="Arial" w:hAnsi="Arial"/>
          <w:b w:val="0"/>
          <w:i w:val="0"/>
          <w:color w:val="1F2937"/>
          <w:sz w:val="22"/>
        </w:rPr>
        <w:t xml:space="preserve">: </w:t>
      </w:r>
      <w:r>
        <w:rPr>
          <w:rFonts w:ascii="Arial" w:hAnsi="Arial"/>
          <w:b w:val="0"/>
          <w:i w:val="0"/>
          <w:color w:val="1F2937"/>
          <w:sz w:val="22"/>
        </w:rPr>
        <w:t>Fixed SyntaxErrors, restoring route loading stability.</w:t>
      </w:r>
    </w:p>
    <w:p>
      <w:pPr>
        <w:keepNext/>
        <w:spacing w:before="240" w:after="120"/>
      </w:pPr>
      <w:r>
        <w:rPr>
          <w:rFonts w:ascii="Arial" w:hAnsi="Arial"/>
          <w:b/>
          <w:i w:val="0"/>
          <w:color w:val="111827"/>
          <w:sz w:val="28"/>
        </w:rPr>
        <w:t>Phase 4: Cloud Deployments &amp; Caching</w:t>
      </w:r>
    </w:p>
    <w:p>
      <w:pPr>
        <w:pStyle w:val="ListBullet"/>
        <w:spacing w:after="80" w:line="276" w:lineRule="auto"/>
      </w:pPr>
      <w:r>
        <w:rPr>
          <w:rFonts w:ascii="Arial" w:hAnsi="Arial"/>
          <w:b/>
          <w:i w:val="0"/>
          <w:color w:val="111827"/>
          <w:sz w:val="22"/>
        </w:rPr>
        <w:t>Production Database Setup</w:t>
      </w:r>
      <w:r>
        <w:rPr>
          <w:rFonts w:ascii="Arial" w:hAnsi="Arial"/>
          <w:b w:val="0"/>
          <w:i w:val="0"/>
          <w:color w:val="1F2937"/>
          <w:sz w:val="22"/>
        </w:rPr>
        <w:t xml:space="preserve">: </w:t>
      </w:r>
      <w:r>
        <w:rPr>
          <w:rFonts w:ascii="Arial" w:hAnsi="Arial"/>
          <w:b w:val="0"/>
          <w:i w:val="0"/>
          <w:color w:val="1F2937"/>
          <w:sz w:val="22"/>
        </w:rPr>
        <w:t>Added automatic protocol re-writing supporting PostgreSQL.</w:t>
      </w:r>
    </w:p>
    <w:p>
      <w:pPr>
        <w:pStyle w:val="ListBullet"/>
        <w:spacing w:after="80" w:line="276" w:lineRule="auto"/>
      </w:pPr>
      <w:r>
        <w:rPr>
          <w:rFonts w:ascii="Arial" w:hAnsi="Arial"/>
          <w:b/>
          <w:i w:val="0"/>
          <w:color w:val="111827"/>
          <w:sz w:val="22"/>
        </w:rPr>
        <w:t>HTTP Cache control</w:t>
      </w:r>
      <w:r>
        <w:rPr>
          <w:rFonts w:ascii="Arial" w:hAnsi="Arial"/>
          <w:b w:val="0"/>
          <w:i w:val="0"/>
          <w:color w:val="1F2937"/>
          <w:sz w:val="22"/>
        </w:rPr>
        <w:t xml:space="preserve">: </w:t>
      </w:r>
      <w:r>
        <w:rPr>
          <w:rFonts w:ascii="Arial" w:hAnsi="Arial"/>
          <w:b w:val="0"/>
          <w:i w:val="0"/>
          <w:color w:val="1F2937"/>
          <w:sz w:val="22"/>
        </w:rPr>
        <w:t>Disabled cache headers on serve_index to force browser refreshes.</w:t>
      </w:r>
    </w:p>
    <w:p>
      <w:r>
        <w:br w:type="page"/>
      </w:r>
    </w:p>
    <w:p>
      <w:pPr>
        <w:keepNext/>
        <w:spacing w:before="240" w:after="120"/>
      </w:pPr>
      <w:r>
        <w:rPr>
          <w:rFonts w:ascii="Arial" w:hAnsi="Arial"/>
          <w:b/>
          <w:i w:val="0"/>
          <w:color w:val="2563EB"/>
          <w:sz w:val="36"/>
        </w:rPr>
        <w:t>4. Application Architecture</w:t>
      </w:r>
    </w:p>
    <w:p>
      <w:pPr>
        <w:spacing w:after="120" w:line="276" w:lineRule="auto"/>
      </w:pPr>
      <w:r>
        <w:rPr>
          <w:rFonts w:ascii="Arial" w:hAnsi="Arial"/>
          <w:b w:val="0"/>
          <w:i w:val="0"/>
          <w:color w:val="1F2937"/>
          <w:sz w:val="22"/>
        </w:rPr>
        <w:t>Clarity AI relies on a clean decoupling of frontend SPA elements from backend REST APIs. User requests are routed through standard HTTP/JSON payloads, ensuring portability and clean database operations.</w:t>
      </w:r>
    </w:p>
    <w:p>
      <w:pPr>
        <w:keepNext/>
        <w:spacing w:before="240" w:after="120"/>
      </w:pPr>
      <w:r>
        <w:rPr>
          <w:rFonts w:ascii="Arial" w:hAnsi="Arial"/>
          <w:b/>
          <w:i w:val="0"/>
          <w:color w:val="111827"/>
          <w:sz w:val="28"/>
        </w:rPr>
        <w:t>4.1 Core Components</w:t>
      </w:r>
    </w:p>
    <w:p>
      <w:pPr>
        <w:pStyle w:val="ListBullet"/>
        <w:spacing w:after="80" w:line="276" w:lineRule="auto"/>
      </w:pPr>
      <w:r>
        <w:rPr>
          <w:rFonts w:ascii="Arial" w:hAnsi="Arial"/>
          <w:b/>
          <w:i w:val="0"/>
          <w:color w:val="111827"/>
          <w:sz w:val="22"/>
        </w:rPr>
        <w:t>Frontend SPA Views</w:t>
      </w:r>
      <w:r>
        <w:rPr>
          <w:rFonts w:ascii="Arial" w:hAnsi="Arial"/>
          <w:b w:val="0"/>
          <w:i w:val="0"/>
          <w:color w:val="1F2937"/>
          <w:sz w:val="22"/>
        </w:rPr>
        <w:t xml:space="preserve">: </w:t>
      </w:r>
      <w:r>
        <w:rPr>
          <w:rFonts w:ascii="Arial" w:hAnsi="Arial"/>
          <w:b w:val="0"/>
          <w:i w:val="0"/>
          <w:color w:val="1F2937"/>
          <w:sz w:val="22"/>
        </w:rPr>
        <w:t>Static templates rendered via ES6 javascript dynamically inside app-container.</w:t>
      </w:r>
    </w:p>
    <w:p>
      <w:pPr>
        <w:pStyle w:val="ListBullet"/>
        <w:spacing w:after="80" w:line="276" w:lineRule="auto"/>
      </w:pPr>
      <w:r>
        <w:rPr>
          <w:rFonts w:ascii="Arial" w:hAnsi="Arial"/>
          <w:b/>
          <w:i w:val="0"/>
          <w:color w:val="111827"/>
          <w:sz w:val="22"/>
        </w:rPr>
        <w:t>FastAPI Web Server</w:t>
      </w:r>
      <w:r>
        <w:rPr>
          <w:rFonts w:ascii="Arial" w:hAnsi="Arial"/>
          <w:b w:val="0"/>
          <w:i w:val="0"/>
          <w:color w:val="1F2937"/>
          <w:sz w:val="22"/>
        </w:rPr>
        <w:t xml:space="preserve">: </w:t>
      </w:r>
      <w:r>
        <w:rPr>
          <w:rFonts w:ascii="Arial" w:hAnsi="Arial"/>
          <w:b w:val="0"/>
          <w:i w:val="0"/>
          <w:color w:val="1F2937"/>
          <w:sz w:val="22"/>
        </w:rPr>
        <w:t>Python REST handlers exposing auth, chat routing, settings configuration, and health monitors.</w:t>
      </w:r>
    </w:p>
    <w:p>
      <w:pPr>
        <w:pStyle w:val="ListBullet"/>
        <w:spacing w:after="80" w:line="276" w:lineRule="auto"/>
      </w:pPr>
      <w:r>
        <w:rPr>
          <w:rFonts w:ascii="Arial" w:hAnsi="Arial"/>
          <w:b/>
          <w:i w:val="0"/>
          <w:color w:val="111827"/>
          <w:sz w:val="22"/>
        </w:rPr>
        <w:t>AI Integration Hub</w:t>
      </w:r>
      <w:r>
        <w:rPr>
          <w:rFonts w:ascii="Arial" w:hAnsi="Arial"/>
          <w:b w:val="0"/>
          <w:i w:val="0"/>
          <w:color w:val="1F2937"/>
          <w:sz w:val="22"/>
        </w:rPr>
        <w:t xml:space="preserve">: </w:t>
      </w:r>
      <w:r>
        <w:rPr>
          <w:rFonts w:ascii="Arial" w:hAnsi="Arial"/>
          <w:b w:val="0"/>
          <w:i w:val="0"/>
          <w:color w:val="1F2937"/>
          <w:sz w:val="22"/>
        </w:rPr>
        <w:t>REST-based Gemini integrations executing model generation with strict fallback bounds.</w:t>
      </w:r>
    </w:p>
    <w:p>
      <w:pPr>
        <w:pStyle w:val="ListBullet"/>
        <w:spacing w:after="80" w:line="276" w:lineRule="auto"/>
      </w:pPr>
      <w:r>
        <w:rPr>
          <w:rFonts w:ascii="Arial" w:hAnsi="Arial"/>
          <w:b/>
          <w:i w:val="0"/>
          <w:color w:val="111827"/>
          <w:sz w:val="22"/>
        </w:rPr>
        <w:t>SQLAlchemy Model Schema</w:t>
      </w:r>
      <w:r>
        <w:rPr>
          <w:rFonts w:ascii="Arial" w:hAnsi="Arial"/>
          <w:b w:val="0"/>
          <w:i w:val="0"/>
          <w:color w:val="1F2937"/>
          <w:sz w:val="22"/>
        </w:rPr>
        <w:t xml:space="preserve">: </w:t>
      </w:r>
      <w:r>
        <w:rPr>
          <w:rFonts w:ascii="Arial" w:hAnsi="Arial"/>
          <w:b w:val="0"/>
          <w:i w:val="0"/>
          <w:color w:val="1F2937"/>
          <w:sz w:val="22"/>
        </w:rPr>
        <w:t>Users, Conversations, and Messages connected via cascading references.</w:t>
      </w:r>
    </w:p>
    <w:p>
      <w:r>
        <w:br w:type="page"/>
      </w:r>
    </w:p>
    <w:p>
      <w:pPr>
        <w:keepNext/>
        <w:spacing w:before="240" w:after="120"/>
      </w:pPr>
      <w:r>
        <w:rPr>
          <w:rFonts w:ascii="Arial" w:hAnsi="Arial"/>
          <w:b/>
          <w:i w:val="0"/>
          <w:color w:val="2563EB"/>
          <w:sz w:val="36"/>
        </w:rPr>
        <w:t>5. Challenges Encountered &amp; Resolutions</w:t>
      </w:r>
    </w:p>
    <w:p>
      <w:pPr>
        <w:keepNext/>
        <w:spacing w:before="240" w:after="120"/>
      </w:pPr>
      <w:r>
        <w:rPr>
          <w:rFonts w:ascii="Arial" w:hAnsi="Arial"/>
          <w:b/>
          <w:i w:val="0"/>
          <w:color w:val="111827"/>
          <w:sz w:val="28"/>
        </w:rPr>
        <w:t>5.1 gRPC Connection Hangs on Render Containers</w:t>
      </w:r>
    </w:p>
    <w:p>
      <w:pPr>
        <w:spacing w:after="120" w:line="276" w:lineRule="auto"/>
      </w:pPr>
      <w:r>
        <w:rPr>
          <w:rFonts w:ascii="Arial" w:hAnsi="Arial"/>
          <w:b w:val="0"/>
          <w:i w:val="0"/>
          <w:color w:val="1F2937"/>
          <w:sz w:val="22"/>
        </w:rPr>
        <w:t>Challenge: The default Gemini SDK connection layer hangs indefinitely during communication inside virtual cloud networks, freezing the frontend chat interface indefinitely.</w:t>
      </w:r>
    </w:p>
    <w:p>
      <w:pPr>
        <w:spacing w:after="120" w:line="276" w:lineRule="auto"/>
      </w:pPr>
      <w:r>
        <w:rPr>
          <w:rFonts w:ascii="Arial" w:hAnsi="Arial"/>
          <w:b w:val="0"/>
          <w:i w:val="0"/>
          <w:color w:val="1F2937"/>
          <w:sz w:val="22"/>
        </w:rPr>
        <w:t>Resolution: Configured the GenerativeAI SDK to use REST transport, which forces standard, reliable HTTP POST requests. This respects the configured 5s timeout limits and fails immediately on rate limits.</w:t>
      </w:r>
    </w:p>
    <w:p>
      <w:pPr>
        <w:keepNext/>
        <w:spacing w:before="240" w:after="120"/>
      </w:pPr>
      <w:r>
        <w:rPr>
          <w:rFonts w:ascii="Arial" w:hAnsi="Arial"/>
          <w:b/>
          <w:i w:val="0"/>
          <w:color w:val="111827"/>
          <w:sz w:val="28"/>
        </w:rPr>
        <w:t>5.2 Database Latency Freezing the Dashboard</w:t>
      </w:r>
    </w:p>
    <w:p>
      <w:pPr>
        <w:spacing w:after="120" w:line="276" w:lineRule="auto"/>
      </w:pPr>
      <w:r>
        <w:rPr>
          <w:rFonts w:ascii="Arial" w:hAnsi="Arial"/>
          <w:b w:val="0"/>
          <w:i w:val="0"/>
          <w:color w:val="1F2937"/>
          <w:sz w:val="22"/>
        </w:rPr>
        <w:t>Challenge: Creating a conversation required a database round-trip that took several seconds, freezing the dashboard on 'Opening Session...' during high latency.</w:t>
      </w:r>
    </w:p>
    <w:p>
      <w:pPr>
        <w:spacing w:after="120" w:line="276" w:lineRule="auto"/>
      </w:pPr>
      <w:r>
        <w:rPr>
          <w:rFonts w:ascii="Arial" w:hAnsi="Arial"/>
          <w:b w:val="0"/>
          <w:i w:val="0"/>
          <w:color w:val="1F2937"/>
          <w:sz w:val="22"/>
        </w:rPr>
        <w:t>Resolution: Implemented client-side prompt caching. The dashboard creates the conversation record (~30ms), saves the prompt and conversation metadata to sessionStorage, and redirects instantly. The chat view loads this metadata instantly, rendering the UI while processing the API request in the background.</w:t>
      </w:r>
    </w:p>
    <w:p>
      <w:pPr>
        <w:keepNext/>
        <w:spacing w:before="240" w:after="120"/>
      </w:pPr>
      <w:r>
        <w:rPr>
          <w:rFonts w:ascii="Arial" w:hAnsi="Arial"/>
          <w:b/>
          <w:i w:val="0"/>
          <w:color w:val="111827"/>
          <w:sz w:val="28"/>
        </w:rPr>
        <w:t>5.3 Stale Client Assets due to Browser Cache</w:t>
      </w:r>
    </w:p>
    <w:p>
      <w:pPr>
        <w:spacing w:after="120" w:line="276" w:lineRule="auto"/>
      </w:pPr>
      <w:r>
        <w:rPr>
          <w:rFonts w:ascii="Arial" w:hAnsi="Arial"/>
          <w:b w:val="0"/>
          <w:i w:val="0"/>
          <w:color w:val="1F2937"/>
          <w:sz w:val="22"/>
        </w:rPr>
        <w:t>Challenge: Redeployments frequently crashed because client browsers continued loading outdated, cached copies of index.html and JavaScript routes.</w:t>
      </w:r>
    </w:p>
    <w:p>
      <w:pPr>
        <w:spacing w:after="120" w:line="276" w:lineRule="auto"/>
      </w:pPr>
      <w:r>
        <w:rPr>
          <w:rFonts w:ascii="Arial" w:hAnsi="Arial"/>
          <w:b w:val="0"/>
          <w:i w:val="0"/>
          <w:color w:val="1F2937"/>
          <w:sz w:val="22"/>
        </w:rPr>
        <w:t>Resolution: Configured FastAPI's FileResponse to serve index.html with strict cache-disabling headers: Cache-Control: no-store, no-cache, must-revalidate, max-age=0. Incremented query-string cache parameters (to v=1.5) on all ESM routes.</w:t>
      </w:r>
    </w:p>
    <w:p>
      <w:r>
        <w:br w:type="page"/>
      </w:r>
    </w:p>
    <w:p>
      <w:pPr>
        <w:keepNext/>
        <w:spacing w:before="240" w:after="120"/>
      </w:pPr>
      <w:r>
        <w:rPr>
          <w:rFonts w:ascii="Arial" w:hAnsi="Arial"/>
          <w:b/>
          <w:i w:val="0"/>
          <w:color w:val="2563EB"/>
          <w:sz w:val="36"/>
        </w:rPr>
        <w:t>6. Key Learnings &amp; Reflections</w:t>
      </w:r>
    </w:p>
    <w:p>
      <w:pPr>
        <w:keepNext/>
        <w:spacing w:before="240" w:after="120"/>
      </w:pPr>
      <w:r>
        <w:rPr>
          <w:rFonts w:ascii="Arial" w:hAnsi="Arial"/>
          <w:b/>
          <w:i w:val="0"/>
          <w:color w:val="111827"/>
          <w:sz w:val="28"/>
        </w:rPr>
        <w:t>6.1 Vibe Coding &amp; Agentic Pair Programming</w:t>
      </w:r>
    </w:p>
    <w:p>
      <w:pPr>
        <w:spacing w:after="120" w:line="276" w:lineRule="auto"/>
      </w:pPr>
      <w:r>
        <w:rPr>
          <w:rFonts w:ascii="Arial" w:hAnsi="Arial"/>
          <w:b w:val="0"/>
          <w:i w:val="0"/>
          <w:color w:val="1F2937"/>
          <w:sz w:val="22"/>
        </w:rPr>
        <w:t>Developing Clarity AI demonstrated the efficiency of pairing human design with agentic AI coding assistants. By focusing on UX aesthetics and defining the architectural guardrails, the developer could delegate boilerplate structures and bug fixes to the AI agent, accelerating the overall development timeline.</w:t>
      </w:r>
    </w:p>
    <w:p>
      <w:pPr>
        <w:keepNext/>
        <w:spacing w:before="240" w:after="120"/>
      </w:pPr>
      <w:r>
        <w:rPr>
          <w:rFonts w:ascii="Arial" w:hAnsi="Arial"/>
          <w:b/>
          <w:i w:val="0"/>
          <w:color w:val="111827"/>
          <w:sz w:val="28"/>
        </w:rPr>
        <w:t>6.2 Designing for API Quotas and Offline Resilience</w:t>
      </w:r>
    </w:p>
    <w:p>
      <w:pPr>
        <w:spacing w:after="120" w:line="276" w:lineRule="auto"/>
      </w:pPr>
      <w:r>
        <w:rPr>
          <w:rFonts w:ascii="Arial" w:hAnsi="Arial"/>
          <w:b w:val="0"/>
          <w:i w:val="0"/>
          <w:color w:val="1F2937"/>
          <w:sz w:val="22"/>
        </w:rPr>
        <w:t>A key learning from this project is that web applications should never assume external APIs are always available. Rate limits (429) and quota exhaustion are common. By designing the resilient fallback framework from the start, Clarity AI remains fully functional as a reflective coach even if the user's Gemini API key is rate-limited.</w:t>
      </w:r>
    </w:p>
    <w:p>
      <w:pPr>
        <w:keepNext/>
        <w:spacing w:before="240" w:after="120"/>
      </w:pPr>
      <w:r>
        <w:rPr>
          <w:rFonts w:ascii="Arial" w:hAnsi="Arial"/>
          <w:b/>
          <w:i w:val="0"/>
          <w:color w:val="111827"/>
          <w:sz w:val="28"/>
        </w:rPr>
        <w:t>6.3 SPA Route Management</w:t>
      </w:r>
    </w:p>
    <w:p>
      <w:pPr>
        <w:spacing w:after="120" w:line="276" w:lineRule="auto"/>
      </w:pPr>
      <w:r>
        <w:rPr>
          <w:rFonts w:ascii="Arial" w:hAnsi="Arial"/>
          <w:b w:val="0"/>
          <w:i w:val="0"/>
          <w:color w:val="1F2937"/>
          <w:sz w:val="22"/>
        </w:rPr>
        <w:t>Building a custom single-page application router without heavy frameworks provided deep insights into browser history states, DOM event lifecycles, and caching strategies. This approach resulted in a clean, lightweight, and fast application.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