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5C99"/>
          <w:sz w:val="56"/>
        </w:rPr>
        <w:t>Beckn Protocol v2 Implementation Guide</w:t>
      </w:r>
    </w:p>
    <w:p>
      <w:pPr>
        <w:spacing w:after="480"/>
        <w:jc w:val="center"/>
      </w:pPr>
      <w:r>
        <w:rPr>
          <w:color w:val="2E75B6"/>
          <w:sz w:val="36"/>
        </w:rPr>
        <w:t>Agriculture Advisory Network (advisory:agri)</w:t>
      </w:r>
    </w:p>
    <w:p>
      <w:pPr>
        <w:jc w:val="center"/>
      </w:pPr>
      <w:r>
        <w:rPr>
          <w:sz w:val="22"/>
        </w:rPr>
        <w:t>v2.0 | March 2025</w:t>
      </w:r>
    </w:p>
    <w:p>
      <w:r>
        <w:br w:type="page"/>
      </w:r>
    </w:p>
    <w:p>
      <w:pPr>
        <w:pStyle w:val="Heading1"/>
      </w:pPr>
      <w:r>
        <w:t>1. Context</w:t>
      </w:r>
    </w:p>
    <w:p>
      <w:r>
        <w:rPr>
          <w:rFonts w:ascii="Arial" w:hAnsi="Arial"/>
          <w:b w:val="0"/>
          <w:i w:val="0"/>
          <w:sz w:val="22"/>
        </w:rPr>
        <w:t>Agriculture in India remains heavily dependent on farmer experience and local knowledge networks. Smallholder farmers often lack timely access to information critical for decision-making: disease identification and control measures, market prices for planning harvest and logistics, and weather forecasts for irrigation and pest management scheduling. Traditional advisory channels are slow, location-bound, and do not reach dispersed rural communities. Incomplete or delayed information leads to crop losses, sub-optimal yields, and financial strain.</w:t>
      </w:r>
    </w:p>
    <w:p>
      <w:r>
        <w:rPr>
          <w:rFonts w:ascii="Arial" w:hAnsi="Arial"/>
          <w:b w:val="0"/>
          <w:i w:val="0"/>
          <w:sz w:val="22"/>
        </w:rPr>
        <w:t>Digital platforms have begun to address this gap, but data remains siloed within proprietary provider networks. A farmer using one advisory app cannot easily discover price data from another provider, and providers cannot interoperate. The agriculture advisory network on the Beckn protocol solves this fragmentation by creating an open, interoperable marketplace where farmers (or their agents) can search for and access disease advisories, commodity prices, and weather intelligence from multiple providers, all through a single federated network interface.</w:t>
      </w:r>
    </w:p>
    <w:p>
      <w:r>
        <w:br w:type="page"/>
      </w:r>
    </w:p>
    <w:p>
      <w:pPr>
        <w:pStyle w:val="Heading1"/>
      </w:pPr>
      <w:r>
        <w:t>2. Introduction</w:t>
      </w:r>
    </w:p>
    <w:p>
      <w:r>
        <w:rPr>
          <w:rFonts w:ascii="Arial" w:hAnsi="Arial"/>
          <w:b w:val="0"/>
          <w:i w:val="0"/>
          <w:sz w:val="22"/>
        </w:rPr>
        <w:t>This implementation guide covers the Beckn Protocol v2 agriculture advisory domain. It is a successor to earlier v1 guides built for the Universal Agri Informatics (UAI) network, which operated under domain code `advisory:uki`. The v2 network is designated `advisory:agri`.</w:t>
      </w:r>
    </w:p>
    <w:p>
      <w:r>
        <w:rPr>
          <w:rFonts w:ascii="Arial" w:hAnsi="Arial"/>
          <w:b w:val="0"/>
          <w:i w:val="0"/>
          <w:sz w:val="22"/>
        </w:rPr>
        <w:t>The domain encompasses three primary use cases: (1) crop and disease advisory — digital knowledge content such as videos, PDFs, and guides on disease control and spray schedules; (2) commodity price listing — market price discovery for agricultural commodities; and (3) weather forecast data — paid and subscription-based weather intelligence products including historical, seasonal, and agro-advisory forecasts.</w:t>
      </w:r>
    </w:p>
    <w:p>
      <w:pPr>
        <w:shd w:val="clear" w:color="auto" w:fill="FFF9C4"/>
        <w:ind w:left="288" w:right="288"/>
      </w:pPr>
      <w:r>
        <w:rPr>
          <w:rFonts w:ascii="Arial" w:hAnsi="Arial"/>
          <w:b/>
          <w:sz w:val="20"/>
        </w:rPr>
        <w:t xml:space="preserve">Domain Code: </w:t>
      </w:r>
      <w:r>
        <w:rPr>
          <w:rFonts w:ascii="Arial" w:hAnsi="Arial"/>
          <w:sz w:val="20"/>
        </w:rPr>
        <w:t>advisory:agri</w:t>
      </w:r>
    </w:p>
    <w:p/>
    <w:p>
      <w:pPr>
        <w:pStyle w:val="Heading1"/>
      </w:pPr>
      <w:r>
        <w:t>3. Network Roles</w:t>
      </w:r>
    </w:p>
    <w:p>
      <w:pPr>
        <w:pStyle w:val="Heading2"/>
      </w:pPr>
      <w:r>
        <w:t>3.1 BAPs (Buyer Application Platforms)</w:t>
      </w:r>
    </w:p>
    <w:p>
      <w:r>
        <w:rPr>
          <w:rFonts w:ascii="Arial" w:hAnsi="Arial"/>
          <w:b w:val="0"/>
          <w:i w:val="0"/>
          <w:sz w:val="22"/>
        </w:rPr>
        <w:t>BAPs in the agri-advisory network are farmer-facing or agent-facing applications that enable users to discover and consume knowledge content, price data, and weather intelligence. BAP implementations include:</w:t>
      </w:r>
    </w:p>
    <w:p>
      <w:pPr>
        <w:pStyle w:val="ListBullet"/>
        <w:ind w:left="360"/>
      </w:pPr>
      <w:r>
        <w:rPr>
          <w:rFonts w:ascii="Arial" w:hAnsi="Arial"/>
          <w:sz w:val="22"/>
        </w:rPr>
        <w:t>Mobile and web applications for smallholder farmers</w:t>
      </w:r>
    </w:p>
    <w:p>
      <w:pPr>
        <w:pStyle w:val="ListBullet"/>
        <w:ind w:left="360"/>
      </w:pPr>
      <w:r>
        <w:rPr>
          <w:rFonts w:ascii="Arial" w:hAnsi="Arial"/>
          <w:sz w:val="22"/>
        </w:rPr>
        <w:t>IVR systems for low-literacy communities in regional languages</w:t>
      </w:r>
    </w:p>
    <w:p>
      <w:pPr>
        <w:pStyle w:val="ListBullet"/>
        <w:ind w:left="360"/>
      </w:pPr>
      <w:r>
        <w:rPr>
          <w:rFonts w:ascii="Arial" w:hAnsi="Arial"/>
          <w:sz w:val="22"/>
        </w:rPr>
        <w:t>WhatsApp chatbots or messaging-based advisory bots</w:t>
      </w:r>
    </w:p>
    <w:p>
      <w:pPr>
        <w:pStyle w:val="ListBullet"/>
        <w:ind w:left="360"/>
      </w:pPr>
      <w:r>
        <w:rPr>
          <w:rFonts w:ascii="Arial" w:hAnsi="Arial"/>
          <w:sz w:val="22"/>
        </w:rPr>
        <w:t>Government and NGO farmer information portals</w:t>
      </w:r>
    </w:p>
    <w:p>
      <w:pPr>
        <w:pStyle w:val="ListBullet"/>
        <w:ind w:left="360"/>
      </w:pPr>
      <w:r>
        <w:rPr>
          <w:rFonts w:ascii="Arial" w:hAnsi="Arial"/>
          <w:sz w:val="22"/>
        </w:rPr>
        <w:t>Farmer producer organizations (FPOs) and cooperative portals</w:t>
      </w:r>
    </w:p>
    <w:p>
      <w:pPr>
        <w:pStyle w:val="Heading2"/>
      </w:pPr>
      <w:r>
        <w:t>3.2 BPPs (Business Provider Platforms)</w:t>
      </w:r>
    </w:p>
    <w:p>
      <w:r>
        <w:rPr>
          <w:rFonts w:ascii="Arial" w:hAnsi="Arial"/>
          <w:b w:val="0"/>
          <w:i w:val="0"/>
          <w:sz w:val="22"/>
        </w:rPr>
        <w:t>BPPs are backend systems operated by content creators, data providers, and advisory service platforms. The network recognizes three distinct BPP archetypes based on use-case focus:</w:t>
      </w:r>
    </w:p>
    <w:p>
      <w:pPr>
        <w:pStyle w:val="Heading3"/>
      </w:pPr>
      <w:r>
        <w:t>3.2.1 Crop Advisory BPP</w:t>
      </w:r>
    </w:p>
    <w:p>
      <w:r>
        <w:rPr>
          <w:rFonts w:ascii="Arial" w:hAnsi="Arial"/>
          <w:b w:val="0"/>
          <w:i w:val="0"/>
          <w:sz w:val="22"/>
        </w:rPr>
        <w:t>Hosts digital knowledge content on crop disease control, spray schedules, and pest forecasts. Examples: TNAU Agritech, agricultural university online repositories, expert video producers. Lifecycle: discover → select (view content). Optional order flow for premium subscriptions.</w:t>
      </w:r>
    </w:p>
    <w:p>
      <w:pPr>
        <w:pStyle w:val="Heading3"/>
      </w:pPr>
      <w:r>
        <w:t>3.2.2 Price Listing BPP</w:t>
      </w:r>
    </w:p>
    <w:p>
      <w:r>
        <w:rPr>
          <w:rFonts w:ascii="Arial" w:hAnsi="Arial"/>
          <w:b w:val="0"/>
          <w:i w:val="0"/>
          <w:sz w:val="22"/>
        </w:rPr>
        <w:t>Provides commodity market price data aggregated from AGMARKNET, e-NAM, regional APMCs. Examples: AGMARKNET frontend BPPs, e-NAM aggregators. Lifecycle: discover only (search-to-result, no transactional flow).</w:t>
      </w:r>
    </w:p>
    <w:p>
      <w:pPr>
        <w:pStyle w:val="Heading3"/>
      </w:pPr>
      <w:r>
        <w:t>3.2.3 Weather Forecast BPP</w:t>
      </w:r>
    </w:p>
    <w:p>
      <w:r>
        <w:rPr>
          <w:rFonts w:ascii="Arial" w:hAnsi="Arial"/>
          <w:b w:val="0"/>
          <w:i w:val="0"/>
          <w:sz w:val="22"/>
        </w:rPr>
        <w:t>Sells weather intelligence products including point forecasts, seasonal outlooks, and agro-advisory models. Lifecycle: full order flow — discover → select → init → confirm → status → cancel/support.</w:t>
      </w:r>
    </w:p>
    <w:p>
      <w:r>
        <w:br w:type="page"/>
      </w:r>
    </w:p>
    <w:p>
      <w:pPr>
        <w:pStyle w:val="Heading1"/>
      </w:pPr>
      <w:r>
        <w:t>4. Catalogue Taxonomy</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5C99"/>
          </w:tcPr>
          <w:p>
            <w:pPr>
              <w:jc w:val="center"/>
            </w:pPr>
            <w:r>
              <w:rPr>
                <w:rFonts w:ascii="Arial" w:hAnsi="Arial"/>
                <w:b/>
                <w:color w:val="FFFFFF"/>
                <w:sz w:val="20"/>
              </w:rPr>
              <w:t>Category Code</w:t>
            </w:r>
          </w:p>
        </w:tc>
        <w:tc>
          <w:tcPr>
            <w:tcW w:type="dxa" w:w="1701"/>
            <w:shd w:val="clear" w:color="auto" w:fill="1F5C99"/>
          </w:tcPr>
          <w:p>
            <w:pPr>
              <w:jc w:val="center"/>
            </w:pPr>
            <w:r>
              <w:rPr>
                <w:rFonts w:ascii="Arial" w:hAnsi="Arial"/>
                <w:b/>
                <w:color w:val="FFFFFF"/>
                <w:sz w:val="20"/>
              </w:rPr>
              <w:t>Use Case</w:t>
            </w:r>
          </w:p>
        </w:tc>
        <w:tc>
          <w:tcPr>
            <w:tcW w:type="dxa" w:w="5386"/>
            <w:shd w:val="clear" w:color="auto" w:fill="1F5C99"/>
          </w:tcPr>
          <w:p>
            <w:pPr>
              <w:jc w:val="center"/>
            </w:pPr>
            <w:r>
              <w:rPr>
                <w:rFonts w:ascii="Arial" w:hAnsi="Arial"/>
                <w:b/>
                <w:color w:val="FFFFFF"/>
                <w:sz w:val="20"/>
              </w:rPr>
              <w:t>Description</w:t>
            </w:r>
          </w:p>
        </w:tc>
      </w:tr>
      <w:tr>
        <w:tc>
          <w:tcPr>
            <w:tcW w:type="dxa" w:w="2835"/>
            <w:shd w:val="clear" w:color="auto" w:fill="EBF3FB"/>
          </w:tcPr>
          <w:p>
            <w:r>
              <w:rPr>
                <w:rFonts w:ascii="Arial" w:hAnsi="Arial"/>
                <w:sz w:val="20"/>
              </w:rPr>
              <w:t>disease-control</w:t>
            </w:r>
          </w:p>
        </w:tc>
        <w:tc>
          <w:tcPr>
            <w:tcW w:type="dxa" w:w="1701"/>
            <w:shd w:val="clear" w:color="auto" w:fill="EBF3FB"/>
          </w:tcPr>
          <w:p>
            <w:r>
              <w:rPr>
                <w:rFonts w:ascii="Arial" w:hAnsi="Arial"/>
                <w:sz w:val="20"/>
              </w:rPr>
              <w:t>UC1</w:t>
            </w:r>
          </w:p>
        </w:tc>
        <w:tc>
          <w:tcPr>
            <w:tcW w:type="dxa" w:w="5386"/>
            <w:shd w:val="clear" w:color="auto" w:fill="EBF3FB"/>
          </w:tcPr>
          <w:p>
            <w:r>
              <w:rPr>
                <w:rFonts w:ascii="Arial" w:hAnsi="Arial"/>
                <w:sz w:val="20"/>
              </w:rPr>
              <w:t>Digital knowledge content addressing crop disease identification and management</w:t>
            </w:r>
          </w:p>
        </w:tc>
      </w:tr>
      <w:tr>
        <w:tc>
          <w:tcPr>
            <w:tcW w:type="dxa" w:w="2835"/>
          </w:tcPr>
          <w:p>
            <w:r>
              <w:rPr>
                <w:rFonts w:ascii="Arial" w:hAnsi="Arial"/>
                <w:sz w:val="20"/>
              </w:rPr>
              <w:t>spray-schedule</w:t>
            </w:r>
          </w:p>
        </w:tc>
        <w:tc>
          <w:tcPr>
            <w:tcW w:type="dxa" w:w="1701"/>
          </w:tcPr>
          <w:p>
            <w:r>
              <w:rPr>
                <w:rFonts w:ascii="Arial" w:hAnsi="Arial"/>
                <w:sz w:val="20"/>
              </w:rPr>
              <w:t>UC1</w:t>
            </w:r>
          </w:p>
        </w:tc>
        <w:tc>
          <w:tcPr>
            <w:tcW w:type="dxa" w:w="5386"/>
          </w:tcPr>
          <w:p>
            <w:r>
              <w:rPr>
                <w:rFonts w:ascii="Arial" w:hAnsi="Arial"/>
                <w:sz w:val="20"/>
              </w:rPr>
              <w:t>Guidance on pesticide/fungicide application schedules and dosages</w:t>
            </w:r>
          </w:p>
        </w:tc>
      </w:tr>
      <w:tr>
        <w:tc>
          <w:tcPr>
            <w:tcW w:type="dxa" w:w="2835"/>
            <w:shd w:val="clear" w:color="auto" w:fill="EBF3FB"/>
          </w:tcPr>
          <w:p>
            <w:r>
              <w:rPr>
                <w:rFonts w:ascii="Arial" w:hAnsi="Arial"/>
                <w:sz w:val="20"/>
              </w:rPr>
              <w:t>pest-forecast</w:t>
            </w:r>
          </w:p>
        </w:tc>
        <w:tc>
          <w:tcPr>
            <w:tcW w:type="dxa" w:w="1701"/>
            <w:shd w:val="clear" w:color="auto" w:fill="EBF3FB"/>
          </w:tcPr>
          <w:p>
            <w:r>
              <w:rPr>
                <w:rFonts w:ascii="Arial" w:hAnsi="Arial"/>
                <w:sz w:val="20"/>
              </w:rPr>
              <w:t>UC1</w:t>
            </w:r>
          </w:p>
        </w:tc>
        <w:tc>
          <w:tcPr>
            <w:tcW w:type="dxa" w:w="5386"/>
            <w:shd w:val="clear" w:color="auto" w:fill="EBF3FB"/>
          </w:tcPr>
          <w:p>
            <w:r>
              <w:rPr>
                <w:rFonts w:ascii="Arial" w:hAnsi="Arial"/>
                <w:sz w:val="20"/>
              </w:rPr>
              <w:t>Predictive pest and disease outbreak forecasts for crops</w:t>
            </w:r>
          </w:p>
        </w:tc>
      </w:tr>
      <w:tr>
        <w:tc>
          <w:tcPr>
            <w:tcW w:type="dxa" w:w="2835"/>
          </w:tcPr>
          <w:p>
            <w:r>
              <w:rPr>
                <w:rFonts w:ascii="Arial" w:hAnsi="Arial"/>
                <w:sz w:val="20"/>
              </w:rPr>
              <w:t>price-discovery</w:t>
            </w:r>
          </w:p>
        </w:tc>
        <w:tc>
          <w:tcPr>
            <w:tcW w:type="dxa" w:w="1701"/>
          </w:tcPr>
          <w:p>
            <w:r>
              <w:rPr>
                <w:rFonts w:ascii="Arial" w:hAnsi="Arial"/>
                <w:sz w:val="20"/>
              </w:rPr>
              <w:t>UC2</w:t>
            </w:r>
          </w:p>
        </w:tc>
        <w:tc>
          <w:tcPr>
            <w:tcW w:type="dxa" w:w="5386"/>
          </w:tcPr>
          <w:p>
            <w:r>
              <w:rPr>
                <w:rFonts w:ascii="Arial" w:hAnsi="Arial"/>
                <w:sz w:val="20"/>
              </w:rPr>
              <w:t>Commodity market price data from mandis and trading platforms</w:t>
            </w:r>
          </w:p>
        </w:tc>
      </w:tr>
      <w:tr>
        <w:tc>
          <w:tcPr>
            <w:tcW w:type="dxa" w:w="2835"/>
            <w:shd w:val="clear" w:color="auto" w:fill="EBF3FB"/>
          </w:tcPr>
          <w:p>
            <w:r>
              <w:rPr>
                <w:rFonts w:ascii="Arial" w:hAnsi="Arial"/>
                <w:sz w:val="20"/>
              </w:rPr>
              <w:t>weather-forecast</w:t>
            </w:r>
          </w:p>
        </w:tc>
        <w:tc>
          <w:tcPr>
            <w:tcW w:type="dxa" w:w="1701"/>
            <w:shd w:val="clear" w:color="auto" w:fill="EBF3FB"/>
          </w:tcPr>
          <w:p>
            <w:r>
              <w:rPr>
                <w:rFonts w:ascii="Arial" w:hAnsi="Arial"/>
                <w:sz w:val="20"/>
              </w:rPr>
              <w:t>UC3</w:t>
            </w:r>
          </w:p>
        </w:tc>
        <w:tc>
          <w:tcPr>
            <w:tcW w:type="dxa" w:w="5386"/>
            <w:shd w:val="clear" w:color="auto" w:fill="EBF3FB"/>
          </w:tcPr>
          <w:p>
            <w:r>
              <w:rPr>
                <w:rFonts w:ascii="Arial" w:hAnsi="Arial"/>
                <w:sz w:val="20"/>
              </w:rPr>
              <w:t>Weather intelligence products including point forecasts and seasonal outlooks</w:t>
            </w:r>
          </w:p>
        </w:tc>
      </w:tr>
      <w:tr>
        <w:tc>
          <w:tcPr>
            <w:tcW w:type="dxa" w:w="2835"/>
          </w:tcPr>
          <w:p>
            <w:r>
              <w:rPr>
                <w:rFonts w:ascii="Arial" w:hAnsi="Arial"/>
                <w:sz w:val="20"/>
              </w:rPr>
              <w:t>agro-advisory</w:t>
            </w:r>
          </w:p>
        </w:tc>
        <w:tc>
          <w:tcPr>
            <w:tcW w:type="dxa" w:w="1701"/>
          </w:tcPr>
          <w:p>
            <w:r>
              <w:rPr>
                <w:rFonts w:ascii="Arial" w:hAnsi="Arial"/>
                <w:sz w:val="20"/>
              </w:rPr>
              <w:t>UC3</w:t>
            </w:r>
          </w:p>
        </w:tc>
        <w:tc>
          <w:tcPr>
            <w:tcW w:type="dxa" w:w="5386"/>
          </w:tcPr>
          <w:p>
            <w:r>
              <w:rPr>
                <w:rFonts w:ascii="Arial" w:hAnsi="Arial"/>
                <w:sz w:val="20"/>
              </w:rPr>
              <w:t>Weather-based agro-advisory content</w:t>
            </w:r>
          </w:p>
        </w:tc>
      </w:tr>
    </w:tbl>
    <w:p/>
    <w:p>
      <w:r>
        <w:br w:type="page"/>
      </w:r>
    </w:p>
    <w:p>
      <w:pPr>
        <w:pStyle w:val="Heading1"/>
      </w:pPr>
      <w:r>
        <w:t>5. Information Model</w:t>
      </w:r>
    </w:p>
    <w:p>
      <w:pPr>
        <w:pStyle w:val="Heading2"/>
      </w:pPr>
      <w:r>
        <w:t>5.1 Schema Model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551"/>
            <w:shd w:val="clear" w:color="auto" w:fill="1F5C99"/>
          </w:tcPr>
          <w:p>
            <w:pPr>
              <w:jc w:val="center"/>
            </w:pPr>
            <w:r>
              <w:rPr>
                <w:rFonts w:ascii="Arial" w:hAnsi="Arial"/>
                <w:b/>
                <w:color w:val="FFFFFF"/>
                <w:sz w:val="20"/>
              </w:rPr>
              <w:t>Schema</w:t>
            </w:r>
          </w:p>
        </w:tc>
        <w:tc>
          <w:tcPr>
            <w:tcW w:type="dxa" w:w="2268"/>
            <w:shd w:val="clear" w:color="auto" w:fill="1F5C99"/>
          </w:tcPr>
          <w:p>
            <w:pPr>
              <w:jc w:val="center"/>
            </w:pPr>
            <w:r>
              <w:rPr>
                <w:rFonts w:ascii="Arial" w:hAnsi="Arial"/>
                <w:b/>
                <w:color w:val="FFFFFF"/>
                <w:sz w:val="20"/>
              </w:rPr>
              <w:t>Container</w:t>
            </w:r>
          </w:p>
        </w:tc>
        <w:tc>
          <w:tcPr>
            <w:tcW w:type="dxa" w:w="1984"/>
            <w:shd w:val="clear" w:color="auto" w:fill="1F5C99"/>
          </w:tcPr>
          <w:p>
            <w:pPr>
              <w:jc w:val="center"/>
            </w:pPr>
            <w:r>
              <w:rPr>
                <w:rFonts w:ascii="Arial" w:hAnsi="Arial"/>
                <w:b/>
                <w:color w:val="FFFFFF"/>
                <w:sz w:val="20"/>
              </w:rPr>
              <w:t>Applies To</w:t>
            </w:r>
          </w:p>
        </w:tc>
        <w:tc>
          <w:tcPr>
            <w:tcW w:type="dxa" w:w="1417"/>
            <w:shd w:val="clear" w:color="auto" w:fill="1F5C99"/>
          </w:tcPr>
          <w:p>
            <w:pPr>
              <w:jc w:val="center"/>
            </w:pPr>
            <w:r>
              <w:rPr>
                <w:rFonts w:ascii="Arial" w:hAnsi="Arial"/>
                <w:b/>
                <w:color w:val="FFFFFF"/>
                <w:sz w:val="20"/>
              </w:rPr>
              <w:t>Namespace</w:t>
            </w:r>
          </w:p>
        </w:tc>
        <w:tc>
          <w:tcPr>
            <w:tcW w:type="dxa" w:w="3685"/>
            <w:shd w:val="clear" w:color="auto" w:fill="1F5C99"/>
          </w:tcPr>
          <w:p>
            <w:pPr>
              <w:jc w:val="center"/>
            </w:pPr>
            <w:r>
              <w:rPr>
                <w:rFonts w:ascii="Arial" w:hAnsi="Arial"/>
                <w:b/>
                <w:color w:val="FFFFFF"/>
                <w:sz w:val="20"/>
              </w:rPr>
              <w:t>Key Purpose</w:t>
            </w:r>
          </w:p>
        </w:tc>
      </w:tr>
      <w:tr>
        <w:tc>
          <w:tcPr>
            <w:tcW w:type="dxa" w:w="2551"/>
            <w:shd w:val="clear" w:color="auto" w:fill="EBF3FB"/>
          </w:tcPr>
          <w:p>
            <w:r>
              <w:rPr>
                <w:rFonts w:ascii="Arial" w:hAnsi="Arial"/>
                <w:sz w:val="20"/>
              </w:rPr>
              <w:t>CropAdvisoryItemAttributes</w:t>
            </w:r>
          </w:p>
        </w:tc>
        <w:tc>
          <w:tcPr>
            <w:tcW w:type="dxa" w:w="2268"/>
            <w:shd w:val="clear" w:color="auto" w:fill="EBF3FB"/>
          </w:tcPr>
          <w:p>
            <w:r>
              <w:rPr>
                <w:rFonts w:ascii="Arial" w:hAnsi="Arial"/>
                <w:sz w:val="20"/>
              </w:rPr>
              <w:t>itemAttributes</w:t>
            </w:r>
          </w:p>
        </w:tc>
        <w:tc>
          <w:tcPr>
            <w:tcW w:type="dxa" w:w="1984"/>
            <w:shd w:val="clear" w:color="auto" w:fill="EBF3FB"/>
          </w:tcPr>
          <w:p>
            <w:r>
              <w:rPr>
                <w:rFonts w:ascii="Arial" w:hAnsi="Arial"/>
                <w:sz w:val="20"/>
              </w:rPr>
              <w:t>UC1</w:t>
            </w:r>
          </w:p>
        </w:tc>
        <w:tc>
          <w:tcPr>
            <w:tcW w:type="dxa" w:w="1417"/>
            <w:shd w:val="clear" w:color="auto" w:fill="EBF3FB"/>
          </w:tcPr>
          <w:p>
            <w:r>
              <w:rPr>
                <w:rFonts w:ascii="Arial" w:hAnsi="Arial"/>
                <w:sz w:val="20"/>
              </w:rPr>
              <w:t>caia:</w:t>
            </w:r>
          </w:p>
        </w:tc>
        <w:tc>
          <w:tcPr>
            <w:tcW w:type="dxa" w:w="3685"/>
            <w:shd w:val="clear" w:color="auto" w:fill="EBF3FB"/>
          </w:tcPr>
          <w:p>
            <w:r>
              <w:rPr>
                <w:rFonts w:ascii="Arial" w:hAnsi="Arial"/>
                <w:sz w:val="20"/>
              </w:rPr>
              <w:t>Item-level advisory metadata</w:t>
            </w:r>
          </w:p>
        </w:tc>
      </w:tr>
      <w:tr>
        <w:tc>
          <w:tcPr>
            <w:tcW w:type="dxa" w:w="2551"/>
          </w:tcPr>
          <w:p>
            <w:r>
              <w:rPr>
                <w:rFonts w:ascii="Arial" w:hAnsi="Arial"/>
                <w:sz w:val="20"/>
              </w:rPr>
              <w:t>CommodityPriceItemAttributes</w:t>
            </w:r>
          </w:p>
        </w:tc>
        <w:tc>
          <w:tcPr>
            <w:tcW w:type="dxa" w:w="2268"/>
          </w:tcPr>
          <w:p>
            <w:r>
              <w:rPr>
                <w:rFonts w:ascii="Arial" w:hAnsi="Arial"/>
                <w:sz w:val="20"/>
              </w:rPr>
              <w:t>itemAttributes</w:t>
            </w:r>
          </w:p>
        </w:tc>
        <w:tc>
          <w:tcPr>
            <w:tcW w:type="dxa" w:w="1984"/>
          </w:tcPr>
          <w:p>
            <w:r>
              <w:rPr>
                <w:rFonts w:ascii="Arial" w:hAnsi="Arial"/>
                <w:sz w:val="20"/>
              </w:rPr>
              <w:t>UC2</w:t>
            </w:r>
          </w:p>
        </w:tc>
        <w:tc>
          <w:tcPr>
            <w:tcW w:type="dxa" w:w="1417"/>
          </w:tcPr>
          <w:p>
            <w:r>
              <w:rPr>
                <w:rFonts w:ascii="Arial" w:hAnsi="Arial"/>
                <w:sz w:val="20"/>
              </w:rPr>
              <w:t>cpia:</w:t>
            </w:r>
          </w:p>
        </w:tc>
        <w:tc>
          <w:tcPr>
            <w:tcW w:type="dxa" w:w="3685"/>
          </w:tcPr>
          <w:p>
            <w:r>
              <w:rPr>
                <w:rFonts w:ascii="Arial" w:hAnsi="Arial"/>
                <w:sz w:val="20"/>
              </w:rPr>
              <w:t>Item-level commodity descriptor</w:t>
            </w:r>
          </w:p>
        </w:tc>
      </w:tr>
      <w:tr>
        <w:tc>
          <w:tcPr>
            <w:tcW w:type="dxa" w:w="2551"/>
            <w:shd w:val="clear" w:color="auto" w:fill="EBF3FB"/>
          </w:tcPr>
          <w:p>
            <w:r>
              <w:rPr>
                <w:rFonts w:ascii="Arial" w:hAnsi="Arial"/>
                <w:sz w:val="20"/>
              </w:rPr>
              <w:t>WeatherForecastItemAttributes</w:t>
            </w:r>
          </w:p>
        </w:tc>
        <w:tc>
          <w:tcPr>
            <w:tcW w:type="dxa" w:w="2268"/>
            <w:shd w:val="clear" w:color="auto" w:fill="EBF3FB"/>
          </w:tcPr>
          <w:p>
            <w:r>
              <w:rPr>
                <w:rFonts w:ascii="Arial" w:hAnsi="Arial"/>
                <w:sz w:val="20"/>
              </w:rPr>
              <w:t>itemAttributes</w:t>
            </w:r>
          </w:p>
        </w:tc>
        <w:tc>
          <w:tcPr>
            <w:tcW w:type="dxa" w:w="1984"/>
            <w:shd w:val="clear" w:color="auto" w:fill="EBF3FB"/>
          </w:tcPr>
          <w:p>
            <w:r>
              <w:rPr>
                <w:rFonts w:ascii="Arial" w:hAnsi="Arial"/>
                <w:sz w:val="20"/>
              </w:rPr>
              <w:t>UC3</w:t>
            </w:r>
          </w:p>
        </w:tc>
        <w:tc>
          <w:tcPr>
            <w:tcW w:type="dxa" w:w="1417"/>
            <w:shd w:val="clear" w:color="auto" w:fill="EBF3FB"/>
          </w:tcPr>
          <w:p>
            <w:r>
              <w:rPr>
                <w:rFonts w:ascii="Arial" w:hAnsi="Arial"/>
                <w:sz w:val="20"/>
              </w:rPr>
              <w:t>wfia:</w:t>
            </w:r>
          </w:p>
        </w:tc>
        <w:tc>
          <w:tcPr>
            <w:tcW w:type="dxa" w:w="3685"/>
            <w:shd w:val="clear" w:color="auto" w:fill="EBF3FB"/>
          </w:tcPr>
          <w:p>
            <w:r>
              <w:rPr>
                <w:rFonts w:ascii="Arial" w:hAnsi="Arial"/>
                <w:sz w:val="20"/>
              </w:rPr>
              <w:t>Item-level weather product descriptor</w:t>
            </w:r>
          </w:p>
        </w:tc>
      </w:tr>
      <w:tr>
        <w:tc>
          <w:tcPr>
            <w:tcW w:type="dxa" w:w="2551"/>
          </w:tcPr>
          <w:p>
            <w:r>
              <w:rPr>
                <w:rFonts w:ascii="Arial" w:hAnsi="Arial"/>
                <w:sz w:val="20"/>
              </w:rPr>
              <w:t>AgriAdvisoryOfferAttributes</w:t>
            </w:r>
          </w:p>
        </w:tc>
        <w:tc>
          <w:tcPr>
            <w:tcW w:type="dxa" w:w="2268"/>
          </w:tcPr>
          <w:p>
            <w:r>
              <w:rPr>
                <w:rFonts w:ascii="Arial" w:hAnsi="Arial"/>
                <w:sz w:val="20"/>
              </w:rPr>
              <w:t>offerAttributes</w:t>
            </w:r>
          </w:p>
        </w:tc>
        <w:tc>
          <w:tcPr>
            <w:tcW w:type="dxa" w:w="1984"/>
          </w:tcPr>
          <w:p>
            <w:r>
              <w:rPr>
                <w:rFonts w:ascii="Arial" w:hAnsi="Arial"/>
                <w:sz w:val="20"/>
              </w:rPr>
              <w:t>UC1, UC3</w:t>
            </w:r>
          </w:p>
        </w:tc>
        <w:tc>
          <w:tcPr>
            <w:tcW w:type="dxa" w:w="1417"/>
          </w:tcPr>
          <w:p>
            <w:r>
              <w:rPr>
                <w:rFonts w:ascii="Arial" w:hAnsi="Arial"/>
                <w:sz w:val="20"/>
              </w:rPr>
              <w:t>aaoa:</w:t>
            </w:r>
          </w:p>
        </w:tc>
        <w:tc>
          <w:tcPr>
            <w:tcW w:type="dxa" w:w="3685"/>
          </w:tcPr>
          <w:p>
            <w:r>
              <w:rPr>
                <w:rFonts w:ascii="Arial" w:hAnsi="Arial"/>
                <w:sz w:val="20"/>
              </w:rPr>
              <w:t>Commercial offer model</w:t>
            </w:r>
          </w:p>
        </w:tc>
      </w:tr>
      <w:tr>
        <w:tc>
          <w:tcPr>
            <w:tcW w:type="dxa" w:w="2551"/>
            <w:shd w:val="clear" w:color="auto" w:fill="EBF3FB"/>
          </w:tcPr>
          <w:p>
            <w:r>
              <w:rPr>
                <w:rFonts w:ascii="Arial" w:hAnsi="Arial"/>
                <w:sz w:val="20"/>
              </w:rPr>
              <w:t>CommodityMarketOfferAttributes</w:t>
            </w:r>
          </w:p>
        </w:tc>
        <w:tc>
          <w:tcPr>
            <w:tcW w:type="dxa" w:w="2268"/>
            <w:shd w:val="clear" w:color="auto" w:fill="EBF3FB"/>
          </w:tcPr>
          <w:p>
            <w:r>
              <w:rPr>
                <w:rFonts w:ascii="Arial" w:hAnsi="Arial"/>
                <w:sz w:val="20"/>
              </w:rPr>
              <w:t>offerAttributes</w:t>
            </w:r>
          </w:p>
        </w:tc>
        <w:tc>
          <w:tcPr>
            <w:tcW w:type="dxa" w:w="1984"/>
            <w:shd w:val="clear" w:color="auto" w:fill="EBF3FB"/>
          </w:tcPr>
          <w:p>
            <w:r>
              <w:rPr>
                <w:rFonts w:ascii="Arial" w:hAnsi="Arial"/>
                <w:sz w:val="20"/>
              </w:rPr>
              <w:t>UC2</w:t>
            </w:r>
          </w:p>
        </w:tc>
        <w:tc>
          <w:tcPr>
            <w:tcW w:type="dxa" w:w="1417"/>
            <w:shd w:val="clear" w:color="auto" w:fill="EBF3FB"/>
          </w:tcPr>
          <w:p>
            <w:r>
              <w:rPr>
                <w:rFonts w:ascii="Arial" w:hAnsi="Arial"/>
                <w:sz w:val="20"/>
              </w:rPr>
              <w:t>cmoa:</w:t>
            </w:r>
          </w:p>
        </w:tc>
        <w:tc>
          <w:tcPr>
            <w:tcW w:type="dxa" w:w="3685"/>
            <w:shd w:val="clear" w:color="auto" w:fill="EBF3FB"/>
          </w:tcPr>
          <w:p>
            <w:r>
              <w:rPr>
                <w:rFonts w:ascii="Arial" w:hAnsi="Arial"/>
                <w:sz w:val="20"/>
              </w:rPr>
              <w:t>Market offer descriptor</w:t>
            </w:r>
          </w:p>
        </w:tc>
      </w:tr>
      <w:tr>
        <w:tc>
          <w:tcPr>
            <w:tcW w:type="dxa" w:w="2551"/>
          </w:tcPr>
          <w:p>
            <w:r>
              <w:rPr>
                <w:rFonts w:ascii="Arial" w:hAnsi="Arial"/>
                <w:sz w:val="20"/>
              </w:rPr>
              <w:t>AgriAdvisoryFulfillmentAttributes</w:t>
            </w:r>
          </w:p>
        </w:tc>
        <w:tc>
          <w:tcPr>
            <w:tcW w:type="dxa" w:w="2268"/>
          </w:tcPr>
          <w:p>
            <w:r>
              <w:rPr>
                <w:rFonts w:ascii="Arial" w:hAnsi="Arial"/>
                <w:sz w:val="20"/>
              </w:rPr>
              <w:t>fulfillmentAttributes</w:t>
            </w:r>
          </w:p>
        </w:tc>
        <w:tc>
          <w:tcPr>
            <w:tcW w:type="dxa" w:w="1984"/>
          </w:tcPr>
          <w:p>
            <w:r>
              <w:rPr>
                <w:rFonts w:ascii="Arial" w:hAnsi="Arial"/>
                <w:sz w:val="20"/>
              </w:rPr>
              <w:t>UC1, UC2, UC3</w:t>
            </w:r>
          </w:p>
        </w:tc>
        <w:tc>
          <w:tcPr>
            <w:tcW w:type="dxa" w:w="1417"/>
          </w:tcPr>
          <w:p>
            <w:r>
              <w:rPr>
                <w:rFonts w:ascii="Arial" w:hAnsi="Arial"/>
                <w:sz w:val="20"/>
              </w:rPr>
              <w:t>aafa:</w:t>
            </w:r>
          </w:p>
        </w:tc>
        <w:tc>
          <w:tcPr>
            <w:tcW w:type="dxa" w:w="3685"/>
          </w:tcPr>
          <w:p>
            <w:r>
              <w:rPr>
                <w:rFonts w:ascii="Arial" w:hAnsi="Arial"/>
                <w:sz w:val="20"/>
              </w:rPr>
              <w:t>Delivery semantics</w:t>
            </w:r>
          </w:p>
        </w:tc>
      </w:tr>
    </w:tbl>
    <w:p/>
    <w:p>
      <w:pPr>
        <w:pStyle w:val="Heading2"/>
      </w:pPr>
      <w:r>
        <w:t>5.2 Discovery Intent Model</w:t>
      </w:r>
    </w:p>
    <w:p>
      <w:r>
        <w:rPr>
          <w:rFonts w:ascii="Arial" w:hAnsi="Arial"/>
          <w:b w:val="0"/>
          <w:i w:val="0"/>
          <w:sz w:val="22"/>
        </w:rPr>
        <w:t>In Beckn v2, the `discover` API replaces the v1 `search` endpoint.</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Intent Tag / Field</w:t>
            </w:r>
          </w:p>
        </w:tc>
        <w:tc>
          <w:tcPr>
            <w:tcW w:type="dxa" w:w="3685"/>
            <w:shd w:val="clear" w:color="auto" w:fill="1F5C99"/>
          </w:tcPr>
          <w:p>
            <w:pPr>
              <w:jc w:val="center"/>
            </w:pPr>
            <w:r>
              <w:rPr>
                <w:rFonts w:ascii="Arial" w:hAnsi="Arial"/>
                <w:b/>
                <w:color w:val="FFFFFF"/>
                <w:sz w:val="20"/>
              </w:rPr>
              <w:t>v2 Location / Mechanism</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item.tags[languages]</w:t>
            </w:r>
          </w:p>
        </w:tc>
        <w:tc>
          <w:tcPr>
            <w:tcW w:type="dxa" w:w="3685"/>
            <w:shd w:val="clear" w:color="auto" w:fill="EBF3FB"/>
          </w:tcPr>
          <w:p>
            <w:r>
              <w:rPr>
                <w:rFonts w:ascii="Arial" w:hAnsi="Arial"/>
                <w:sz w:val="20"/>
              </w:rPr>
              <w:t>fulfillmentAttributes.requestedLanguage</w:t>
            </w:r>
          </w:p>
        </w:tc>
        <w:tc>
          <w:tcPr>
            <w:tcW w:type="dxa" w:w="3118"/>
            <w:shd w:val="clear" w:color="auto" w:fill="EBF3FB"/>
          </w:tcPr>
          <w:p>
            <w:r>
              <w:rPr>
                <w:rFonts w:ascii="Arial" w:hAnsi="Arial"/>
                <w:sz w:val="20"/>
              </w:rPr>
              <w:t>Language preference</w:t>
            </w:r>
          </w:p>
        </w:tc>
      </w:tr>
      <w:tr>
        <w:tc>
          <w:tcPr>
            <w:tcW w:type="dxa" w:w="3118"/>
          </w:tcPr>
          <w:p>
            <w:r>
              <w:rPr>
                <w:rFonts w:ascii="Arial" w:hAnsi="Arial"/>
                <w:sz w:val="20"/>
              </w:rPr>
              <w:t>category.code</w:t>
            </w:r>
          </w:p>
        </w:tc>
        <w:tc>
          <w:tcPr>
            <w:tcW w:type="dxa" w:w="3685"/>
          </w:tcPr>
          <w:p>
            <w:r>
              <w:rPr>
                <w:rFonts w:ascii="Arial" w:hAnsi="Arial"/>
                <w:sz w:val="20"/>
              </w:rPr>
              <w:t>Item filtering by CropAdvisoryItemAttributes.advisoryCategory</w:t>
            </w:r>
          </w:p>
        </w:tc>
        <w:tc>
          <w:tcPr>
            <w:tcW w:type="dxa" w:w="3118"/>
          </w:tcPr>
          <w:p>
            <w:r>
              <w:rPr>
                <w:rFonts w:ascii="Arial" w:hAnsi="Arial"/>
                <w:sz w:val="20"/>
              </w:rPr>
              <w:t>Typed enum</w:t>
            </w:r>
          </w:p>
        </w:tc>
      </w:tr>
      <w:tr>
        <w:tc>
          <w:tcPr>
            <w:tcW w:type="dxa" w:w="3118"/>
            <w:shd w:val="clear" w:color="auto" w:fill="EBF3FB"/>
          </w:tcPr>
          <w:p>
            <w:r>
              <w:rPr>
                <w:rFonts w:ascii="Arial" w:hAnsi="Arial"/>
                <w:sz w:val="20"/>
              </w:rPr>
              <w:t>item.tags[crop-details.*]</w:t>
            </w:r>
          </w:p>
        </w:tc>
        <w:tc>
          <w:tcPr>
            <w:tcW w:type="dxa" w:w="3685"/>
            <w:shd w:val="clear" w:color="auto" w:fill="EBF3FB"/>
          </w:tcPr>
          <w:p>
            <w:r>
              <w:rPr>
                <w:rFonts w:ascii="Arial" w:hAnsi="Arial"/>
                <w:sz w:val="20"/>
              </w:rPr>
              <w:t>fulfillmentAttributes or item filter</w:t>
            </w:r>
          </w:p>
        </w:tc>
        <w:tc>
          <w:tcPr>
            <w:tcW w:type="dxa" w:w="3118"/>
            <w:shd w:val="clear" w:color="auto" w:fill="EBF3FB"/>
          </w:tcPr>
          <w:p>
            <w:r>
              <w:rPr>
                <w:rFonts w:ascii="Arial" w:hAnsi="Arial"/>
                <w:sz w:val="20"/>
              </w:rPr>
              <w:t>Crop context parameters</w:t>
            </w:r>
          </w:p>
        </w:tc>
      </w:tr>
      <w:tr>
        <w:tc>
          <w:tcPr>
            <w:tcW w:type="dxa" w:w="3118"/>
          </w:tcPr>
          <w:p>
            <w:r>
              <w:rPr>
                <w:rFonts w:ascii="Arial" w:hAnsi="Arial"/>
                <w:sz w:val="20"/>
              </w:rPr>
              <w:t>fulfillment.stops[].location.gps</w:t>
            </w:r>
          </w:p>
        </w:tc>
        <w:tc>
          <w:tcPr>
            <w:tcW w:type="dxa" w:w="3685"/>
          </w:tcPr>
          <w:p>
            <w:r>
              <w:rPr>
                <w:rFonts w:ascii="Arial" w:hAnsi="Arial"/>
                <w:sz w:val="20"/>
              </w:rPr>
              <w:t>AgriAdvisoryFulfillmentAttributes.targetLocation</w:t>
            </w:r>
          </w:p>
        </w:tc>
        <w:tc>
          <w:tcPr>
            <w:tcW w:type="dxa" w:w="3118"/>
          </w:tcPr>
          <w:p>
            <w:r>
              <w:rPr>
                <w:rFonts w:ascii="Arial" w:hAnsi="Arial"/>
                <w:sz w:val="20"/>
              </w:rPr>
              <w:t>GeoJSON Point</w:t>
            </w:r>
          </w:p>
        </w:tc>
      </w:tr>
      <w:tr>
        <w:tc>
          <w:tcPr>
            <w:tcW w:type="dxa" w:w="3118"/>
            <w:shd w:val="clear" w:color="auto" w:fill="EBF3FB"/>
          </w:tcPr>
          <w:p>
            <w:r>
              <w:rPr>
                <w:rFonts w:ascii="Arial" w:hAnsi="Arial"/>
                <w:sz w:val="20"/>
              </w:rPr>
              <w:t>fulfillment.stops[].location.radius</w:t>
            </w:r>
          </w:p>
        </w:tc>
        <w:tc>
          <w:tcPr>
            <w:tcW w:type="dxa" w:w="3685"/>
            <w:shd w:val="clear" w:color="auto" w:fill="EBF3FB"/>
          </w:tcPr>
          <w:p>
            <w:r>
              <w:rPr>
                <w:rFonts w:ascii="Arial" w:hAnsi="Arial"/>
                <w:sz w:val="20"/>
              </w:rPr>
              <w:t>AgriAdvisoryFulfillmentAttributes.targetRegionRadiusKm</w:t>
            </w:r>
          </w:p>
        </w:tc>
        <w:tc>
          <w:tcPr>
            <w:tcW w:type="dxa" w:w="3118"/>
            <w:shd w:val="clear" w:color="auto" w:fill="EBF3FB"/>
          </w:tcPr>
          <w:p>
            <w:r>
              <w:rPr>
                <w:rFonts w:ascii="Arial" w:hAnsi="Arial"/>
                <w:sz w:val="20"/>
              </w:rPr>
              <w:t>UC2 search radius</w:t>
            </w:r>
          </w:p>
        </w:tc>
      </w:tr>
    </w:tbl>
    <w:p/>
    <w:p>
      <w:r>
        <w:br w:type="page"/>
      </w:r>
    </w:p>
    <w:p>
      <w:pPr>
        <w:pStyle w:val="Heading1"/>
      </w:pPr>
      <w:r>
        <w:t>6. Use Cases Overview</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val="clear" w:color="auto" w:fill="1F5C99"/>
          </w:tcPr>
          <w:p>
            <w:pPr>
              <w:jc w:val="center"/>
            </w:pPr>
            <w:r>
              <w:rPr>
                <w:rFonts w:ascii="Arial" w:hAnsi="Arial"/>
                <w:b/>
                <w:color w:val="FFFFFF"/>
                <w:sz w:val="20"/>
              </w:rPr>
              <w:t>Use Case</w:t>
            </w:r>
          </w:p>
        </w:tc>
        <w:tc>
          <w:tcPr>
            <w:tcW w:type="dxa" w:w="1701"/>
            <w:shd w:val="clear" w:color="auto" w:fill="1F5C99"/>
          </w:tcPr>
          <w:p>
            <w:pPr>
              <w:jc w:val="center"/>
            </w:pPr>
            <w:r>
              <w:rPr>
                <w:rFonts w:ascii="Arial" w:hAnsi="Arial"/>
                <w:b/>
                <w:color w:val="FFFFFF"/>
                <w:sz w:val="20"/>
              </w:rPr>
              <w:t>Code</w:t>
            </w:r>
          </w:p>
        </w:tc>
        <w:tc>
          <w:tcPr>
            <w:tcW w:type="dxa" w:w="3118"/>
            <w:shd w:val="clear" w:color="auto" w:fill="1F5C99"/>
          </w:tcPr>
          <w:p>
            <w:pPr>
              <w:jc w:val="center"/>
            </w:pPr>
            <w:r>
              <w:rPr>
                <w:rFonts w:ascii="Arial" w:hAnsi="Arial"/>
                <w:b/>
                <w:color w:val="FFFFFF"/>
                <w:sz w:val="20"/>
              </w:rPr>
              <w:t>Nature</w:t>
            </w:r>
          </w:p>
        </w:tc>
        <w:tc>
          <w:tcPr>
            <w:tcW w:type="dxa" w:w="2835"/>
            <w:shd w:val="clear" w:color="auto" w:fill="1F5C99"/>
          </w:tcPr>
          <w:p>
            <w:pPr>
              <w:jc w:val="center"/>
            </w:pPr>
            <w:r>
              <w:rPr>
                <w:rFonts w:ascii="Arial" w:hAnsi="Arial"/>
                <w:b/>
                <w:color w:val="FFFFFF"/>
                <w:sz w:val="20"/>
              </w:rPr>
              <w:t>Order Lifecycle</w:t>
            </w:r>
          </w:p>
        </w:tc>
      </w:tr>
      <w:tr>
        <w:tc>
          <w:tcPr>
            <w:tcW w:type="dxa" w:w="2268"/>
            <w:shd w:val="clear" w:color="auto" w:fill="EBF3FB"/>
          </w:tcPr>
          <w:p>
            <w:r>
              <w:rPr>
                <w:rFonts w:ascii="Arial" w:hAnsi="Arial"/>
                <w:sz w:val="20"/>
              </w:rPr>
              <w:t>Crop &amp; Disease Advisory</w:t>
            </w:r>
          </w:p>
        </w:tc>
        <w:tc>
          <w:tcPr>
            <w:tcW w:type="dxa" w:w="1701"/>
            <w:shd w:val="clear" w:color="auto" w:fill="EBF3FB"/>
          </w:tcPr>
          <w:p>
            <w:r>
              <w:rPr>
                <w:rFonts w:ascii="Arial" w:hAnsi="Arial"/>
                <w:sz w:val="20"/>
              </w:rPr>
              <w:t>UC1</w:t>
            </w:r>
          </w:p>
        </w:tc>
        <w:tc>
          <w:tcPr>
            <w:tcW w:type="dxa" w:w="3118"/>
            <w:shd w:val="clear" w:color="auto" w:fill="EBF3FB"/>
          </w:tcPr>
          <w:p>
            <w:r>
              <w:rPr>
                <w:rFonts w:ascii="Arial" w:hAnsi="Arial"/>
                <w:sz w:val="20"/>
              </w:rPr>
              <w:t>Free and paid digital knowledge content</w:t>
            </w:r>
          </w:p>
        </w:tc>
        <w:tc>
          <w:tcPr>
            <w:tcW w:type="dxa" w:w="2835"/>
            <w:shd w:val="clear" w:color="auto" w:fill="EBF3FB"/>
          </w:tcPr>
          <w:p>
            <w:r>
              <w:rPr>
                <w:rFonts w:ascii="Arial" w:hAnsi="Arial"/>
                <w:sz w:val="20"/>
              </w:rPr>
              <w:t>discover → (select) → (order for paid)</w:t>
            </w:r>
          </w:p>
        </w:tc>
      </w:tr>
      <w:tr>
        <w:tc>
          <w:tcPr>
            <w:tcW w:type="dxa" w:w="2268"/>
          </w:tcPr>
          <w:p>
            <w:r>
              <w:rPr>
                <w:rFonts w:ascii="Arial" w:hAnsi="Arial"/>
                <w:sz w:val="20"/>
              </w:rPr>
              <w:t>Commodity Price Listing</w:t>
            </w:r>
          </w:p>
        </w:tc>
        <w:tc>
          <w:tcPr>
            <w:tcW w:type="dxa" w:w="1701"/>
          </w:tcPr>
          <w:p>
            <w:r>
              <w:rPr>
                <w:rFonts w:ascii="Arial" w:hAnsi="Arial"/>
                <w:sz w:val="20"/>
              </w:rPr>
              <w:t>UC2</w:t>
            </w:r>
          </w:p>
        </w:tc>
        <w:tc>
          <w:tcPr>
            <w:tcW w:type="dxa" w:w="3118"/>
          </w:tcPr>
          <w:p>
            <w:r>
              <w:rPr>
                <w:rFonts w:ascii="Arial" w:hAnsi="Arial"/>
                <w:sz w:val="20"/>
              </w:rPr>
              <w:t>Market price data discovery (no order)</w:t>
            </w:r>
          </w:p>
        </w:tc>
        <w:tc>
          <w:tcPr>
            <w:tcW w:type="dxa" w:w="2835"/>
          </w:tcPr>
          <w:p>
            <w:r>
              <w:rPr>
                <w:rFonts w:ascii="Arial" w:hAnsi="Arial"/>
                <w:sz w:val="20"/>
              </w:rPr>
              <w:t>discover only (informational)</w:t>
            </w:r>
          </w:p>
        </w:tc>
      </w:tr>
      <w:tr>
        <w:tc>
          <w:tcPr>
            <w:tcW w:type="dxa" w:w="2268"/>
            <w:shd w:val="clear" w:color="auto" w:fill="EBF3FB"/>
          </w:tcPr>
          <w:p>
            <w:r>
              <w:rPr>
                <w:rFonts w:ascii="Arial" w:hAnsi="Arial"/>
                <w:sz w:val="20"/>
              </w:rPr>
              <w:t>Weather Forecast Data</w:t>
            </w:r>
          </w:p>
        </w:tc>
        <w:tc>
          <w:tcPr>
            <w:tcW w:type="dxa" w:w="1701"/>
            <w:shd w:val="clear" w:color="auto" w:fill="EBF3FB"/>
          </w:tcPr>
          <w:p>
            <w:r>
              <w:rPr>
                <w:rFonts w:ascii="Arial" w:hAnsi="Arial"/>
                <w:sz w:val="20"/>
              </w:rPr>
              <w:t>UC3</w:t>
            </w:r>
          </w:p>
        </w:tc>
        <w:tc>
          <w:tcPr>
            <w:tcW w:type="dxa" w:w="3118"/>
            <w:shd w:val="clear" w:color="auto" w:fill="EBF3FB"/>
          </w:tcPr>
          <w:p>
            <w:r>
              <w:rPr>
                <w:rFonts w:ascii="Arial" w:hAnsi="Arial"/>
                <w:sz w:val="20"/>
              </w:rPr>
              <w:t>Paid weather intelligence subscription</w:t>
            </w:r>
          </w:p>
        </w:tc>
        <w:tc>
          <w:tcPr>
            <w:tcW w:type="dxa" w:w="2835"/>
            <w:shd w:val="clear" w:color="auto" w:fill="EBF3FB"/>
          </w:tcPr>
          <w:p>
            <w:r>
              <w:rPr>
                <w:rFonts w:ascii="Arial" w:hAnsi="Arial"/>
                <w:sz w:val="20"/>
              </w:rPr>
              <w:t>discover → select → init → confirm → status</w:t>
            </w:r>
          </w:p>
        </w:tc>
      </w:tr>
    </w:tbl>
    <w:p/>
    <w:p>
      <w:r>
        <w:br w:type="page"/>
      </w:r>
    </w:p>
    <w:p>
      <w:pPr>
        <w:pStyle w:val="Heading1"/>
      </w:pPr>
      <w:r>
        <w:t>7. Use Case 1: Crop and Disease Advisory</w:t>
      </w:r>
    </w:p>
    <w:p>
      <w:pPr>
        <w:pStyle w:val="Heading2"/>
      </w:pPr>
      <w:r>
        <w:t>7.1 Persona and Scenario</w:t>
      </w:r>
    </w:p>
    <w:p>
      <w:r>
        <w:rPr>
          <w:rFonts w:ascii="Arial" w:hAnsi="Arial"/>
          <w:b w:val="0"/>
          <w:i w:val="0"/>
          <w:sz w:val="22"/>
        </w:rPr>
        <w:t>Sandip, an onion farmer from Nashik, discovers an unknown infestation on his crop. He opens a Beckn-enabled mobile app and searches for remedies. The app discovers multiple video tutorials, PDFs, and text articles from experts. He selects and views a video on Stemphylium blight management, applies the recommended practices, and then rates the content provider.</w:t>
      </w:r>
    </w:p>
    <w:p>
      <w:pPr>
        <w:pStyle w:val="Heading2"/>
      </w:pPr>
      <w:r>
        <w:t>7.2 Key Item 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advisoryCategory</w:t>
            </w:r>
          </w:p>
        </w:tc>
        <w:tc>
          <w:tcPr>
            <w:tcW w:type="dxa" w:w="1417"/>
            <w:shd w:val="clear" w:color="auto" w:fill="EBF3FB"/>
          </w:tcPr>
          <w:p>
            <w:r>
              <w:rPr>
                <w:rFonts w:ascii="Arial" w:hAnsi="Arial"/>
                <w:sz w:val="20"/>
              </w:rPr>
              <w:t>Enum</w:t>
            </w:r>
          </w:p>
        </w:tc>
        <w:tc>
          <w:tcPr>
            <w:tcW w:type="dxa" w:w="3685"/>
            <w:shd w:val="clear" w:color="auto" w:fill="EBF3FB"/>
          </w:tcPr>
          <w:p>
            <w:r>
              <w:rPr>
                <w:rFonts w:ascii="Arial" w:hAnsi="Arial"/>
                <w:sz w:val="20"/>
              </w:rPr>
              <w:t>Type of advisory content</w:t>
            </w:r>
          </w:p>
        </w:tc>
        <w:tc>
          <w:tcPr>
            <w:tcW w:type="dxa" w:w="2268"/>
            <w:shd w:val="clear" w:color="auto" w:fill="EBF3FB"/>
          </w:tcPr>
          <w:p>
            <w:r>
              <w:rPr>
                <w:rFonts w:ascii="Arial" w:hAnsi="Arial"/>
                <w:sz w:val="20"/>
              </w:rPr>
              <w:t>DISEASE_CONTROL | SPRAY_SCHEDULE</w:t>
            </w:r>
          </w:p>
        </w:tc>
      </w:tr>
      <w:tr>
        <w:tc>
          <w:tcPr>
            <w:tcW w:type="dxa" w:w="2551"/>
          </w:tcPr>
          <w:p>
            <w:r>
              <w:rPr>
                <w:rFonts w:ascii="Arial" w:hAnsi="Arial"/>
                <w:sz w:val="20"/>
              </w:rPr>
              <w:t>contentType</w:t>
            </w:r>
          </w:p>
        </w:tc>
        <w:tc>
          <w:tcPr>
            <w:tcW w:type="dxa" w:w="1417"/>
          </w:tcPr>
          <w:p>
            <w:r>
              <w:rPr>
                <w:rFonts w:ascii="Arial" w:hAnsi="Arial"/>
                <w:sz w:val="20"/>
              </w:rPr>
              <w:t>Enum</w:t>
            </w:r>
          </w:p>
        </w:tc>
        <w:tc>
          <w:tcPr>
            <w:tcW w:type="dxa" w:w="3685"/>
          </w:tcPr>
          <w:p>
            <w:r>
              <w:rPr>
                <w:rFonts w:ascii="Arial" w:hAnsi="Arial"/>
                <w:sz w:val="20"/>
              </w:rPr>
              <w:t>Format of content</w:t>
            </w:r>
          </w:p>
        </w:tc>
        <w:tc>
          <w:tcPr>
            <w:tcW w:type="dxa" w:w="2268"/>
          </w:tcPr>
          <w:p>
            <w:r>
              <w:rPr>
                <w:rFonts w:ascii="Arial" w:hAnsi="Arial"/>
                <w:sz w:val="20"/>
              </w:rPr>
              <w:t>VIDEO | PDF | TEXT | AUDIO</w:t>
            </w:r>
          </w:p>
        </w:tc>
      </w:tr>
      <w:tr>
        <w:tc>
          <w:tcPr>
            <w:tcW w:type="dxa" w:w="2551"/>
            <w:shd w:val="clear" w:color="auto" w:fill="EBF3FB"/>
          </w:tcPr>
          <w:p>
            <w:r>
              <w:rPr>
                <w:rFonts w:ascii="Arial" w:hAnsi="Arial"/>
                <w:sz w:val="20"/>
              </w:rPr>
              <w:t>contentUrl</w:t>
            </w:r>
          </w:p>
        </w:tc>
        <w:tc>
          <w:tcPr>
            <w:tcW w:type="dxa" w:w="1417"/>
            <w:shd w:val="clear" w:color="auto" w:fill="EBF3FB"/>
          </w:tcPr>
          <w:p>
            <w:r>
              <w:rPr>
                <w:rFonts w:ascii="Arial" w:hAnsi="Arial"/>
                <w:sz w:val="20"/>
              </w:rPr>
              <w:t>URI</w:t>
            </w:r>
          </w:p>
        </w:tc>
        <w:tc>
          <w:tcPr>
            <w:tcW w:type="dxa" w:w="3685"/>
            <w:shd w:val="clear" w:color="auto" w:fill="EBF3FB"/>
          </w:tcPr>
          <w:p>
            <w:r>
              <w:rPr>
                <w:rFonts w:ascii="Arial" w:hAnsi="Arial"/>
                <w:sz w:val="20"/>
              </w:rPr>
              <w:t>Link to content</w:t>
            </w:r>
          </w:p>
        </w:tc>
        <w:tc>
          <w:tcPr>
            <w:tcW w:type="dxa" w:w="2268"/>
            <w:shd w:val="clear" w:color="auto" w:fill="EBF3FB"/>
          </w:tcPr>
          <w:p>
            <w:r>
              <w:rPr>
                <w:rFonts w:ascii="Arial" w:hAnsi="Arial"/>
                <w:sz w:val="20"/>
              </w:rPr>
              <w:t>https://agritech.tnau.ac.in/video/stemphylium.mp4</w:t>
            </w:r>
          </w:p>
        </w:tc>
      </w:tr>
      <w:tr>
        <w:tc>
          <w:tcPr>
            <w:tcW w:type="dxa" w:w="2551"/>
          </w:tcPr>
          <w:p>
            <w:r>
              <w:rPr>
                <w:rFonts w:ascii="Arial" w:hAnsi="Arial"/>
                <w:sz w:val="20"/>
              </w:rPr>
              <w:t>languages</w:t>
            </w:r>
          </w:p>
        </w:tc>
        <w:tc>
          <w:tcPr>
            <w:tcW w:type="dxa" w:w="1417"/>
          </w:tcPr>
          <w:p>
            <w:r>
              <w:rPr>
                <w:rFonts w:ascii="Arial" w:hAnsi="Arial"/>
                <w:sz w:val="20"/>
              </w:rPr>
              <w:t>ISO 639-1 Array</w:t>
            </w:r>
          </w:p>
        </w:tc>
        <w:tc>
          <w:tcPr>
            <w:tcW w:type="dxa" w:w="3685"/>
          </w:tcPr>
          <w:p>
            <w:r>
              <w:rPr>
                <w:rFonts w:ascii="Arial" w:hAnsi="Arial"/>
                <w:sz w:val="20"/>
              </w:rPr>
              <w:t>Available languages</w:t>
            </w:r>
          </w:p>
        </w:tc>
        <w:tc>
          <w:tcPr>
            <w:tcW w:type="dxa" w:w="2268"/>
          </w:tcPr>
          <w:p>
            <w:r>
              <w:rPr>
                <w:rFonts w:ascii="Arial" w:hAnsi="Arial"/>
                <w:sz w:val="20"/>
              </w:rPr>
              <w:t>["en", "mr", "hi"]</w:t>
            </w:r>
          </w:p>
        </w:tc>
      </w:tr>
      <w:tr>
        <w:tc>
          <w:tcPr>
            <w:tcW w:type="dxa" w:w="2551"/>
            <w:shd w:val="clear" w:color="auto" w:fill="EBF3FB"/>
          </w:tcPr>
          <w:p>
            <w:r>
              <w:rPr>
                <w:rFonts w:ascii="Arial" w:hAnsi="Arial"/>
                <w:sz w:val="20"/>
              </w:rPr>
              <w:t>targetCrops</w:t>
            </w:r>
          </w:p>
        </w:tc>
        <w:tc>
          <w:tcPr>
            <w:tcW w:type="dxa" w:w="1417"/>
            <w:shd w:val="clear" w:color="auto" w:fill="EBF3FB"/>
          </w:tcPr>
          <w:p>
            <w:r>
              <w:rPr>
                <w:rFonts w:ascii="Arial" w:hAnsi="Arial"/>
                <w:sz w:val="20"/>
              </w:rPr>
              <w:t>String Array</w:t>
            </w:r>
          </w:p>
        </w:tc>
        <w:tc>
          <w:tcPr>
            <w:tcW w:type="dxa" w:w="3685"/>
            <w:shd w:val="clear" w:color="auto" w:fill="EBF3FB"/>
          </w:tcPr>
          <w:p>
            <w:r>
              <w:rPr>
                <w:rFonts w:ascii="Arial" w:hAnsi="Arial"/>
                <w:sz w:val="20"/>
              </w:rPr>
              <w:t>Crop types covered</w:t>
            </w:r>
          </w:p>
        </w:tc>
        <w:tc>
          <w:tcPr>
            <w:tcW w:type="dxa" w:w="2268"/>
            <w:shd w:val="clear" w:color="auto" w:fill="EBF3FB"/>
          </w:tcPr>
          <w:p>
            <w:r>
              <w:rPr>
                <w:rFonts w:ascii="Arial" w:hAnsi="Arial"/>
                <w:sz w:val="20"/>
              </w:rPr>
              <w:t>["onion", "grape"]</w:t>
            </w:r>
          </w:p>
        </w:tc>
      </w:tr>
      <w:tr>
        <w:tc>
          <w:tcPr>
            <w:tcW w:type="dxa" w:w="2551"/>
          </w:tcPr>
          <w:p>
            <w:r>
              <w:rPr>
                <w:rFonts w:ascii="Arial" w:hAnsi="Arial"/>
                <w:sz w:val="20"/>
              </w:rPr>
              <w:t>cropContext</w:t>
            </w:r>
          </w:p>
        </w:tc>
        <w:tc>
          <w:tcPr>
            <w:tcW w:type="dxa" w:w="1417"/>
          </w:tcPr>
          <w:p>
            <w:r>
              <w:rPr>
                <w:rFonts w:ascii="Arial" w:hAnsi="Arial"/>
                <w:sz w:val="20"/>
              </w:rPr>
              <w:t>Sub-schema</w:t>
            </w:r>
          </w:p>
        </w:tc>
        <w:tc>
          <w:tcPr>
            <w:tcW w:type="dxa" w:w="3685"/>
          </w:tcPr>
          <w:p>
            <w:r>
              <w:rPr>
                <w:rFonts w:ascii="Arial" w:hAnsi="Arial"/>
                <w:sz w:val="20"/>
              </w:rPr>
              <w:t>Optional contextual crop details</w:t>
            </w:r>
          </w:p>
        </w:tc>
        <w:tc>
          <w:tcPr>
            <w:tcW w:type="dxa" w:w="2268"/>
          </w:tcPr>
          <w:p>
            <w:r>
              <w:rPr>
                <w:rFonts w:ascii="Arial" w:hAnsi="Arial"/>
                <w:sz w:val="20"/>
              </w:rPr>
              <w:t>{cropName, plantationDate, growthStage}</w:t>
            </w:r>
          </w:p>
        </w:tc>
      </w:tr>
    </w:tbl>
    <w:p/>
    <w:p>
      <w:pPr>
        <w:pStyle w:val="Heading2"/>
      </w:pPr>
      <w:r>
        <w:t>7.3 API Lifecycle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1F5C99"/>
          </w:tcPr>
          <w:p>
            <w:pPr>
              <w:jc w:val="center"/>
            </w:pPr>
            <w:r>
              <w:rPr>
                <w:rFonts w:ascii="Arial" w:hAnsi="Arial"/>
                <w:b/>
                <w:color w:val="FFFFFF"/>
                <w:sz w:val="20"/>
              </w:rPr>
              <w:t>API Call</w:t>
            </w:r>
          </w:p>
        </w:tc>
        <w:tc>
          <w:tcPr>
            <w:tcW w:type="dxa" w:w="1417"/>
            <w:shd w:val="clear" w:color="auto" w:fill="1F5C99"/>
          </w:tcPr>
          <w:p>
            <w:pPr>
              <w:jc w:val="center"/>
            </w:pPr>
            <w:r>
              <w:rPr>
                <w:rFonts w:ascii="Arial" w:hAnsi="Arial"/>
                <w:b/>
                <w:color w:val="FFFFFF"/>
                <w:sz w:val="20"/>
              </w:rPr>
              <w:t>Initiated By</w:t>
            </w:r>
          </w:p>
        </w:tc>
        <w:tc>
          <w:tcPr>
            <w:tcW w:type="dxa" w:w="3402"/>
            <w:shd w:val="clear" w:color="auto" w:fill="1F5C99"/>
          </w:tcPr>
          <w:p>
            <w:pPr>
              <w:jc w:val="center"/>
            </w:pPr>
            <w:r>
              <w:rPr>
                <w:rFonts w:ascii="Arial" w:hAnsi="Arial"/>
                <w:b/>
                <w:color w:val="FFFFFF"/>
                <w:sz w:val="20"/>
              </w:rPr>
              <w:t>BAP Sends</w:t>
            </w:r>
          </w:p>
        </w:tc>
        <w:tc>
          <w:tcPr>
            <w:tcW w:type="dxa" w:w="3685"/>
            <w:shd w:val="clear" w:color="auto" w:fill="1F5C99"/>
          </w:tcPr>
          <w:p>
            <w:pPr>
              <w:jc w:val="center"/>
            </w:pPr>
            <w:r>
              <w:rPr>
                <w:rFonts w:ascii="Arial" w:hAnsi="Arial"/>
                <w:b/>
                <w:color w:val="FFFFFF"/>
                <w:sz w:val="20"/>
              </w:rPr>
              <w:t>BPP Responds</w:t>
            </w:r>
          </w:p>
        </w:tc>
      </w:tr>
      <w:tr>
        <w:tc>
          <w:tcPr>
            <w:tcW w:type="dxa" w:w="1417"/>
            <w:shd w:val="clear" w:color="auto" w:fill="EBF3FB"/>
          </w:tcPr>
          <w:p>
            <w:r>
              <w:rPr>
                <w:rFonts w:ascii="Arial" w:hAnsi="Arial"/>
                <w:sz w:val="20"/>
              </w:rPr>
              <w:t>discover</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discovery intent with category, languages</w:t>
            </w:r>
          </w:p>
        </w:tc>
        <w:tc>
          <w:tcPr>
            <w:tcW w:type="dxa" w:w="3685"/>
            <w:shd w:val="clear" w:color="auto" w:fill="EBF3FB"/>
          </w:tcPr>
          <w:p>
            <w:r>
              <w:rPr>
                <w:rFonts w:ascii="Arial" w:hAnsi="Arial"/>
                <w:sz w:val="20"/>
              </w:rPr>
              <w:t>on_discover: catalog of matching items</w:t>
            </w:r>
          </w:p>
        </w:tc>
      </w:tr>
      <w:tr>
        <w:tc>
          <w:tcPr>
            <w:tcW w:type="dxa" w:w="1417"/>
          </w:tcPr>
          <w:p>
            <w:r>
              <w:rPr>
                <w:rFonts w:ascii="Arial" w:hAnsi="Arial"/>
                <w:sz w:val="20"/>
              </w:rPr>
              <w:t>select</w:t>
            </w:r>
          </w:p>
        </w:tc>
        <w:tc>
          <w:tcPr>
            <w:tcW w:type="dxa" w:w="1417"/>
          </w:tcPr>
          <w:p>
            <w:r>
              <w:rPr>
                <w:rFonts w:ascii="Arial" w:hAnsi="Arial"/>
                <w:sz w:val="20"/>
              </w:rPr>
              <w:t>BAP</w:t>
            </w:r>
          </w:p>
        </w:tc>
        <w:tc>
          <w:tcPr>
            <w:tcW w:type="dxa" w:w="3402"/>
          </w:tcPr>
          <w:p>
            <w:r>
              <w:rPr>
                <w:rFonts w:ascii="Arial" w:hAnsi="Arial"/>
                <w:sz w:val="20"/>
              </w:rPr>
              <w:t>item_id and fulfillment location</w:t>
            </w:r>
          </w:p>
        </w:tc>
        <w:tc>
          <w:tcPr>
            <w:tcW w:type="dxa" w:w="3685"/>
          </w:tcPr>
          <w:p>
            <w:r>
              <w:rPr>
                <w:rFonts w:ascii="Arial" w:hAnsi="Arial"/>
                <w:sz w:val="20"/>
              </w:rPr>
              <w:t>on_select: selected item, offer details</w:t>
            </w:r>
          </w:p>
        </w:tc>
      </w:tr>
      <w:tr>
        <w:tc>
          <w:tcPr>
            <w:tcW w:type="dxa" w:w="1417"/>
            <w:shd w:val="clear" w:color="auto" w:fill="EBF3FB"/>
          </w:tcPr>
          <w:p>
            <w:r>
              <w:rPr>
                <w:rFonts w:ascii="Arial" w:hAnsi="Arial"/>
                <w:sz w:val="20"/>
              </w:rPr>
              <w:t>support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support request</w:t>
            </w:r>
          </w:p>
        </w:tc>
        <w:tc>
          <w:tcPr>
            <w:tcW w:type="dxa" w:w="3685"/>
            <w:shd w:val="clear" w:color="auto" w:fill="EBF3FB"/>
          </w:tcPr>
          <w:p>
            <w:r>
              <w:rPr>
                <w:rFonts w:ascii="Arial" w:hAnsi="Arial"/>
                <w:sz w:val="20"/>
              </w:rPr>
              <w:t>on_support: contact details (phone, email, web URL)</w:t>
            </w:r>
          </w:p>
        </w:tc>
      </w:tr>
      <w:tr>
        <w:tc>
          <w:tcPr>
            <w:tcW w:type="dxa" w:w="1417"/>
          </w:tcPr>
          <w:p>
            <w:r>
              <w:rPr>
                <w:rFonts w:ascii="Arial" w:hAnsi="Arial"/>
                <w:sz w:val="20"/>
              </w:rPr>
              <w:t>rating</w:t>
            </w:r>
          </w:p>
        </w:tc>
        <w:tc>
          <w:tcPr>
            <w:tcW w:type="dxa" w:w="1417"/>
          </w:tcPr>
          <w:p>
            <w:r>
              <w:rPr>
                <w:rFonts w:ascii="Arial" w:hAnsi="Arial"/>
                <w:sz w:val="20"/>
              </w:rPr>
              <w:t>BAP</w:t>
            </w:r>
          </w:p>
        </w:tc>
        <w:tc>
          <w:tcPr>
            <w:tcW w:type="dxa" w:w="3402"/>
          </w:tcPr>
          <w:p>
            <w:r>
              <w:rPr>
                <w:rFonts w:ascii="Arial" w:hAnsi="Arial"/>
                <w:sz w:val="20"/>
              </w:rPr>
              <w:t>rating score and category</w:t>
            </w:r>
          </w:p>
        </w:tc>
        <w:tc>
          <w:tcPr>
            <w:tcW w:type="dxa" w:w="3685"/>
          </w:tcPr>
          <w:p>
            <w:r>
              <w:rPr>
                <w:rFonts w:ascii="Arial" w:hAnsi="Arial"/>
                <w:sz w:val="20"/>
              </w:rPr>
              <w:t>on_rating: feedback form URL</w:t>
            </w:r>
          </w:p>
        </w:tc>
      </w:tr>
    </w:tbl>
    <w:p/>
    <w:p>
      <w:r>
        <w:br w:type="page"/>
      </w:r>
    </w:p>
    <w:p>
      <w:pPr>
        <w:pStyle w:val="Heading1"/>
      </w:pPr>
      <w:r>
        <w:t>8. Use Case 2: Commodity Price Listing</w:t>
      </w:r>
    </w:p>
    <w:p>
      <w:pPr>
        <w:pStyle w:val="Heading2"/>
      </w:pPr>
      <w:r>
        <w:t>8.1 Persona and Scenario</w:t>
      </w:r>
    </w:p>
    <w:p>
      <w:r>
        <w:rPr>
          <w:rFonts w:ascii="Arial" w:hAnsi="Arial"/>
          <w:b w:val="0"/>
          <w:i w:val="0"/>
          <w:sz w:val="22"/>
        </w:rPr>
        <w:t>Prashanth, a grape farmer in Nashik, needs to plan his harvest timing and logistics. He uses a Beckn-enabled app to search for grape prices across mandis in the region. The app discovers price data from AGMARKNET showing historical and current prices. Prashanth sees minimum, average, and maximum prices across mandis and decides where to send his harvest. The transaction ends at discovery; there is no order or fulfillment.</w:t>
      </w:r>
    </w:p>
    <w:p>
      <w:pPr>
        <w:pStyle w:val="Heading2"/>
      </w:pPr>
      <w:r>
        <w:t>8.2 Key Item 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commodityName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Commodity name</w:t>
            </w:r>
          </w:p>
        </w:tc>
        <w:tc>
          <w:tcPr>
            <w:tcW w:type="dxa" w:w="2268"/>
            <w:shd w:val="clear" w:color="auto" w:fill="EBF3FB"/>
          </w:tcPr>
          <w:p>
            <w:r>
              <w:rPr>
                <w:rFonts w:ascii="Arial" w:hAnsi="Arial"/>
                <w:sz w:val="20"/>
              </w:rPr>
              <w:t>Grapes</w:t>
            </w:r>
          </w:p>
        </w:tc>
      </w:tr>
      <w:tr>
        <w:tc>
          <w:tcPr>
            <w:tcW w:type="dxa" w:w="2551"/>
          </w:tcPr>
          <w:p>
            <w:r>
              <w:rPr>
                <w:rFonts w:ascii="Arial" w:hAnsi="Arial"/>
                <w:sz w:val="20"/>
              </w:rPr>
              <w:t>commodityVariety</w:t>
            </w:r>
          </w:p>
        </w:tc>
        <w:tc>
          <w:tcPr>
            <w:tcW w:type="dxa" w:w="1417"/>
          </w:tcPr>
          <w:p>
            <w:r>
              <w:rPr>
                <w:rFonts w:ascii="Arial" w:hAnsi="Arial"/>
                <w:sz w:val="20"/>
              </w:rPr>
              <w:t>String</w:t>
            </w:r>
          </w:p>
        </w:tc>
        <w:tc>
          <w:tcPr>
            <w:tcW w:type="dxa" w:w="3685"/>
          </w:tcPr>
          <w:p>
            <w:r>
              <w:rPr>
                <w:rFonts w:ascii="Arial" w:hAnsi="Arial"/>
                <w:sz w:val="20"/>
              </w:rPr>
              <w:t>Cultivar or variety</w:t>
            </w:r>
          </w:p>
        </w:tc>
        <w:tc>
          <w:tcPr>
            <w:tcW w:type="dxa" w:w="2268"/>
          </w:tcPr>
          <w:p>
            <w:r>
              <w:rPr>
                <w:rFonts w:ascii="Arial" w:hAnsi="Arial"/>
                <w:sz w:val="20"/>
              </w:rPr>
              <w:t>Thompson Seedless</w:t>
            </w:r>
          </w:p>
        </w:tc>
      </w:tr>
      <w:tr>
        <w:tc>
          <w:tcPr>
            <w:tcW w:type="dxa" w:w="2551"/>
            <w:shd w:val="clear" w:color="auto" w:fill="EBF3FB"/>
          </w:tcPr>
          <w:p>
            <w:r>
              <w:rPr>
                <w:rFonts w:ascii="Arial" w:hAnsi="Arial"/>
                <w:sz w:val="20"/>
              </w:rPr>
              <w:t>commodityGrade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Quality grade</w:t>
            </w:r>
          </w:p>
        </w:tc>
        <w:tc>
          <w:tcPr>
            <w:tcW w:type="dxa" w:w="2268"/>
            <w:shd w:val="clear" w:color="auto" w:fill="EBF3FB"/>
          </w:tcPr>
          <w:p>
            <w:r>
              <w:rPr>
                <w:rFonts w:ascii="Arial" w:hAnsi="Arial"/>
                <w:sz w:val="20"/>
              </w:rPr>
              <w:t>Grade A</w:t>
            </w:r>
          </w:p>
        </w:tc>
      </w:tr>
      <w:tr>
        <w:tc>
          <w:tcPr>
            <w:tcW w:type="dxa" w:w="2551"/>
          </w:tcPr>
          <w:p>
            <w:r>
              <w:rPr>
                <w:rFonts w:ascii="Arial" w:hAnsi="Arial"/>
                <w:sz w:val="20"/>
              </w:rPr>
              <w:t>priceObservationPeriod</w:t>
            </w:r>
          </w:p>
        </w:tc>
        <w:tc>
          <w:tcPr>
            <w:tcW w:type="dxa" w:w="1417"/>
          </w:tcPr>
          <w:p>
            <w:r>
              <w:rPr>
                <w:rFonts w:ascii="Arial" w:hAnsi="Arial"/>
                <w:sz w:val="20"/>
              </w:rPr>
              <w:t>Sub-schema</w:t>
            </w:r>
          </w:p>
        </w:tc>
        <w:tc>
          <w:tcPr>
            <w:tcW w:type="dxa" w:w="3685"/>
          </w:tcPr>
          <w:p>
            <w:r>
              <w:rPr>
                <w:rFonts w:ascii="Arial" w:hAnsi="Arial"/>
                <w:sz w:val="20"/>
              </w:rPr>
              <w:t>Time window of price data</w:t>
            </w:r>
          </w:p>
        </w:tc>
        <w:tc>
          <w:tcPr>
            <w:tcW w:type="dxa" w:w="2268"/>
          </w:tcPr>
          <w:p>
            <w:r>
              <w:rPr>
                <w:rFonts w:ascii="Arial" w:hAnsi="Arial"/>
                <w:sz w:val="20"/>
              </w:rPr>
              <w:t>{startDate: "2024-12-01", endDate: "2024-12-17"}</w:t>
            </w:r>
          </w:p>
        </w:tc>
      </w:tr>
      <w:tr>
        <w:tc>
          <w:tcPr>
            <w:tcW w:type="dxa" w:w="2551"/>
            <w:shd w:val="clear" w:color="auto" w:fill="EBF3FB"/>
          </w:tcPr>
          <w:p>
            <w:r>
              <w:rPr>
                <w:rFonts w:ascii="Arial" w:hAnsi="Arial"/>
                <w:sz w:val="20"/>
              </w:rPr>
              <w:t>mandiName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Market name</w:t>
            </w:r>
          </w:p>
        </w:tc>
        <w:tc>
          <w:tcPr>
            <w:tcW w:type="dxa" w:w="2268"/>
            <w:shd w:val="clear" w:color="auto" w:fill="EBF3FB"/>
          </w:tcPr>
          <w:p>
            <w:r>
              <w:rPr>
                <w:rFonts w:ascii="Arial" w:hAnsi="Arial"/>
                <w:sz w:val="20"/>
              </w:rPr>
              <w:t>Nashik APMC</w:t>
            </w:r>
          </w:p>
        </w:tc>
      </w:tr>
    </w:tbl>
    <w:p/>
    <w:p>
      <w:pPr>
        <w:pStyle w:val="Heading2"/>
      </w:pPr>
      <w:r>
        <w:t>8.3 Offer 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minPrice</w:t>
            </w:r>
          </w:p>
        </w:tc>
        <w:tc>
          <w:tcPr>
            <w:tcW w:type="dxa" w:w="1417"/>
            <w:shd w:val="clear" w:color="auto" w:fill="EBF3FB"/>
          </w:tcPr>
          <w:p>
            <w:r>
              <w:rPr>
                <w:rFonts w:ascii="Arial" w:hAnsi="Arial"/>
                <w:sz w:val="20"/>
              </w:rPr>
              <w:t>Numeric</w:t>
            </w:r>
          </w:p>
        </w:tc>
        <w:tc>
          <w:tcPr>
            <w:tcW w:type="dxa" w:w="3685"/>
            <w:shd w:val="clear" w:color="auto" w:fill="EBF3FB"/>
          </w:tcPr>
          <w:p>
            <w:r>
              <w:rPr>
                <w:rFonts w:ascii="Arial" w:hAnsi="Arial"/>
                <w:sz w:val="20"/>
              </w:rPr>
              <w:t>Minimum mandi price observed</w:t>
            </w:r>
          </w:p>
        </w:tc>
        <w:tc>
          <w:tcPr>
            <w:tcW w:type="dxa" w:w="2268"/>
            <w:shd w:val="clear" w:color="auto" w:fill="EBF3FB"/>
          </w:tcPr>
          <w:p>
            <w:r>
              <w:rPr>
                <w:rFonts w:ascii="Arial" w:hAnsi="Arial"/>
                <w:sz w:val="20"/>
              </w:rPr>
              <w:t>250 INR/quintal</w:t>
            </w:r>
          </w:p>
        </w:tc>
      </w:tr>
      <w:tr>
        <w:tc>
          <w:tcPr>
            <w:tcW w:type="dxa" w:w="2551"/>
          </w:tcPr>
          <w:p>
            <w:r>
              <w:rPr>
                <w:rFonts w:ascii="Arial" w:hAnsi="Arial"/>
                <w:sz w:val="20"/>
              </w:rPr>
              <w:t>maxPrice</w:t>
            </w:r>
          </w:p>
        </w:tc>
        <w:tc>
          <w:tcPr>
            <w:tcW w:type="dxa" w:w="1417"/>
          </w:tcPr>
          <w:p>
            <w:r>
              <w:rPr>
                <w:rFonts w:ascii="Arial" w:hAnsi="Arial"/>
                <w:sz w:val="20"/>
              </w:rPr>
              <w:t>Numeric</w:t>
            </w:r>
          </w:p>
        </w:tc>
        <w:tc>
          <w:tcPr>
            <w:tcW w:type="dxa" w:w="3685"/>
          </w:tcPr>
          <w:p>
            <w:r>
              <w:rPr>
                <w:rFonts w:ascii="Arial" w:hAnsi="Arial"/>
                <w:sz w:val="20"/>
              </w:rPr>
              <w:t>Maximum mandi price observed</w:t>
            </w:r>
          </w:p>
        </w:tc>
        <w:tc>
          <w:tcPr>
            <w:tcW w:type="dxa" w:w="2268"/>
          </w:tcPr>
          <w:p>
            <w:r>
              <w:rPr>
                <w:rFonts w:ascii="Arial" w:hAnsi="Arial"/>
                <w:sz w:val="20"/>
              </w:rPr>
              <w:t>500 INR/quintal</w:t>
            </w:r>
          </w:p>
        </w:tc>
      </w:tr>
      <w:tr>
        <w:tc>
          <w:tcPr>
            <w:tcW w:type="dxa" w:w="2551"/>
            <w:shd w:val="clear" w:color="auto" w:fill="EBF3FB"/>
          </w:tcPr>
          <w:p>
            <w:r>
              <w:rPr>
                <w:rFonts w:ascii="Arial" w:hAnsi="Arial"/>
                <w:sz w:val="20"/>
              </w:rPr>
              <w:t>averagePrice</w:t>
            </w:r>
          </w:p>
        </w:tc>
        <w:tc>
          <w:tcPr>
            <w:tcW w:type="dxa" w:w="1417"/>
            <w:shd w:val="clear" w:color="auto" w:fill="EBF3FB"/>
          </w:tcPr>
          <w:p>
            <w:r>
              <w:rPr>
                <w:rFonts w:ascii="Arial" w:hAnsi="Arial"/>
                <w:sz w:val="20"/>
              </w:rPr>
              <w:t>Numeric</w:t>
            </w:r>
          </w:p>
        </w:tc>
        <w:tc>
          <w:tcPr>
            <w:tcW w:type="dxa" w:w="3685"/>
            <w:shd w:val="clear" w:color="auto" w:fill="EBF3FB"/>
          </w:tcPr>
          <w:p>
            <w:r>
              <w:rPr>
                <w:rFonts w:ascii="Arial" w:hAnsi="Arial"/>
                <w:sz w:val="20"/>
              </w:rPr>
              <w:t>Average or modal price</w:t>
            </w:r>
          </w:p>
        </w:tc>
        <w:tc>
          <w:tcPr>
            <w:tcW w:type="dxa" w:w="2268"/>
            <w:shd w:val="clear" w:color="auto" w:fill="EBF3FB"/>
          </w:tcPr>
          <w:p>
            <w:r>
              <w:rPr>
                <w:rFonts w:ascii="Arial" w:hAnsi="Arial"/>
                <w:sz w:val="20"/>
              </w:rPr>
              <w:t>375 INR/quintal</w:t>
            </w:r>
          </w:p>
        </w:tc>
      </w:tr>
      <w:tr>
        <w:tc>
          <w:tcPr>
            <w:tcW w:type="dxa" w:w="2551"/>
          </w:tcPr>
          <w:p>
            <w:r>
              <w:rPr>
                <w:rFonts w:ascii="Arial" w:hAnsi="Arial"/>
                <w:sz w:val="20"/>
              </w:rPr>
              <w:t>currency</w:t>
            </w:r>
          </w:p>
        </w:tc>
        <w:tc>
          <w:tcPr>
            <w:tcW w:type="dxa" w:w="1417"/>
          </w:tcPr>
          <w:p>
            <w:r>
              <w:rPr>
                <w:rFonts w:ascii="Arial" w:hAnsi="Arial"/>
                <w:sz w:val="20"/>
              </w:rPr>
              <w:t>ISO 4217</w:t>
            </w:r>
          </w:p>
        </w:tc>
        <w:tc>
          <w:tcPr>
            <w:tcW w:type="dxa" w:w="3685"/>
          </w:tcPr>
          <w:p>
            <w:r>
              <w:rPr>
                <w:rFonts w:ascii="Arial" w:hAnsi="Arial"/>
                <w:sz w:val="20"/>
              </w:rPr>
              <w:t>Currency code</w:t>
            </w:r>
          </w:p>
        </w:tc>
        <w:tc>
          <w:tcPr>
            <w:tcW w:type="dxa" w:w="2268"/>
          </w:tcPr>
          <w:p>
            <w:r>
              <w:rPr>
                <w:rFonts w:ascii="Arial" w:hAnsi="Arial"/>
                <w:sz w:val="20"/>
              </w:rPr>
              <w:t>INR</w:t>
            </w:r>
          </w:p>
        </w:tc>
      </w:tr>
      <w:tr>
        <w:tc>
          <w:tcPr>
            <w:tcW w:type="dxa" w:w="2551"/>
            <w:shd w:val="clear" w:color="auto" w:fill="EBF3FB"/>
          </w:tcPr>
          <w:p>
            <w:r>
              <w:rPr>
                <w:rFonts w:ascii="Arial" w:hAnsi="Arial"/>
                <w:sz w:val="20"/>
              </w:rPr>
              <w:t>unitOfMeasure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Price unit</w:t>
            </w:r>
          </w:p>
        </w:tc>
        <w:tc>
          <w:tcPr>
            <w:tcW w:type="dxa" w:w="2268"/>
            <w:shd w:val="clear" w:color="auto" w:fill="EBF3FB"/>
          </w:tcPr>
          <w:p>
            <w:r>
              <w:rPr>
                <w:rFonts w:ascii="Arial" w:hAnsi="Arial"/>
                <w:sz w:val="20"/>
              </w:rPr>
              <w:t>per Quintal | per Kg</w:t>
            </w:r>
          </w:p>
        </w:tc>
      </w:tr>
    </w:tbl>
    <w:p/>
    <w:p>
      <w:pPr>
        <w:pStyle w:val="Heading2"/>
      </w:pPr>
      <w:r>
        <w:t>8.4 API Lifecycle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1F5C99"/>
          </w:tcPr>
          <w:p>
            <w:pPr>
              <w:jc w:val="center"/>
            </w:pPr>
            <w:r>
              <w:rPr>
                <w:rFonts w:ascii="Arial" w:hAnsi="Arial"/>
                <w:b/>
                <w:color w:val="FFFFFF"/>
                <w:sz w:val="20"/>
              </w:rPr>
              <w:t>API Call</w:t>
            </w:r>
          </w:p>
        </w:tc>
        <w:tc>
          <w:tcPr>
            <w:tcW w:type="dxa" w:w="1417"/>
            <w:shd w:val="clear" w:color="auto" w:fill="1F5C99"/>
          </w:tcPr>
          <w:p>
            <w:pPr>
              <w:jc w:val="center"/>
            </w:pPr>
            <w:r>
              <w:rPr>
                <w:rFonts w:ascii="Arial" w:hAnsi="Arial"/>
                <w:b/>
                <w:color w:val="FFFFFF"/>
                <w:sz w:val="20"/>
              </w:rPr>
              <w:t>Initiated By</w:t>
            </w:r>
          </w:p>
        </w:tc>
        <w:tc>
          <w:tcPr>
            <w:tcW w:type="dxa" w:w="3402"/>
            <w:shd w:val="clear" w:color="auto" w:fill="1F5C99"/>
          </w:tcPr>
          <w:p>
            <w:pPr>
              <w:jc w:val="center"/>
            </w:pPr>
            <w:r>
              <w:rPr>
                <w:rFonts w:ascii="Arial" w:hAnsi="Arial"/>
                <w:b/>
                <w:color w:val="FFFFFF"/>
                <w:sz w:val="20"/>
              </w:rPr>
              <w:t>BAP Sends</w:t>
            </w:r>
          </w:p>
        </w:tc>
        <w:tc>
          <w:tcPr>
            <w:tcW w:type="dxa" w:w="3685"/>
            <w:shd w:val="clear" w:color="auto" w:fill="1F5C99"/>
          </w:tcPr>
          <w:p>
            <w:pPr>
              <w:jc w:val="center"/>
            </w:pPr>
            <w:r>
              <w:rPr>
                <w:rFonts w:ascii="Arial" w:hAnsi="Arial"/>
                <w:b/>
                <w:color w:val="FFFFFF"/>
                <w:sz w:val="20"/>
              </w:rPr>
              <w:t>BPP Responds</w:t>
            </w:r>
          </w:p>
        </w:tc>
      </w:tr>
      <w:tr>
        <w:tc>
          <w:tcPr>
            <w:tcW w:type="dxa" w:w="1417"/>
            <w:shd w:val="clear" w:color="auto" w:fill="EBF3FB"/>
          </w:tcPr>
          <w:p>
            <w:r>
              <w:rPr>
                <w:rFonts w:ascii="Arial" w:hAnsi="Arial"/>
                <w:sz w:val="20"/>
              </w:rPr>
              <w:t>discover</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discovery intent with commodity, location, date range</w:t>
            </w:r>
          </w:p>
        </w:tc>
        <w:tc>
          <w:tcPr>
            <w:tcW w:type="dxa" w:w="3685"/>
            <w:shd w:val="clear" w:color="auto" w:fill="EBF3FB"/>
          </w:tcPr>
          <w:p>
            <w:r>
              <w:rPr>
                <w:rFonts w:ascii="Arial" w:hAnsi="Arial"/>
                <w:sz w:val="20"/>
              </w:rPr>
              <w:t>on_discover: catalog of price listings</w:t>
            </w:r>
          </w:p>
        </w:tc>
      </w:tr>
      <w:tr>
        <w:tc>
          <w:tcPr>
            <w:tcW w:type="dxa" w:w="1417"/>
          </w:tcPr>
          <w:p>
            <w:r>
              <w:rPr>
                <w:rFonts w:ascii="Arial" w:hAnsi="Arial"/>
                <w:sz w:val="20"/>
              </w:rPr>
              <w:t>support</w:t>
            </w:r>
          </w:p>
        </w:tc>
        <w:tc>
          <w:tcPr>
            <w:tcW w:type="dxa" w:w="1417"/>
          </w:tcPr>
          <w:p>
            <w:r>
              <w:rPr>
                <w:rFonts w:ascii="Arial" w:hAnsi="Arial"/>
                <w:sz w:val="20"/>
              </w:rPr>
              <w:t>BAP</w:t>
            </w:r>
          </w:p>
        </w:tc>
        <w:tc>
          <w:tcPr>
            <w:tcW w:type="dxa" w:w="3402"/>
          </w:tcPr>
          <w:p>
            <w:r>
              <w:rPr>
                <w:rFonts w:ascii="Arial" w:hAnsi="Arial"/>
                <w:sz w:val="20"/>
              </w:rPr>
              <w:t>support request</w:t>
            </w:r>
          </w:p>
        </w:tc>
        <w:tc>
          <w:tcPr>
            <w:tcW w:type="dxa" w:w="3685"/>
          </w:tcPr>
          <w:p>
            <w:r>
              <w:rPr>
                <w:rFonts w:ascii="Arial" w:hAnsi="Arial"/>
                <w:sz w:val="20"/>
              </w:rPr>
              <w:t>on_support: contact details</w:t>
            </w:r>
          </w:p>
        </w:tc>
      </w:tr>
      <w:tr>
        <w:tc>
          <w:tcPr>
            <w:tcW w:type="dxa" w:w="1417"/>
            <w:shd w:val="clear" w:color="auto" w:fill="EBF3FB"/>
          </w:tcPr>
          <w:p>
            <w:r>
              <w:rPr>
                <w:rFonts w:ascii="Arial" w:hAnsi="Arial"/>
                <w:sz w:val="20"/>
              </w:rPr>
              <w:t>rating</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rating score and category</w:t>
            </w:r>
          </w:p>
        </w:tc>
        <w:tc>
          <w:tcPr>
            <w:tcW w:type="dxa" w:w="3685"/>
            <w:shd w:val="clear" w:color="auto" w:fill="EBF3FB"/>
          </w:tcPr>
          <w:p>
            <w:r>
              <w:rPr>
                <w:rFonts w:ascii="Arial" w:hAnsi="Arial"/>
                <w:sz w:val="20"/>
              </w:rPr>
              <w:t>on_rating: feedback form URL</w:t>
            </w:r>
          </w:p>
        </w:tc>
      </w:tr>
    </w:tbl>
    <w:p/>
    <w:p>
      <w:r>
        <w:br w:type="page"/>
      </w:r>
    </w:p>
    <w:p>
      <w:pPr>
        <w:pStyle w:val="Heading1"/>
      </w:pPr>
      <w:r>
        <w:t>9. Use Case 3: Weather Forecast Data</w:t>
      </w:r>
    </w:p>
    <w:p>
      <w:pPr>
        <w:pStyle w:val="Heading2"/>
      </w:pPr>
      <w:r>
        <w:t>9.1 Persona and Scenario</w:t>
      </w:r>
    </w:p>
    <w:p>
      <w:r>
        <w:rPr>
          <w:rFonts w:ascii="Arial" w:hAnsi="Arial"/>
          <w:b w:val="0"/>
          <w:i w:val="0"/>
          <w:sz w:val="22"/>
        </w:rPr>
        <w:t>Meera, a cotton farmer in Maharashtra, subscribes to a paid weather forecast service. She discovers a Weather SaaS provider offering a 14-day hyperlocal forecast. She selects the product, initializes an order with her farm GPS coordinates, and confirms payment. She receives daily forecast updates via push notification. If conditions worsen, she can cancel within the 48-hour refund window.</w:t>
      </w:r>
    </w:p>
    <w:p>
      <w:pPr>
        <w:pStyle w:val="Heading2"/>
      </w:pPr>
      <w:r>
        <w:t>9.2 Key Item 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forecastType</w:t>
            </w:r>
          </w:p>
        </w:tc>
        <w:tc>
          <w:tcPr>
            <w:tcW w:type="dxa" w:w="1417"/>
            <w:shd w:val="clear" w:color="auto" w:fill="EBF3FB"/>
          </w:tcPr>
          <w:p>
            <w:r>
              <w:rPr>
                <w:rFonts w:ascii="Arial" w:hAnsi="Arial"/>
                <w:sz w:val="20"/>
              </w:rPr>
              <w:t>Enum</w:t>
            </w:r>
          </w:p>
        </w:tc>
        <w:tc>
          <w:tcPr>
            <w:tcW w:type="dxa" w:w="3685"/>
            <w:shd w:val="clear" w:color="auto" w:fill="EBF3FB"/>
          </w:tcPr>
          <w:p>
            <w:r>
              <w:rPr>
                <w:rFonts w:ascii="Arial" w:hAnsi="Arial"/>
                <w:sz w:val="20"/>
              </w:rPr>
              <w:t>Type of forecast</w:t>
            </w:r>
          </w:p>
        </w:tc>
        <w:tc>
          <w:tcPr>
            <w:tcW w:type="dxa" w:w="2268"/>
            <w:shd w:val="clear" w:color="auto" w:fill="EBF3FB"/>
          </w:tcPr>
          <w:p>
            <w:r>
              <w:rPr>
                <w:rFonts w:ascii="Arial" w:hAnsi="Arial"/>
                <w:sz w:val="20"/>
              </w:rPr>
              <w:t>WEATHER_FORECAST | SEASONAL_OUTLOOK | AGRO_ADVISORY</w:t>
            </w:r>
          </w:p>
        </w:tc>
      </w:tr>
      <w:tr>
        <w:tc>
          <w:tcPr>
            <w:tcW w:type="dxa" w:w="2551"/>
          </w:tcPr>
          <w:p>
            <w:r>
              <w:rPr>
                <w:rFonts w:ascii="Arial" w:hAnsi="Arial"/>
                <w:sz w:val="20"/>
              </w:rPr>
              <w:t>forecastDurationDays</w:t>
            </w:r>
          </w:p>
        </w:tc>
        <w:tc>
          <w:tcPr>
            <w:tcW w:type="dxa" w:w="1417"/>
          </w:tcPr>
          <w:p>
            <w:r>
              <w:rPr>
                <w:rFonts w:ascii="Arial" w:hAnsi="Arial"/>
                <w:sz w:val="20"/>
              </w:rPr>
              <w:t>Integer</w:t>
            </w:r>
          </w:p>
        </w:tc>
        <w:tc>
          <w:tcPr>
            <w:tcW w:type="dxa" w:w="3685"/>
          </w:tcPr>
          <w:p>
            <w:r>
              <w:rPr>
                <w:rFonts w:ascii="Arial" w:hAnsi="Arial"/>
                <w:sz w:val="20"/>
              </w:rPr>
              <w:t>Forecast duration in days</w:t>
            </w:r>
          </w:p>
        </w:tc>
        <w:tc>
          <w:tcPr>
            <w:tcW w:type="dxa" w:w="2268"/>
          </w:tcPr>
          <w:p>
            <w:r>
              <w:rPr>
                <w:rFonts w:ascii="Arial" w:hAnsi="Arial"/>
                <w:sz w:val="20"/>
              </w:rPr>
              <w:t>14</w:t>
            </w:r>
          </w:p>
        </w:tc>
      </w:tr>
      <w:tr>
        <w:tc>
          <w:tcPr>
            <w:tcW w:type="dxa" w:w="2551"/>
            <w:shd w:val="clear" w:color="auto" w:fill="EBF3FB"/>
          </w:tcPr>
          <w:p>
            <w:r>
              <w:rPr>
                <w:rFonts w:ascii="Arial" w:hAnsi="Arial"/>
                <w:sz w:val="20"/>
              </w:rPr>
              <w:t>forecastResolution</w:t>
            </w:r>
          </w:p>
        </w:tc>
        <w:tc>
          <w:tcPr>
            <w:tcW w:type="dxa" w:w="1417"/>
            <w:shd w:val="clear" w:color="auto" w:fill="EBF3FB"/>
          </w:tcPr>
          <w:p>
            <w:r>
              <w:rPr>
                <w:rFonts w:ascii="Arial" w:hAnsi="Arial"/>
                <w:sz w:val="20"/>
              </w:rPr>
              <w:t>Enum</w:t>
            </w:r>
          </w:p>
        </w:tc>
        <w:tc>
          <w:tcPr>
            <w:tcW w:type="dxa" w:w="3685"/>
            <w:shd w:val="clear" w:color="auto" w:fill="EBF3FB"/>
          </w:tcPr>
          <w:p>
            <w:r>
              <w:rPr>
                <w:rFonts w:ascii="Arial" w:hAnsi="Arial"/>
                <w:sz w:val="20"/>
              </w:rPr>
              <w:t>Geographic resolution</w:t>
            </w:r>
          </w:p>
        </w:tc>
        <w:tc>
          <w:tcPr>
            <w:tcW w:type="dxa" w:w="2268"/>
            <w:shd w:val="clear" w:color="auto" w:fill="EBF3FB"/>
          </w:tcPr>
          <w:p>
            <w:r>
              <w:rPr>
                <w:rFonts w:ascii="Arial" w:hAnsi="Arial"/>
                <w:sz w:val="20"/>
              </w:rPr>
              <w:t>HYPERLOCAL | VILLAGE | BLOCK | DISTRICT</w:t>
            </w:r>
          </w:p>
        </w:tc>
      </w:tr>
      <w:tr>
        <w:tc>
          <w:tcPr>
            <w:tcW w:type="dxa" w:w="2551"/>
          </w:tcPr>
          <w:p>
            <w:r>
              <w:rPr>
                <w:rFonts w:ascii="Arial" w:hAnsi="Arial"/>
                <w:sz w:val="20"/>
              </w:rPr>
              <w:t>weatherDataPoints</w:t>
            </w:r>
          </w:p>
        </w:tc>
        <w:tc>
          <w:tcPr>
            <w:tcW w:type="dxa" w:w="1417"/>
          </w:tcPr>
          <w:p>
            <w:r>
              <w:rPr>
                <w:rFonts w:ascii="Arial" w:hAnsi="Arial"/>
                <w:sz w:val="20"/>
              </w:rPr>
              <w:t>Enum Array</w:t>
            </w:r>
          </w:p>
        </w:tc>
        <w:tc>
          <w:tcPr>
            <w:tcW w:type="dxa" w:w="3685"/>
          </w:tcPr>
          <w:p>
            <w:r>
              <w:rPr>
                <w:rFonts w:ascii="Arial" w:hAnsi="Arial"/>
                <w:sz w:val="20"/>
              </w:rPr>
              <w:t>Meteorological parameters</w:t>
            </w:r>
          </w:p>
        </w:tc>
        <w:tc>
          <w:tcPr>
            <w:tcW w:type="dxa" w:w="2268"/>
          </w:tcPr>
          <w:p>
            <w:r>
              <w:rPr>
                <w:rFonts w:ascii="Arial" w:hAnsi="Arial"/>
                <w:sz w:val="20"/>
              </w:rPr>
              <w:t>["temp", "humidity", "rainfall", "wind_speed"]</w:t>
            </w:r>
          </w:p>
        </w:tc>
      </w:tr>
      <w:tr>
        <w:tc>
          <w:tcPr>
            <w:tcW w:type="dxa" w:w="2551"/>
            <w:shd w:val="clear" w:color="auto" w:fill="EBF3FB"/>
          </w:tcPr>
          <w:p>
            <w:r>
              <w:rPr>
                <w:rFonts w:ascii="Arial" w:hAnsi="Arial"/>
                <w:sz w:val="20"/>
              </w:rPr>
              <w:t>outputFormats</w:t>
            </w:r>
          </w:p>
        </w:tc>
        <w:tc>
          <w:tcPr>
            <w:tcW w:type="dxa" w:w="1417"/>
            <w:shd w:val="clear" w:color="auto" w:fill="EBF3FB"/>
          </w:tcPr>
          <w:p>
            <w:r>
              <w:rPr>
                <w:rFonts w:ascii="Arial" w:hAnsi="Arial"/>
                <w:sz w:val="20"/>
              </w:rPr>
              <w:t>Enum Array</w:t>
            </w:r>
          </w:p>
        </w:tc>
        <w:tc>
          <w:tcPr>
            <w:tcW w:type="dxa" w:w="3685"/>
            <w:shd w:val="clear" w:color="auto" w:fill="EBF3FB"/>
          </w:tcPr>
          <w:p>
            <w:r>
              <w:rPr>
                <w:rFonts w:ascii="Arial" w:hAnsi="Arial"/>
                <w:sz w:val="20"/>
              </w:rPr>
              <w:t>Delivery formats</w:t>
            </w:r>
          </w:p>
        </w:tc>
        <w:tc>
          <w:tcPr>
            <w:tcW w:type="dxa" w:w="2268"/>
            <w:shd w:val="clear" w:color="auto" w:fill="EBF3FB"/>
          </w:tcPr>
          <w:p>
            <w:r>
              <w:rPr>
                <w:rFonts w:ascii="Arial" w:hAnsi="Arial"/>
                <w:sz w:val="20"/>
              </w:rPr>
              <w:t>["PDF", "JSON_API", "PUSH_NOTIFICATION"]</w:t>
            </w:r>
          </w:p>
        </w:tc>
      </w:tr>
    </w:tbl>
    <w:p/>
    <w:p>
      <w:pPr>
        <w:pStyle w:val="Heading2"/>
      </w:pPr>
      <w:r>
        <w:t>9.3 API Lifecycle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1F5C99"/>
          </w:tcPr>
          <w:p>
            <w:pPr>
              <w:jc w:val="center"/>
            </w:pPr>
            <w:r>
              <w:rPr>
                <w:rFonts w:ascii="Arial" w:hAnsi="Arial"/>
                <w:b/>
                <w:color w:val="FFFFFF"/>
                <w:sz w:val="20"/>
              </w:rPr>
              <w:t>API Call</w:t>
            </w:r>
          </w:p>
        </w:tc>
        <w:tc>
          <w:tcPr>
            <w:tcW w:type="dxa" w:w="1417"/>
            <w:shd w:val="clear" w:color="auto" w:fill="1F5C99"/>
          </w:tcPr>
          <w:p>
            <w:pPr>
              <w:jc w:val="center"/>
            </w:pPr>
            <w:r>
              <w:rPr>
                <w:rFonts w:ascii="Arial" w:hAnsi="Arial"/>
                <w:b/>
                <w:color w:val="FFFFFF"/>
                <w:sz w:val="20"/>
              </w:rPr>
              <w:t>Initiated By</w:t>
            </w:r>
          </w:p>
        </w:tc>
        <w:tc>
          <w:tcPr>
            <w:tcW w:type="dxa" w:w="3402"/>
            <w:shd w:val="clear" w:color="auto" w:fill="1F5C99"/>
          </w:tcPr>
          <w:p>
            <w:pPr>
              <w:jc w:val="center"/>
            </w:pPr>
            <w:r>
              <w:rPr>
                <w:rFonts w:ascii="Arial" w:hAnsi="Arial"/>
                <w:b/>
                <w:color w:val="FFFFFF"/>
                <w:sz w:val="20"/>
              </w:rPr>
              <w:t>BAP Sends</w:t>
            </w:r>
          </w:p>
        </w:tc>
        <w:tc>
          <w:tcPr>
            <w:tcW w:type="dxa" w:w="3685"/>
            <w:shd w:val="clear" w:color="auto" w:fill="1F5C99"/>
          </w:tcPr>
          <w:p>
            <w:pPr>
              <w:jc w:val="center"/>
            </w:pPr>
            <w:r>
              <w:rPr>
                <w:rFonts w:ascii="Arial" w:hAnsi="Arial"/>
                <w:b/>
                <w:color w:val="FFFFFF"/>
                <w:sz w:val="20"/>
              </w:rPr>
              <w:t>BPP Responds</w:t>
            </w:r>
          </w:p>
        </w:tc>
      </w:tr>
      <w:tr>
        <w:tc>
          <w:tcPr>
            <w:tcW w:type="dxa" w:w="1417"/>
            <w:shd w:val="clear" w:color="auto" w:fill="EBF3FB"/>
          </w:tcPr>
          <w:p>
            <w:r>
              <w:rPr>
                <w:rFonts w:ascii="Arial" w:hAnsi="Arial"/>
                <w:sz w:val="20"/>
              </w:rPr>
              <w:t>discover</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discovery intent with forecastType, location (GPS)</w:t>
            </w:r>
          </w:p>
        </w:tc>
        <w:tc>
          <w:tcPr>
            <w:tcW w:type="dxa" w:w="3685"/>
            <w:shd w:val="clear" w:color="auto" w:fill="EBF3FB"/>
          </w:tcPr>
          <w:p>
            <w:r>
              <w:rPr>
                <w:rFonts w:ascii="Arial" w:hAnsi="Arial"/>
                <w:sz w:val="20"/>
              </w:rPr>
              <w:t>on_discover: catalog of forecast products</w:t>
            </w:r>
          </w:p>
        </w:tc>
      </w:tr>
      <w:tr>
        <w:tc>
          <w:tcPr>
            <w:tcW w:type="dxa" w:w="1417"/>
          </w:tcPr>
          <w:p>
            <w:r>
              <w:rPr>
                <w:rFonts w:ascii="Arial" w:hAnsi="Arial"/>
                <w:sz w:val="20"/>
              </w:rPr>
              <w:t>select</w:t>
            </w:r>
          </w:p>
        </w:tc>
        <w:tc>
          <w:tcPr>
            <w:tcW w:type="dxa" w:w="1417"/>
          </w:tcPr>
          <w:p>
            <w:r>
              <w:rPr>
                <w:rFonts w:ascii="Arial" w:hAnsi="Arial"/>
                <w:sz w:val="20"/>
              </w:rPr>
              <w:t>BAP</w:t>
            </w:r>
          </w:p>
        </w:tc>
        <w:tc>
          <w:tcPr>
            <w:tcW w:type="dxa" w:w="3402"/>
          </w:tcPr>
          <w:p>
            <w:r>
              <w:rPr>
                <w:rFonts w:ascii="Arial" w:hAnsi="Arial"/>
                <w:sz w:val="20"/>
              </w:rPr>
              <w:t>item_id, farm GPS, contact details</w:t>
            </w:r>
          </w:p>
        </w:tc>
        <w:tc>
          <w:tcPr>
            <w:tcW w:type="dxa" w:w="3685"/>
          </w:tcPr>
          <w:p>
            <w:r>
              <w:rPr>
                <w:rFonts w:ascii="Arial" w:hAnsi="Arial"/>
                <w:sz w:val="20"/>
              </w:rPr>
              <w:t>on_select: selected product, terms, pricing</w:t>
            </w:r>
          </w:p>
        </w:tc>
      </w:tr>
      <w:tr>
        <w:tc>
          <w:tcPr>
            <w:tcW w:type="dxa" w:w="1417"/>
            <w:shd w:val="clear" w:color="auto" w:fill="EBF3FB"/>
          </w:tcPr>
          <w:p>
            <w:r>
              <w:rPr>
                <w:rFonts w:ascii="Arial" w:hAnsi="Arial"/>
                <w:sz w:val="20"/>
              </w:rPr>
              <w:t>init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order initialization with contact, billing, fulfillment</w:t>
            </w:r>
          </w:p>
        </w:tc>
        <w:tc>
          <w:tcPr>
            <w:tcW w:type="dxa" w:w="3685"/>
            <w:shd w:val="clear" w:color="auto" w:fill="EBF3FB"/>
          </w:tcPr>
          <w:p>
            <w:r>
              <w:rPr>
                <w:rFonts w:ascii="Arial" w:hAnsi="Arial"/>
                <w:sz w:val="20"/>
              </w:rPr>
              <w:t>on_init: order draft, quote, payment methods</w:t>
            </w:r>
          </w:p>
        </w:tc>
      </w:tr>
      <w:tr>
        <w:tc>
          <w:tcPr>
            <w:tcW w:type="dxa" w:w="1417"/>
          </w:tcPr>
          <w:p>
            <w:r>
              <w:rPr>
                <w:rFonts w:ascii="Arial" w:hAnsi="Arial"/>
                <w:sz w:val="20"/>
              </w:rPr>
              <w:t>confirm</w:t>
            </w:r>
          </w:p>
        </w:tc>
        <w:tc>
          <w:tcPr>
            <w:tcW w:type="dxa" w:w="1417"/>
          </w:tcPr>
          <w:p>
            <w:r>
              <w:rPr>
                <w:rFonts w:ascii="Arial" w:hAnsi="Arial"/>
                <w:sz w:val="20"/>
              </w:rPr>
              <w:t>BAP</w:t>
            </w:r>
          </w:p>
        </w:tc>
        <w:tc>
          <w:tcPr>
            <w:tcW w:type="dxa" w:w="3402"/>
          </w:tcPr>
          <w:p>
            <w:r>
              <w:rPr>
                <w:rFonts w:ascii="Arial" w:hAnsi="Arial"/>
                <w:sz w:val="20"/>
              </w:rPr>
              <w:t>payment confirmation</w:t>
            </w:r>
          </w:p>
        </w:tc>
        <w:tc>
          <w:tcPr>
            <w:tcW w:type="dxa" w:w="3685"/>
          </w:tcPr>
          <w:p>
            <w:r>
              <w:rPr>
                <w:rFonts w:ascii="Arial" w:hAnsi="Arial"/>
                <w:sz w:val="20"/>
              </w:rPr>
              <w:t>on_confirm: confirmed order, access URL</w:t>
            </w:r>
          </w:p>
        </w:tc>
      </w:tr>
      <w:tr>
        <w:tc>
          <w:tcPr>
            <w:tcW w:type="dxa" w:w="1417"/>
            <w:shd w:val="clear" w:color="auto" w:fill="EBF3FB"/>
          </w:tcPr>
          <w:p>
            <w:r>
              <w:rPr>
                <w:rFonts w:ascii="Arial" w:hAnsi="Arial"/>
                <w:sz w:val="20"/>
              </w:rPr>
              <w:t>status</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status query for active subscription</w:t>
            </w:r>
          </w:p>
        </w:tc>
        <w:tc>
          <w:tcPr>
            <w:tcW w:type="dxa" w:w="3685"/>
            <w:shd w:val="clear" w:color="auto" w:fill="EBF3FB"/>
          </w:tcPr>
          <w:p>
            <w:r>
              <w:rPr>
                <w:rFonts w:ascii="Arial" w:hAnsi="Arial"/>
                <w:sz w:val="20"/>
              </w:rPr>
              <w:t>on_status: forecast updates, access URL, validity</w:t>
            </w:r>
          </w:p>
        </w:tc>
      </w:tr>
      <w:tr>
        <w:tc>
          <w:tcPr>
            <w:tcW w:type="dxa" w:w="1417"/>
          </w:tcPr>
          <w:p>
            <w:r>
              <w:rPr>
                <w:rFonts w:ascii="Arial" w:hAnsi="Arial"/>
                <w:sz w:val="20"/>
              </w:rPr>
              <w:t>cancel</w:t>
            </w:r>
          </w:p>
        </w:tc>
        <w:tc>
          <w:tcPr>
            <w:tcW w:type="dxa" w:w="1417"/>
          </w:tcPr>
          <w:p>
            <w:r>
              <w:rPr>
                <w:rFonts w:ascii="Arial" w:hAnsi="Arial"/>
                <w:sz w:val="20"/>
              </w:rPr>
              <w:t>BAP</w:t>
            </w:r>
          </w:p>
        </w:tc>
        <w:tc>
          <w:tcPr>
            <w:tcW w:type="dxa" w:w="3402"/>
          </w:tcPr>
          <w:p>
            <w:r>
              <w:rPr>
                <w:rFonts w:ascii="Arial" w:hAnsi="Arial"/>
                <w:sz w:val="20"/>
              </w:rPr>
              <w:t>cancellation request</w:t>
            </w:r>
          </w:p>
        </w:tc>
        <w:tc>
          <w:tcPr>
            <w:tcW w:type="dxa" w:w="3685"/>
          </w:tcPr>
          <w:p>
            <w:r>
              <w:rPr>
                <w:rFonts w:ascii="Arial" w:hAnsi="Arial"/>
                <w:sz w:val="20"/>
              </w:rPr>
              <w:t>on_cancel: cancellation confirmation, refund status</w:t>
            </w:r>
          </w:p>
        </w:tc>
      </w:tr>
      <w:tr>
        <w:tc>
          <w:tcPr>
            <w:tcW w:type="dxa" w:w="1417"/>
            <w:shd w:val="clear" w:color="auto" w:fill="EBF3FB"/>
          </w:tcPr>
          <w:p>
            <w:r>
              <w:rPr>
                <w:rFonts w:ascii="Arial" w:hAnsi="Arial"/>
                <w:sz w:val="20"/>
              </w:rPr>
              <w:t>support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support request</w:t>
            </w:r>
          </w:p>
        </w:tc>
        <w:tc>
          <w:tcPr>
            <w:tcW w:type="dxa" w:w="3685"/>
            <w:shd w:val="clear" w:color="auto" w:fill="EBF3FB"/>
          </w:tcPr>
          <w:p>
            <w:r>
              <w:rPr>
                <w:rFonts w:ascii="Arial" w:hAnsi="Arial"/>
                <w:sz w:val="20"/>
              </w:rPr>
              <w:t>on_support: contact details, FAQ link</w:t>
            </w:r>
          </w:p>
        </w:tc>
      </w:tr>
      <w:tr>
        <w:tc>
          <w:tcPr>
            <w:tcW w:type="dxa" w:w="1417"/>
          </w:tcPr>
          <w:p>
            <w:r>
              <w:rPr>
                <w:rFonts w:ascii="Arial" w:hAnsi="Arial"/>
                <w:sz w:val="20"/>
              </w:rPr>
              <w:t>rating</w:t>
            </w:r>
          </w:p>
        </w:tc>
        <w:tc>
          <w:tcPr>
            <w:tcW w:type="dxa" w:w="1417"/>
          </w:tcPr>
          <w:p>
            <w:r>
              <w:rPr>
                <w:rFonts w:ascii="Arial" w:hAnsi="Arial"/>
                <w:sz w:val="20"/>
              </w:rPr>
              <w:t>BAP</w:t>
            </w:r>
          </w:p>
        </w:tc>
        <w:tc>
          <w:tcPr>
            <w:tcW w:type="dxa" w:w="3402"/>
          </w:tcPr>
          <w:p>
            <w:r>
              <w:rPr>
                <w:rFonts w:ascii="Arial" w:hAnsi="Arial"/>
                <w:sz w:val="20"/>
              </w:rPr>
              <w:t>rating scores</w:t>
            </w:r>
          </w:p>
        </w:tc>
        <w:tc>
          <w:tcPr>
            <w:tcW w:type="dxa" w:w="3685"/>
          </w:tcPr>
          <w:p>
            <w:r>
              <w:rPr>
                <w:rFonts w:ascii="Arial" w:hAnsi="Arial"/>
                <w:sz w:val="20"/>
              </w:rPr>
              <w:t>on_rating: feedback form URL</w:t>
            </w:r>
          </w:p>
        </w:tc>
      </w:tr>
    </w:tbl>
    <w:p/>
    <w:p>
      <w:r>
        <w:br w:type="page"/>
      </w:r>
    </w:p>
    <w:p>
      <w:pPr>
        <w:pStyle w:val="Heading1"/>
      </w:pPr>
      <w:r>
        <w:t>10. Implementation Guidance</w:t>
      </w:r>
    </w:p>
    <w:p>
      <w:pPr>
        <w:pStyle w:val="Heading2"/>
      </w:pPr>
      <w:r>
        <w:t>10.1 BAP Integration Steps</w:t>
      </w:r>
    </w:p>
    <w:p>
      <w:pPr>
        <w:pStyle w:val="ListBullet"/>
        <w:ind w:left="360"/>
      </w:pPr>
      <w:r>
        <w:rPr>
          <w:rFonts w:ascii="Arial" w:hAnsi="Arial"/>
          <w:sz w:val="22"/>
        </w:rPr>
        <w:t>Identify target use case(s): free advisory, price discovery, or paid forecasts.</w:t>
      </w:r>
    </w:p>
    <w:p>
      <w:pPr>
        <w:pStyle w:val="ListBullet"/>
        <w:ind w:left="360"/>
      </w:pPr>
      <w:r>
        <w:rPr>
          <w:rFonts w:ascii="Arial" w:hAnsi="Arial"/>
          <w:sz w:val="22"/>
        </w:rPr>
        <w:t>Design user search and discovery UI.</w:t>
      </w:r>
    </w:p>
    <w:p>
      <w:pPr>
        <w:pStyle w:val="ListBullet"/>
        <w:ind w:left="360"/>
      </w:pPr>
      <w:r>
        <w:rPr>
          <w:rFonts w:ascii="Arial" w:hAnsi="Arial"/>
          <w:sz w:val="22"/>
        </w:rPr>
        <w:t>Implement discoveryIntentAttributes builder.</w:t>
      </w:r>
    </w:p>
    <w:p>
      <w:pPr>
        <w:pStyle w:val="ListBullet"/>
        <w:ind w:left="360"/>
      </w:pPr>
      <w:r>
        <w:rPr>
          <w:rFonts w:ascii="Arial" w:hAnsi="Arial"/>
          <w:sz w:val="22"/>
        </w:rPr>
        <w:t>Parse on_discover catalog response and render results in the UI.</w:t>
      </w:r>
    </w:p>
    <w:p>
      <w:pPr>
        <w:pStyle w:val="ListBullet"/>
        <w:ind w:left="360"/>
      </w:pPr>
      <w:r>
        <w:rPr>
          <w:rFonts w:ascii="Arial" w:hAnsi="Arial"/>
          <w:sz w:val="22"/>
        </w:rPr>
        <w:t>For UC1 (paid) and UC3: implement select → init → confirm flow with payment integration.</w:t>
      </w:r>
    </w:p>
    <w:p>
      <w:pPr>
        <w:pStyle w:val="ListBullet"/>
        <w:ind w:left="360"/>
      </w:pPr>
      <w:r>
        <w:rPr>
          <w:rFonts w:ascii="Arial" w:hAnsi="Arial"/>
          <w:sz w:val="22"/>
        </w:rPr>
        <w:t>Implement support and rating endpoints.</w:t>
      </w:r>
    </w:p>
    <w:p>
      <w:pPr>
        <w:pStyle w:val="ListBullet"/>
        <w:ind w:left="360"/>
      </w:pPr>
      <w:r>
        <w:rPr>
          <w:rFonts w:ascii="Arial" w:hAnsi="Arial"/>
          <w:sz w:val="22"/>
        </w:rPr>
        <w:t>Install BAP Protocol Server; register with network registry; test on sandbox.</w:t>
      </w:r>
    </w:p>
    <w:p>
      <w:pPr>
        <w:pStyle w:val="Heading2"/>
      </w:pPr>
      <w:r>
        <w:t>10.2 BPP Integration Steps</w:t>
      </w:r>
    </w:p>
    <w:p>
      <w:pPr>
        <w:pStyle w:val="ListBullet"/>
        <w:ind w:left="360"/>
      </w:pPr>
      <w:r>
        <w:rPr>
          <w:rFonts w:ascii="Arial" w:hAnsi="Arial"/>
          <w:sz w:val="22"/>
        </w:rPr>
        <w:t>Identify BPP archetype: Crop Advisory, Price Listing, or Weather Forecast.</w:t>
      </w:r>
    </w:p>
    <w:p>
      <w:pPr>
        <w:pStyle w:val="ListBullet"/>
        <w:ind w:left="360"/>
      </w:pPr>
      <w:r>
        <w:rPr>
          <w:rFonts w:ascii="Arial" w:hAnsi="Arial"/>
          <w:sz w:val="22"/>
        </w:rPr>
        <w:t>Create webhook endpoint to receive discover, select, init, confirm, cancel, status, support, rating calls.</w:t>
      </w:r>
    </w:p>
    <w:p>
      <w:pPr>
        <w:pStyle w:val="ListBullet"/>
        <w:ind w:left="360"/>
      </w:pPr>
      <w:r>
        <w:rPr>
          <w:rFonts w:ascii="Arial" w:hAnsi="Arial"/>
          <w:sz w:val="22"/>
        </w:rPr>
        <w:t>Map internal database to Beckn schema (itemAttributes, offerAttributes, fulfillmentAttributes).</w:t>
      </w:r>
    </w:p>
    <w:p>
      <w:pPr>
        <w:pStyle w:val="ListBullet"/>
        <w:ind w:left="360"/>
      </w:pPr>
      <w:r>
        <w:rPr>
          <w:rFonts w:ascii="Arial" w:hAnsi="Arial"/>
          <w:sz w:val="22"/>
        </w:rPr>
        <w:t>Implement discover response: query database and render on_discover catalog.</w:t>
      </w:r>
    </w:p>
    <w:p>
      <w:pPr>
        <w:pStyle w:val="ListBullet"/>
        <w:ind w:left="360"/>
      </w:pPr>
      <w:r>
        <w:rPr>
          <w:rFonts w:ascii="Arial" w:hAnsi="Arial"/>
          <w:sz w:val="22"/>
        </w:rPr>
        <w:t>Implement select response: return selected item + offer details.</w:t>
      </w:r>
    </w:p>
    <w:p>
      <w:pPr>
        <w:pStyle w:val="ListBullet"/>
        <w:ind w:left="360"/>
      </w:pPr>
      <w:r>
        <w:rPr>
          <w:rFonts w:ascii="Arial" w:hAnsi="Arial"/>
          <w:sz w:val="22"/>
        </w:rPr>
        <w:t>For paid use cases: implement init, confirm, status, and cancel.</w:t>
      </w:r>
    </w:p>
    <w:p>
      <w:pPr>
        <w:pStyle w:val="ListBullet"/>
        <w:ind w:left="360"/>
      </w:pPr>
      <w:r>
        <w:rPr>
          <w:rFonts w:ascii="Arial" w:hAnsi="Arial"/>
          <w:sz w:val="22"/>
        </w:rPr>
        <w:t>Install BPP Protocol Server; configure webhook URL; register with network registry.</w:t>
      </w:r>
    </w:p>
    <w:p>
      <w:pPr>
        <w:pStyle w:val="Heading2"/>
      </w:pPr>
      <w:r>
        <w:t>10.3 Schema Attachment Points</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Schema</w:t>
            </w:r>
          </w:p>
        </w:tc>
        <w:tc>
          <w:tcPr>
            <w:tcW w:type="dxa" w:w="3118"/>
            <w:shd w:val="clear" w:color="auto" w:fill="1F5C99"/>
          </w:tcPr>
          <w:p>
            <w:pPr>
              <w:jc w:val="center"/>
            </w:pPr>
            <w:r>
              <w:rPr>
                <w:rFonts w:ascii="Arial" w:hAnsi="Arial"/>
                <w:b/>
                <w:color w:val="FFFFFF"/>
                <w:sz w:val="20"/>
              </w:rPr>
              <w:t>Message Path(s)</w:t>
            </w:r>
          </w:p>
        </w:tc>
        <w:tc>
          <w:tcPr>
            <w:tcW w:type="dxa" w:w="1701"/>
            <w:shd w:val="clear" w:color="auto" w:fill="1F5C99"/>
          </w:tcPr>
          <w:p>
            <w:pPr>
              <w:jc w:val="center"/>
            </w:pPr>
            <w:r>
              <w:rPr>
                <w:rFonts w:ascii="Arial" w:hAnsi="Arial"/>
                <w:b/>
                <w:color w:val="FFFFFF"/>
                <w:sz w:val="20"/>
              </w:rPr>
              <w:t>Use Case</w:t>
            </w:r>
          </w:p>
        </w:tc>
      </w:tr>
      <w:tr>
        <w:tc>
          <w:tcPr>
            <w:tcW w:type="dxa" w:w="3118"/>
            <w:shd w:val="clear" w:color="auto" w:fill="EBF3FB"/>
          </w:tcPr>
          <w:p>
            <w:r>
              <w:rPr>
                <w:rFonts w:ascii="Arial" w:hAnsi="Arial"/>
                <w:sz w:val="20"/>
              </w:rPr>
              <w:t>CropAdvisoryItemAttributes</w:t>
            </w:r>
          </w:p>
        </w:tc>
        <w:tc>
          <w:tcPr>
            <w:tcW w:type="dxa" w:w="3118"/>
            <w:shd w:val="clear" w:color="auto" w:fill="EBF3FB"/>
          </w:tcPr>
          <w:p>
            <w:r>
              <w:rPr>
                <w:rFonts w:ascii="Arial" w:hAnsi="Arial"/>
                <w:sz w:val="20"/>
              </w:rPr>
              <w:t>catalog.providers[].items[].beckn:itemAttributes</w:t>
            </w:r>
          </w:p>
        </w:tc>
        <w:tc>
          <w:tcPr>
            <w:tcW w:type="dxa" w:w="1701"/>
            <w:shd w:val="clear" w:color="auto" w:fill="EBF3FB"/>
          </w:tcPr>
          <w:p>
            <w:r>
              <w:rPr>
                <w:rFonts w:ascii="Arial" w:hAnsi="Arial"/>
                <w:sz w:val="20"/>
              </w:rPr>
              <w:t>UC1: on_discover, on_select</w:t>
            </w:r>
          </w:p>
        </w:tc>
      </w:tr>
      <w:tr>
        <w:tc>
          <w:tcPr>
            <w:tcW w:type="dxa" w:w="3118"/>
          </w:tcPr>
          <w:p>
            <w:r>
              <w:rPr>
                <w:rFonts w:ascii="Arial" w:hAnsi="Arial"/>
                <w:sz w:val="20"/>
              </w:rPr>
              <w:t>CommodityPriceItemAttributes</w:t>
            </w:r>
          </w:p>
        </w:tc>
        <w:tc>
          <w:tcPr>
            <w:tcW w:type="dxa" w:w="3118"/>
          </w:tcPr>
          <w:p>
            <w:r>
              <w:rPr>
                <w:rFonts w:ascii="Arial" w:hAnsi="Arial"/>
                <w:sz w:val="20"/>
              </w:rPr>
              <w:t>catalog.providers[].items[].beckn:itemAttributes</w:t>
            </w:r>
          </w:p>
        </w:tc>
        <w:tc>
          <w:tcPr>
            <w:tcW w:type="dxa" w:w="1701"/>
          </w:tcPr>
          <w:p>
            <w:r>
              <w:rPr>
                <w:rFonts w:ascii="Arial" w:hAnsi="Arial"/>
                <w:sz w:val="20"/>
              </w:rPr>
              <w:t>UC2: on_discover</w:t>
            </w:r>
          </w:p>
        </w:tc>
      </w:tr>
      <w:tr>
        <w:tc>
          <w:tcPr>
            <w:tcW w:type="dxa" w:w="3118"/>
            <w:shd w:val="clear" w:color="auto" w:fill="EBF3FB"/>
          </w:tcPr>
          <w:p>
            <w:r>
              <w:rPr>
                <w:rFonts w:ascii="Arial" w:hAnsi="Arial"/>
                <w:sz w:val="20"/>
              </w:rPr>
              <w:t>WeatherForecastItemAttributes</w:t>
            </w:r>
          </w:p>
        </w:tc>
        <w:tc>
          <w:tcPr>
            <w:tcW w:type="dxa" w:w="3118"/>
            <w:shd w:val="clear" w:color="auto" w:fill="EBF3FB"/>
          </w:tcPr>
          <w:p>
            <w:r>
              <w:rPr>
                <w:rFonts w:ascii="Arial" w:hAnsi="Arial"/>
                <w:sz w:val="20"/>
              </w:rPr>
              <w:t>catalog.providers[].items[].beckn:itemAttributes</w:t>
            </w:r>
          </w:p>
        </w:tc>
        <w:tc>
          <w:tcPr>
            <w:tcW w:type="dxa" w:w="1701"/>
            <w:shd w:val="clear" w:color="auto" w:fill="EBF3FB"/>
          </w:tcPr>
          <w:p>
            <w:r>
              <w:rPr>
                <w:rFonts w:ascii="Arial" w:hAnsi="Arial"/>
                <w:sz w:val="20"/>
              </w:rPr>
              <w:t>UC3: on_discover, on_select</w:t>
            </w:r>
          </w:p>
        </w:tc>
      </w:tr>
      <w:tr>
        <w:tc>
          <w:tcPr>
            <w:tcW w:type="dxa" w:w="3118"/>
          </w:tcPr>
          <w:p>
            <w:r>
              <w:rPr>
                <w:rFonts w:ascii="Arial" w:hAnsi="Arial"/>
                <w:sz w:val="20"/>
              </w:rPr>
              <w:t>AgriAdvisoryOfferAttributes</w:t>
            </w:r>
          </w:p>
        </w:tc>
        <w:tc>
          <w:tcPr>
            <w:tcW w:type="dxa" w:w="3118"/>
          </w:tcPr>
          <w:p>
            <w:r>
              <w:rPr>
                <w:rFonts w:ascii="Arial" w:hAnsi="Arial"/>
                <w:sz w:val="20"/>
              </w:rPr>
              <w:t>offer.beckn:offerAttributes</w:t>
            </w:r>
          </w:p>
        </w:tc>
        <w:tc>
          <w:tcPr>
            <w:tcW w:type="dxa" w:w="1701"/>
          </w:tcPr>
          <w:p>
            <w:r>
              <w:rPr>
                <w:rFonts w:ascii="Arial" w:hAnsi="Arial"/>
                <w:sz w:val="20"/>
              </w:rPr>
              <w:t>UC1, UC3: pricing, cancellation</w:t>
            </w:r>
          </w:p>
        </w:tc>
      </w:tr>
      <w:tr>
        <w:tc>
          <w:tcPr>
            <w:tcW w:type="dxa" w:w="3118"/>
            <w:shd w:val="clear" w:color="auto" w:fill="EBF3FB"/>
          </w:tcPr>
          <w:p>
            <w:r>
              <w:rPr>
                <w:rFonts w:ascii="Arial" w:hAnsi="Arial"/>
                <w:sz w:val="20"/>
              </w:rPr>
              <w:t>CommodityMarketOfferAttributes</w:t>
            </w:r>
          </w:p>
        </w:tc>
        <w:tc>
          <w:tcPr>
            <w:tcW w:type="dxa" w:w="3118"/>
            <w:shd w:val="clear" w:color="auto" w:fill="EBF3FB"/>
          </w:tcPr>
          <w:p>
            <w:r>
              <w:rPr>
                <w:rFonts w:ascii="Arial" w:hAnsi="Arial"/>
                <w:sz w:val="20"/>
              </w:rPr>
              <w:t>offer.beckn:offerAttributes</w:t>
            </w:r>
          </w:p>
        </w:tc>
        <w:tc>
          <w:tcPr>
            <w:tcW w:type="dxa" w:w="1701"/>
            <w:shd w:val="clear" w:color="auto" w:fill="EBF3FB"/>
          </w:tcPr>
          <w:p>
            <w:r>
              <w:rPr>
                <w:rFonts w:ascii="Arial" w:hAnsi="Arial"/>
                <w:sz w:val="20"/>
              </w:rPr>
              <w:t>UC2: price range data</w:t>
            </w:r>
          </w:p>
        </w:tc>
      </w:tr>
      <w:tr>
        <w:tc>
          <w:tcPr>
            <w:tcW w:type="dxa" w:w="3118"/>
          </w:tcPr>
          <w:p>
            <w:r>
              <w:rPr>
                <w:rFonts w:ascii="Arial" w:hAnsi="Arial"/>
                <w:sz w:val="20"/>
              </w:rPr>
              <w:t>AgriAdvisoryFulfillmentAttributes</w:t>
            </w:r>
          </w:p>
        </w:tc>
        <w:tc>
          <w:tcPr>
            <w:tcW w:type="dxa" w:w="3118"/>
          </w:tcPr>
          <w:p>
            <w:r>
              <w:rPr>
                <w:rFonts w:ascii="Arial" w:hAnsi="Arial"/>
                <w:sz w:val="20"/>
              </w:rPr>
              <w:t>fulfillments[].beckn:fulfillmentAttributes</w:t>
            </w:r>
          </w:p>
        </w:tc>
        <w:tc>
          <w:tcPr>
            <w:tcW w:type="dxa" w:w="1701"/>
          </w:tcPr>
          <w:p>
            <w:r>
              <w:rPr>
                <w:rFonts w:ascii="Arial" w:hAnsi="Arial"/>
                <w:sz w:val="20"/>
              </w:rPr>
              <w:t>All: location, delivery mode</w:t>
            </w:r>
          </w:p>
        </w:tc>
      </w:tr>
    </w:tbl>
    <w:p/>
    <w:p>
      <w:pPr>
        <w:pStyle w:val="Heading2"/>
      </w:pPr>
      <w:r>
        <w:t>10.4 v1 → v2 Migration Notes</w:t>
      </w:r>
    </w:p>
    <w:p>
      <w:pPr>
        <w:pStyle w:val="Heading3"/>
      </w:pPr>
      <w:r>
        <w:t>10.4.1 UC1 — Crop Advisory Field Migration</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Field / Tag</w:t>
            </w:r>
          </w:p>
        </w:tc>
        <w:tc>
          <w:tcPr>
            <w:tcW w:type="dxa" w:w="3685"/>
            <w:shd w:val="clear" w:color="auto" w:fill="1F5C99"/>
          </w:tcPr>
          <w:p>
            <w:pPr>
              <w:jc w:val="center"/>
            </w:pPr>
            <w:r>
              <w:rPr>
                <w:rFonts w:ascii="Arial" w:hAnsi="Arial"/>
                <w:b/>
                <w:color w:val="FFFFFF"/>
                <w:sz w:val="20"/>
              </w:rPr>
              <w:t>v2 Location</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context.domain = "advisory:uki"</w:t>
            </w:r>
          </w:p>
        </w:tc>
        <w:tc>
          <w:tcPr>
            <w:tcW w:type="dxa" w:w="3685"/>
            <w:shd w:val="clear" w:color="auto" w:fill="EBF3FB"/>
          </w:tcPr>
          <w:p>
            <w:r>
              <w:rPr>
                <w:rFonts w:ascii="Arial" w:hAnsi="Arial"/>
                <w:sz w:val="20"/>
              </w:rPr>
              <w:t>context.domain = "advisory:agri"</w:t>
            </w:r>
          </w:p>
        </w:tc>
        <w:tc>
          <w:tcPr>
            <w:tcW w:type="dxa" w:w="3118"/>
            <w:shd w:val="clear" w:color="auto" w:fill="EBF3FB"/>
          </w:tcPr>
          <w:p>
            <w:r>
              <w:rPr>
                <w:rFonts w:ascii="Arial" w:hAnsi="Arial"/>
                <w:sz w:val="20"/>
              </w:rPr>
              <w:t>Domain code updated to v2</w:t>
            </w:r>
          </w:p>
        </w:tc>
      </w:tr>
      <w:tr>
        <w:tc>
          <w:tcPr>
            <w:tcW w:type="dxa" w:w="3118"/>
          </w:tcPr>
          <w:p>
            <w:r>
              <w:rPr>
                <w:rFonts w:ascii="Arial" w:hAnsi="Arial"/>
                <w:sz w:val="20"/>
              </w:rPr>
              <w:t>category.code</w:t>
            </w:r>
          </w:p>
        </w:tc>
        <w:tc>
          <w:tcPr>
            <w:tcW w:type="dxa" w:w="3685"/>
          </w:tcPr>
          <w:p>
            <w:r>
              <w:rPr>
                <w:rFonts w:ascii="Arial" w:hAnsi="Arial"/>
                <w:sz w:val="20"/>
              </w:rPr>
              <w:t>CropAdvisoryItemAttributes.advisoryCategory (typed enum)</w:t>
            </w:r>
          </w:p>
        </w:tc>
        <w:tc>
          <w:tcPr>
            <w:tcW w:type="dxa" w:w="3118"/>
          </w:tcPr>
          <w:p>
            <w:r>
              <w:rPr>
                <w:rFonts w:ascii="Arial" w:hAnsi="Arial"/>
                <w:sz w:val="20"/>
              </w:rPr>
              <w:t>Free-text code → typed enum</w:t>
            </w:r>
          </w:p>
        </w:tc>
      </w:tr>
      <w:tr>
        <w:tc>
          <w:tcPr>
            <w:tcW w:type="dxa" w:w="3118"/>
            <w:shd w:val="clear" w:color="auto" w:fill="EBF3FB"/>
          </w:tcPr>
          <w:p>
            <w:r>
              <w:rPr>
                <w:rFonts w:ascii="Arial" w:hAnsi="Arial"/>
                <w:sz w:val="20"/>
              </w:rPr>
              <w:t>item.tags[languages]</w:t>
            </w:r>
          </w:p>
        </w:tc>
        <w:tc>
          <w:tcPr>
            <w:tcW w:type="dxa" w:w="3685"/>
            <w:shd w:val="clear" w:color="auto" w:fill="EBF3FB"/>
          </w:tcPr>
          <w:p>
            <w:r>
              <w:rPr>
                <w:rFonts w:ascii="Arial" w:hAnsi="Arial"/>
                <w:sz w:val="20"/>
              </w:rPr>
              <w:t>CropAdvisoryItemAttributes.languages</w:t>
            </w:r>
          </w:p>
        </w:tc>
        <w:tc>
          <w:tcPr>
            <w:tcW w:type="dxa" w:w="3118"/>
            <w:shd w:val="clear" w:color="auto" w:fill="EBF3FB"/>
          </w:tcPr>
          <w:p>
            <w:r>
              <w:rPr>
                <w:rFonts w:ascii="Arial" w:hAnsi="Arial"/>
                <w:sz w:val="20"/>
              </w:rPr>
              <w:t>Promoted to first-class item attribute</w:t>
            </w:r>
          </w:p>
        </w:tc>
      </w:tr>
      <w:tr>
        <w:tc>
          <w:tcPr>
            <w:tcW w:type="dxa" w:w="3118"/>
          </w:tcPr>
          <w:p>
            <w:r>
              <w:rPr>
                <w:rFonts w:ascii="Arial" w:hAnsi="Arial"/>
                <w:sz w:val="20"/>
              </w:rPr>
              <w:t>item.descriptor.media[].url</w:t>
            </w:r>
          </w:p>
        </w:tc>
        <w:tc>
          <w:tcPr>
            <w:tcW w:type="dxa" w:w="3685"/>
          </w:tcPr>
          <w:p>
            <w:r>
              <w:rPr>
                <w:rFonts w:ascii="Arial" w:hAnsi="Arial"/>
                <w:sz w:val="20"/>
              </w:rPr>
              <w:t>CropAdvisoryItemAttributes.contentUrl</w:t>
            </w:r>
          </w:p>
        </w:tc>
        <w:tc>
          <w:tcPr>
            <w:tcW w:type="dxa" w:w="3118"/>
          </w:tcPr>
          <w:p>
            <w:r>
              <w:rPr>
                <w:rFonts w:ascii="Arial" w:hAnsi="Arial"/>
                <w:sz w:val="20"/>
              </w:rPr>
              <w:t>Item intrinsic property</w:t>
            </w:r>
          </w:p>
        </w:tc>
      </w:tr>
      <w:tr>
        <w:tc>
          <w:tcPr>
            <w:tcW w:type="dxa" w:w="3118"/>
            <w:shd w:val="clear" w:color="auto" w:fill="EBF3FB"/>
          </w:tcPr>
          <w:p>
            <w:r>
              <w:rPr>
                <w:rFonts w:ascii="Arial" w:hAnsi="Arial"/>
                <w:sz w:val="20"/>
              </w:rPr>
              <w:t>item.tags[crop-details.*]</w:t>
            </w:r>
          </w:p>
        </w:tc>
        <w:tc>
          <w:tcPr>
            <w:tcW w:type="dxa" w:w="3685"/>
            <w:shd w:val="clear" w:color="auto" w:fill="EBF3FB"/>
          </w:tcPr>
          <w:p>
            <w:r>
              <w:rPr>
                <w:rFonts w:ascii="Arial" w:hAnsi="Arial"/>
                <w:sz w:val="20"/>
              </w:rPr>
              <w:t>CropAdvisoryItemAttributes.cropContext</w:t>
            </w:r>
          </w:p>
        </w:tc>
        <w:tc>
          <w:tcPr>
            <w:tcW w:type="dxa" w:w="3118"/>
            <w:shd w:val="clear" w:color="auto" w:fill="EBF3FB"/>
          </w:tcPr>
          <w:p>
            <w:r>
              <w:rPr>
                <w:rFonts w:ascii="Arial" w:hAnsi="Arial"/>
                <w:sz w:val="20"/>
              </w:rPr>
              <w:t>Nested in sub-schema</w:t>
            </w:r>
          </w:p>
        </w:tc>
      </w:tr>
      <w:tr>
        <w:tc>
          <w:tcPr>
            <w:tcW w:type="dxa" w:w="3118"/>
          </w:tcPr>
          <w:p>
            <w:r>
              <w:rPr>
                <w:rFonts w:ascii="Arial" w:hAnsi="Arial"/>
                <w:sz w:val="20"/>
              </w:rPr>
              <w:t>fulfillment.type = "HOME_DELIVERY"</w:t>
            </w:r>
          </w:p>
        </w:tc>
        <w:tc>
          <w:tcPr>
            <w:tcW w:type="dxa" w:w="3685"/>
          </w:tcPr>
          <w:p>
            <w:r>
              <w:rPr>
                <w:rFonts w:ascii="Arial" w:hAnsi="Arial"/>
                <w:sz w:val="20"/>
              </w:rPr>
              <w:t>fulfillment.mode = "DIGITAL"</w:t>
            </w:r>
          </w:p>
        </w:tc>
        <w:tc>
          <w:tcPr>
            <w:tcW w:type="dxa" w:w="3118"/>
          </w:tcPr>
          <w:p>
            <w:r>
              <w:rPr>
                <w:rFonts w:ascii="Arial" w:hAnsi="Arial"/>
                <w:sz w:val="20"/>
              </w:rPr>
              <w:t>Digital-only delivery</w:t>
            </w:r>
          </w:p>
        </w:tc>
      </w:tr>
      <w:tr>
        <w:tc>
          <w:tcPr>
            <w:tcW w:type="dxa" w:w="3118"/>
            <w:shd w:val="clear" w:color="auto" w:fill="EBF3FB"/>
          </w:tcPr>
          <w:p>
            <w:r>
              <w:rPr>
                <w:rFonts w:ascii="Arial" w:hAnsi="Arial"/>
                <w:sz w:val="20"/>
              </w:rPr>
              <w:t>order.cancellation_terms</w:t>
            </w:r>
          </w:p>
        </w:tc>
        <w:tc>
          <w:tcPr>
            <w:tcW w:type="dxa" w:w="3685"/>
            <w:shd w:val="clear" w:color="auto" w:fill="EBF3FB"/>
          </w:tcPr>
          <w:p>
            <w:r>
              <w:rPr>
                <w:rFonts w:ascii="Arial" w:hAnsi="Arial"/>
                <w:sz w:val="20"/>
              </w:rPr>
              <w:t>AgriAdvisoryOfferAttributes.cancellationPolicy</w:t>
            </w:r>
          </w:p>
        </w:tc>
        <w:tc>
          <w:tcPr>
            <w:tcW w:type="dxa" w:w="3118"/>
            <w:shd w:val="clear" w:color="auto" w:fill="EBF3FB"/>
          </w:tcPr>
          <w:p>
            <w:r>
              <w:rPr>
                <w:rFonts w:ascii="Arial" w:hAnsi="Arial"/>
                <w:sz w:val="20"/>
              </w:rPr>
              <w:t>Structured sub-schema</w:t>
            </w:r>
          </w:p>
        </w:tc>
      </w:tr>
    </w:tbl>
    <w:p/>
    <w:p>
      <w:pPr>
        <w:pStyle w:val="Heading3"/>
      </w:pPr>
      <w:r>
        <w:t>10.4.2 UC2 — Price Listing Field Migration</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Field</w:t>
            </w:r>
          </w:p>
        </w:tc>
        <w:tc>
          <w:tcPr>
            <w:tcW w:type="dxa" w:w="3685"/>
            <w:shd w:val="clear" w:color="auto" w:fill="1F5C99"/>
          </w:tcPr>
          <w:p>
            <w:pPr>
              <w:jc w:val="center"/>
            </w:pPr>
            <w:r>
              <w:rPr>
                <w:rFonts w:ascii="Arial" w:hAnsi="Arial"/>
                <w:b/>
                <w:color w:val="FFFFFF"/>
                <w:sz w:val="20"/>
              </w:rPr>
              <w:t>v2 Location</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item.descriptor.name</w:t>
            </w:r>
          </w:p>
        </w:tc>
        <w:tc>
          <w:tcPr>
            <w:tcW w:type="dxa" w:w="3685"/>
            <w:shd w:val="clear" w:color="auto" w:fill="EBF3FB"/>
          </w:tcPr>
          <w:p>
            <w:r>
              <w:rPr>
                <w:rFonts w:ascii="Arial" w:hAnsi="Arial"/>
                <w:sz w:val="20"/>
              </w:rPr>
              <w:t>CommodityPriceItemAttributes.commodityName</w:t>
            </w:r>
          </w:p>
        </w:tc>
        <w:tc>
          <w:tcPr>
            <w:tcW w:type="dxa" w:w="3118"/>
            <w:shd w:val="clear" w:color="auto" w:fill="EBF3FB"/>
          </w:tcPr>
          <w:p>
            <w:r>
              <w:rPr>
                <w:rFonts w:ascii="Arial" w:hAnsi="Arial"/>
                <w:sz w:val="20"/>
              </w:rPr>
              <w:t>Item attribute</w:t>
            </w:r>
          </w:p>
        </w:tc>
      </w:tr>
      <w:tr>
        <w:tc>
          <w:tcPr>
            <w:tcW w:type="dxa" w:w="3118"/>
          </w:tcPr>
          <w:p>
            <w:r>
              <w:rPr>
                <w:rFonts w:ascii="Arial" w:hAnsi="Arial"/>
                <w:sz w:val="20"/>
              </w:rPr>
              <w:t>item.price.minimum_value</w:t>
            </w:r>
          </w:p>
        </w:tc>
        <w:tc>
          <w:tcPr>
            <w:tcW w:type="dxa" w:w="3685"/>
          </w:tcPr>
          <w:p>
            <w:r>
              <w:rPr>
                <w:rFonts w:ascii="Arial" w:hAnsi="Arial"/>
                <w:sz w:val="20"/>
              </w:rPr>
              <w:t>CommodityMarketOfferAttributes.minPrice</w:t>
            </w:r>
          </w:p>
        </w:tc>
        <w:tc>
          <w:tcPr>
            <w:tcW w:type="dxa" w:w="3118"/>
          </w:tcPr>
          <w:p>
            <w:r>
              <w:rPr>
                <w:rFonts w:ascii="Arial" w:hAnsi="Arial"/>
                <w:sz w:val="20"/>
              </w:rPr>
              <w:t>CRITICAL: Price range moves to Offer</w:t>
            </w:r>
          </w:p>
        </w:tc>
      </w:tr>
      <w:tr>
        <w:tc>
          <w:tcPr>
            <w:tcW w:type="dxa" w:w="3118"/>
            <w:shd w:val="clear" w:color="auto" w:fill="EBF3FB"/>
          </w:tcPr>
          <w:p>
            <w:r>
              <w:rPr>
                <w:rFonts w:ascii="Arial" w:hAnsi="Arial"/>
                <w:sz w:val="20"/>
              </w:rPr>
              <w:t>item.price.maximum_value</w:t>
            </w:r>
          </w:p>
        </w:tc>
        <w:tc>
          <w:tcPr>
            <w:tcW w:type="dxa" w:w="3685"/>
            <w:shd w:val="clear" w:color="auto" w:fill="EBF3FB"/>
          </w:tcPr>
          <w:p>
            <w:r>
              <w:rPr>
                <w:rFonts w:ascii="Arial" w:hAnsi="Arial"/>
                <w:sz w:val="20"/>
              </w:rPr>
              <w:t>CommodityMarketOfferAttributes.maxPrice</w:t>
            </w:r>
          </w:p>
        </w:tc>
        <w:tc>
          <w:tcPr>
            <w:tcW w:type="dxa" w:w="3118"/>
            <w:shd w:val="clear" w:color="auto" w:fill="EBF3FB"/>
          </w:tcPr>
          <w:p>
            <w:r>
              <w:rPr>
                <w:rFonts w:ascii="Arial" w:hAnsi="Arial"/>
                <w:sz w:val="20"/>
              </w:rPr>
            </w:r>
          </w:p>
        </w:tc>
      </w:tr>
      <w:tr>
        <w:tc>
          <w:tcPr>
            <w:tcW w:type="dxa" w:w="3118"/>
          </w:tcPr>
          <w:p>
            <w:r>
              <w:rPr>
                <w:rFonts w:ascii="Arial" w:hAnsi="Arial"/>
                <w:sz w:val="20"/>
              </w:rPr>
              <w:t>item.price.estimated_value</w:t>
            </w:r>
          </w:p>
        </w:tc>
        <w:tc>
          <w:tcPr>
            <w:tcW w:type="dxa" w:w="3685"/>
          </w:tcPr>
          <w:p>
            <w:r>
              <w:rPr>
                <w:rFonts w:ascii="Arial" w:hAnsi="Arial"/>
                <w:sz w:val="20"/>
              </w:rPr>
              <w:t>CommodityMarketOfferAttributes.averagePrice</w:t>
            </w:r>
          </w:p>
        </w:tc>
        <w:tc>
          <w:tcPr>
            <w:tcW w:type="dxa" w:w="3118"/>
          </w:tcPr>
          <w:p>
            <w:r>
              <w:rPr>
                <w:rFonts w:ascii="Arial" w:hAnsi="Arial"/>
                <w:sz w:val="20"/>
              </w:rPr>
              <w:t>Representative/modal price</w:t>
            </w:r>
          </w:p>
        </w:tc>
      </w:tr>
      <w:tr>
        <w:tc>
          <w:tcPr>
            <w:tcW w:type="dxa" w:w="3118"/>
            <w:shd w:val="clear" w:color="auto" w:fill="EBF3FB"/>
          </w:tcPr>
          <w:p>
            <w:r>
              <w:rPr>
                <w:rFonts w:ascii="Arial" w:hAnsi="Arial"/>
                <w:sz w:val="20"/>
              </w:rPr>
              <w:t>fulfillment.stops[0].location.gps</w:t>
            </w:r>
          </w:p>
        </w:tc>
        <w:tc>
          <w:tcPr>
            <w:tcW w:type="dxa" w:w="3685"/>
            <w:shd w:val="clear" w:color="auto" w:fill="EBF3FB"/>
          </w:tcPr>
          <w:p>
            <w:r>
              <w:rPr>
                <w:rFonts w:ascii="Arial" w:hAnsi="Arial"/>
                <w:sz w:val="20"/>
              </w:rPr>
              <w:t>AgriAdvisoryFulfillmentAttributes.targetLocation</w:t>
            </w:r>
          </w:p>
        </w:tc>
        <w:tc>
          <w:tcPr>
            <w:tcW w:type="dxa" w:w="3118"/>
            <w:shd w:val="clear" w:color="auto" w:fill="EBF3FB"/>
          </w:tcPr>
          <w:p>
            <w:r>
              <w:rPr>
                <w:rFonts w:ascii="Arial" w:hAnsi="Arial"/>
                <w:sz w:val="20"/>
              </w:rPr>
              <w:t>GeoJSON Point</w:t>
            </w:r>
          </w:p>
        </w:tc>
      </w:tr>
      <w:tr>
        <w:tc>
          <w:tcPr>
            <w:tcW w:type="dxa" w:w="3118"/>
          </w:tcPr>
          <w:p>
            <w:r>
              <w:rPr>
                <w:rFonts w:ascii="Arial" w:hAnsi="Arial"/>
                <w:sz w:val="20"/>
              </w:rPr>
              <w:t>intent.tags[radius]</w:t>
            </w:r>
          </w:p>
        </w:tc>
        <w:tc>
          <w:tcPr>
            <w:tcW w:type="dxa" w:w="3685"/>
          </w:tcPr>
          <w:p>
            <w:r>
              <w:rPr>
                <w:rFonts w:ascii="Arial" w:hAnsi="Arial"/>
                <w:sz w:val="20"/>
              </w:rPr>
              <w:t>AgriAdvisoryFulfillmentAttributes.targetRegionRadiusKm</w:t>
            </w:r>
          </w:p>
        </w:tc>
        <w:tc>
          <w:tcPr>
            <w:tcW w:type="dxa" w:w="3118"/>
          </w:tcPr>
          <w:p>
            <w:r>
              <w:rPr>
                <w:rFonts w:ascii="Arial" w:hAnsi="Arial"/>
                <w:sz w:val="20"/>
              </w:rPr>
              <w:t>Numeric km value</w:t>
            </w:r>
          </w:p>
        </w:tc>
      </w:tr>
    </w:tbl>
    <w:p/>
    <w:p>
      <w:pPr>
        <w:pStyle w:val="Heading3"/>
      </w:pPr>
      <w:r>
        <w:t>10.4.3 UC3 — Weather Forecast Field Migration</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Field</w:t>
            </w:r>
          </w:p>
        </w:tc>
        <w:tc>
          <w:tcPr>
            <w:tcW w:type="dxa" w:w="3685"/>
            <w:shd w:val="clear" w:color="auto" w:fill="1F5C99"/>
          </w:tcPr>
          <w:p>
            <w:pPr>
              <w:jc w:val="center"/>
            </w:pPr>
            <w:r>
              <w:rPr>
                <w:rFonts w:ascii="Arial" w:hAnsi="Arial"/>
                <w:b/>
                <w:color w:val="FFFFFF"/>
                <w:sz w:val="20"/>
              </w:rPr>
              <w:t>v2 Location</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item.descriptor.name</w:t>
            </w:r>
          </w:p>
        </w:tc>
        <w:tc>
          <w:tcPr>
            <w:tcW w:type="dxa" w:w="3685"/>
            <w:shd w:val="clear" w:color="auto" w:fill="EBF3FB"/>
          </w:tcPr>
          <w:p>
            <w:r>
              <w:rPr>
                <w:rFonts w:ascii="Arial" w:hAnsi="Arial"/>
                <w:sz w:val="20"/>
              </w:rPr>
              <w:t>item.descriptor.name (core) + WeatherForecastItemAttributes.forecastType</w:t>
            </w:r>
          </w:p>
        </w:tc>
        <w:tc>
          <w:tcPr>
            <w:tcW w:type="dxa" w:w="3118"/>
            <w:shd w:val="clear" w:color="auto" w:fill="EBF3FB"/>
          </w:tcPr>
          <w:p>
            <w:r>
              <w:rPr>
                <w:rFonts w:ascii="Arial" w:hAnsi="Arial"/>
                <w:sz w:val="20"/>
              </w:rPr>
              <w:t>Both name and enum</w:t>
            </w:r>
          </w:p>
        </w:tc>
      </w:tr>
      <w:tr>
        <w:tc>
          <w:tcPr>
            <w:tcW w:type="dxa" w:w="3118"/>
          </w:tcPr>
          <w:p>
            <w:r>
              <w:rPr>
                <w:rFonts w:ascii="Arial" w:hAnsi="Arial"/>
                <w:sz w:val="20"/>
              </w:rPr>
              <w:t>item.tags[forecast-type]</w:t>
            </w:r>
          </w:p>
        </w:tc>
        <w:tc>
          <w:tcPr>
            <w:tcW w:type="dxa" w:w="3685"/>
          </w:tcPr>
          <w:p>
            <w:r>
              <w:rPr>
                <w:rFonts w:ascii="Arial" w:hAnsi="Arial"/>
                <w:sz w:val="20"/>
              </w:rPr>
              <w:t>WeatherForecastItemAttributes.forecastType (typed enum)</w:t>
            </w:r>
          </w:p>
        </w:tc>
        <w:tc>
          <w:tcPr>
            <w:tcW w:type="dxa" w:w="3118"/>
          </w:tcPr>
          <w:p>
            <w:r>
              <w:rPr>
                <w:rFonts w:ascii="Arial" w:hAnsi="Arial"/>
                <w:sz w:val="20"/>
              </w:rPr>
              <w:t>WEATHER_FORECAST, etc.</w:t>
            </w:r>
          </w:p>
        </w:tc>
      </w:tr>
      <w:tr>
        <w:tc>
          <w:tcPr>
            <w:tcW w:type="dxa" w:w="3118"/>
            <w:shd w:val="clear" w:color="auto" w:fill="EBF3FB"/>
          </w:tcPr>
          <w:p>
            <w:r>
              <w:rPr>
                <w:rFonts w:ascii="Arial" w:hAnsi="Arial"/>
                <w:sz w:val="20"/>
              </w:rPr>
              <w:t>item.tags[forecast-duration]</w:t>
            </w:r>
          </w:p>
        </w:tc>
        <w:tc>
          <w:tcPr>
            <w:tcW w:type="dxa" w:w="3685"/>
            <w:shd w:val="clear" w:color="auto" w:fill="EBF3FB"/>
          </w:tcPr>
          <w:p>
            <w:r>
              <w:rPr>
                <w:rFonts w:ascii="Arial" w:hAnsi="Arial"/>
                <w:sz w:val="20"/>
              </w:rPr>
              <w:t>forecastDurationDays + forecastDurationISO</w:t>
            </w:r>
          </w:p>
        </w:tc>
        <w:tc>
          <w:tcPr>
            <w:tcW w:type="dxa" w:w="3118"/>
            <w:shd w:val="clear" w:color="auto" w:fill="EBF3FB"/>
          </w:tcPr>
          <w:p>
            <w:r>
              <w:rPr>
                <w:rFonts w:ascii="Arial" w:hAnsi="Arial"/>
                <w:sz w:val="20"/>
              </w:rPr>
              <w:t>Numeric and ISO 8601</w:t>
            </w:r>
          </w:p>
        </w:tc>
      </w:tr>
      <w:tr>
        <w:tc>
          <w:tcPr>
            <w:tcW w:type="dxa" w:w="3118"/>
          </w:tcPr>
          <w:p>
            <w:r>
              <w:rPr>
                <w:rFonts w:ascii="Arial" w:hAnsi="Arial"/>
                <w:sz w:val="20"/>
              </w:rPr>
              <w:t>item.price.value</w:t>
            </w:r>
          </w:p>
        </w:tc>
        <w:tc>
          <w:tcPr>
            <w:tcW w:type="dxa" w:w="3685"/>
          </w:tcPr>
          <w:p>
            <w:r>
              <w:rPr>
                <w:rFonts w:ascii="Arial" w:hAnsi="Arial"/>
                <w:sz w:val="20"/>
              </w:rPr>
              <w:t>core beckn:price (PriceSpecification)</w:t>
            </w:r>
          </w:p>
        </w:tc>
        <w:tc>
          <w:tcPr>
            <w:tcW w:type="dxa" w:w="3118"/>
          </w:tcPr>
          <w:p>
            <w:r>
              <w:rPr>
                <w:rFonts w:ascii="Arial" w:hAnsi="Arial"/>
                <w:sz w:val="20"/>
              </w:rPr>
              <w:t>Unchanged</w:t>
            </w:r>
          </w:p>
        </w:tc>
      </w:tr>
      <w:tr>
        <w:tc>
          <w:tcPr>
            <w:tcW w:type="dxa" w:w="3118"/>
            <w:shd w:val="clear" w:color="auto" w:fill="EBF3FB"/>
          </w:tcPr>
          <w:p>
            <w:r>
              <w:rPr>
                <w:rFonts w:ascii="Arial" w:hAnsi="Arial"/>
                <w:sz w:val="20"/>
              </w:rPr>
              <w:t>fulfillment.stops[0].location.gps</w:t>
            </w:r>
          </w:p>
        </w:tc>
        <w:tc>
          <w:tcPr>
            <w:tcW w:type="dxa" w:w="3685"/>
            <w:shd w:val="clear" w:color="auto" w:fill="EBF3FB"/>
          </w:tcPr>
          <w:p>
            <w:r>
              <w:rPr>
                <w:rFonts w:ascii="Arial" w:hAnsi="Arial"/>
                <w:sz w:val="20"/>
              </w:rPr>
              <w:t>AgriAdvisoryFulfillmentAttributes.targetLocation</w:t>
            </w:r>
          </w:p>
        </w:tc>
        <w:tc>
          <w:tcPr>
            <w:tcW w:type="dxa" w:w="3118"/>
            <w:shd w:val="clear" w:color="auto" w:fill="EBF3FB"/>
          </w:tcPr>
          <w:p>
            <w:r>
              <w:rPr>
                <w:rFonts w:ascii="Arial" w:hAnsi="Arial"/>
                <w:sz w:val="20"/>
              </w:rPr>
              <w:t>Farm location</w:t>
            </w:r>
          </w:p>
        </w:tc>
      </w:tr>
      <w:tr>
        <w:tc>
          <w:tcPr>
            <w:tcW w:type="dxa" w:w="3118"/>
          </w:tcPr>
          <w:p>
            <w:r>
              <w:rPr>
                <w:rFonts w:ascii="Arial" w:hAnsi="Arial"/>
                <w:sz w:val="20"/>
              </w:rPr>
              <w:t>order.cancellation_terms</w:t>
            </w:r>
          </w:p>
        </w:tc>
        <w:tc>
          <w:tcPr>
            <w:tcW w:type="dxa" w:w="3685"/>
          </w:tcPr>
          <w:p>
            <w:r>
              <w:rPr>
                <w:rFonts w:ascii="Arial" w:hAnsi="Arial"/>
                <w:sz w:val="20"/>
              </w:rPr>
              <w:t>AgriAdvisoryOfferAttributes.cancellationPolicy</w:t>
            </w:r>
          </w:p>
        </w:tc>
        <w:tc>
          <w:tcPr>
            <w:tcW w:type="dxa" w:w="3118"/>
          </w:tcPr>
          <w:p>
            <w:r>
              <w:rPr>
                <w:rFonts w:ascii="Arial" w:hAnsi="Arial"/>
                <w:sz w:val="20"/>
              </w:rPr>
              <w:t>Refund terms</w:t>
            </w:r>
          </w:p>
        </w:tc>
      </w:tr>
    </w:tbl>
    <w:p/>
    <w:p>
      <w:r>
        <w:br w:type="page"/>
      </w:r>
    </w:p>
    <w:p>
      <w:pPr>
        <w:pStyle w:val="Heading1"/>
      </w:pPr>
      <w:r>
        <w:t>11. Schema Definitions</w:t>
      </w:r>
    </w:p>
    <w:p>
      <w:pPr>
        <w:pStyle w:val="Heading2"/>
      </w:pPr>
      <w:r>
        <w:t>11.1 Schema Navigation Table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118"/>
            <w:shd w:val="clear" w:color="auto" w:fill="1F5C99"/>
          </w:tcPr>
          <w:p>
            <w:pPr>
              <w:jc w:val="center"/>
            </w:pPr>
            <w:r>
              <w:rPr>
                <w:rFonts w:ascii="Arial" w:hAnsi="Arial"/>
                <w:b/>
                <w:color w:val="FFFFFF"/>
                <w:sz w:val="20"/>
              </w:rPr>
              <w:t>Schema</w:t>
            </w:r>
          </w:p>
        </w:tc>
        <w:tc>
          <w:tcPr>
            <w:tcW w:type="dxa" w:w="3118"/>
            <w:shd w:val="clear" w:color="auto" w:fill="1F5C99"/>
          </w:tcPr>
          <w:p>
            <w:pPr>
              <w:jc w:val="center"/>
            </w:pPr>
            <w:r>
              <w:rPr>
                <w:rFonts w:ascii="Arial" w:hAnsi="Arial"/>
                <w:b/>
                <w:color w:val="FFFFFF"/>
                <w:sz w:val="20"/>
              </w:rPr>
              <w:t>File Path</w:t>
            </w:r>
          </w:p>
        </w:tc>
        <w:tc>
          <w:tcPr>
            <w:tcW w:type="dxa" w:w="1417"/>
            <w:shd w:val="clear" w:color="auto" w:fill="1F5C99"/>
          </w:tcPr>
          <w:p>
            <w:pPr>
              <w:jc w:val="center"/>
            </w:pPr>
            <w:r>
              <w:rPr>
                <w:rFonts w:ascii="Arial" w:hAnsi="Arial"/>
                <w:b/>
                <w:color w:val="FFFFFF"/>
                <w:sz w:val="20"/>
              </w:rPr>
              <w:t>Namespace</w:t>
            </w:r>
          </w:p>
        </w:tc>
        <w:tc>
          <w:tcPr>
            <w:tcW w:type="dxa" w:w="1984"/>
            <w:shd w:val="clear" w:color="auto" w:fill="1F5C99"/>
          </w:tcPr>
          <w:p>
            <w:pPr>
              <w:jc w:val="center"/>
            </w:pPr>
            <w:r>
              <w:rPr>
                <w:rFonts w:ascii="Arial" w:hAnsi="Arial"/>
                <w:b/>
                <w:color w:val="FFFFFF"/>
                <w:sz w:val="20"/>
              </w:rPr>
              <w:t>Container</w:t>
            </w:r>
          </w:p>
        </w:tc>
        <w:tc>
          <w:tcPr>
            <w:tcW w:type="dxa" w:w="2835"/>
            <w:shd w:val="clear" w:color="auto" w:fill="1F5C99"/>
          </w:tcPr>
          <w:p>
            <w:pPr>
              <w:jc w:val="center"/>
            </w:pPr>
            <w:r>
              <w:rPr>
                <w:rFonts w:ascii="Arial" w:hAnsi="Arial"/>
                <w:b/>
                <w:color w:val="FFFFFF"/>
                <w:sz w:val="20"/>
              </w:rPr>
              <w:t>Required Fields</w:t>
            </w:r>
          </w:p>
        </w:tc>
      </w:tr>
      <w:tr>
        <w:tc>
          <w:tcPr>
            <w:tcW w:type="dxa" w:w="3118"/>
            <w:shd w:val="clear" w:color="auto" w:fill="EBF3FB"/>
          </w:tcPr>
          <w:p>
            <w:r>
              <w:rPr>
                <w:rFonts w:ascii="Arial" w:hAnsi="Arial"/>
                <w:sz w:val="20"/>
              </w:rPr>
              <w:t>CropAdvisoryItemAttributes</w:t>
            </w:r>
          </w:p>
        </w:tc>
        <w:tc>
          <w:tcPr>
            <w:tcW w:type="dxa" w:w="3118"/>
            <w:shd w:val="clear" w:color="auto" w:fill="EBF3FB"/>
          </w:tcPr>
          <w:p>
            <w:r>
              <w:rPr>
                <w:rFonts w:ascii="Arial" w:hAnsi="Arial"/>
                <w:sz w:val="20"/>
              </w:rPr>
              <w:t>CropAdvisoryItemAttributes/attributes.yaml</w:t>
            </w:r>
          </w:p>
        </w:tc>
        <w:tc>
          <w:tcPr>
            <w:tcW w:type="dxa" w:w="1417"/>
            <w:shd w:val="clear" w:color="auto" w:fill="EBF3FB"/>
          </w:tcPr>
          <w:p>
            <w:r>
              <w:rPr>
                <w:rFonts w:ascii="Arial" w:hAnsi="Arial"/>
                <w:sz w:val="20"/>
              </w:rPr>
              <w:t>caia:</w:t>
            </w:r>
          </w:p>
        </w:tc>
        <w:tc>
          <w:tcPr>
            <w:tcW w:type="dxa" w:w="1984"/>
            <w:shd w:val="clear" w:color="auto" w:fill="EBF3FB"/>
          </w:tcPr>
          <w:p>
            <w:r>
              <w:rPr>
                <w:rFonts w:ascii="Arial" w:hAnsi="Arial"/>
                <w:sz w:val="20"/>
              </w:rPr>
              <w:t>itemAttributes</w:t>
            </w:r>
          </w:p>
        </w:tc>
        <w:tc>
          <w:tcPr>
            <w:tcW w:type="dxa" w:w="2835"/>
            <w:shd w:val="clear" w:color="auto" w:fill="EBF3FB"/>
          </w:tcPr>
          <w:p>
            <w:r>
              <w:rPr>
                <w:rFonts w:ascii="Arial" w:hAnsi="Arial"/>
                <w:sz w:val="20"/>
              </w:rPr>
              <w:t>advisoryCategory, contentType, contentUrl</w:t>
            </w:r>
          </w:p>
        </w:tc>
      </w:tr>
      <w:tr>
        <w:tc>
          <w:tcPr>
            <w:tcW w:type="dxa" w:w="3118"/>
          </w:tcPr>
          <w:p>
            <w:r>
              <w:rPr>
                <w:rFonts w:ascii="Arial" w:hAnsi="Arial"/>
                <w:sz w:val="20"/>
              </w:rPr>
              <w:t>CommodityPriceItemAttributes</w:t>
            </w:r>
          </w:p>
        </w:tc>
        <w:tc>
          <w:tcPr>
            <w:tcW w:type="dxa" w:w="3118"/>
          </w:tcPr>
          <w:p>
            <w:r>
              <w:rPr>
                <w:rFonts w:ascii="Arial" w:hAnsi="Arial"/>
                <w:sz w:val="20"/>
              </w:rPr>
              <w:t>CommodityPriceItemAttributes/attributes.yaml</w:t>
            </w:r>
          </w:p>
        </w:tc>
        <w:tc>
          <w:tcPr>
            <w:tcW w:type="dxa" w:w="1417"/>
          </w:tcPr>
          <w:p>
            <w:r>
              <w:rPr>
                <w:rFonts w:ascii="Arial" w:hAnsi="Arial"/>
                <w:sz w:val="20"/>
              </w:rPr>
              <w:t>cpia:</w:t>
            </w:r>
          </w:p>
        </w:tc>
        <w:tc>
          <w:tcPr>
            <w:tcW w:type="dxa" w:w="1984"/>
          </w:tcPr>
          <w:p>
            <w:r>
              <w:rPr>
                <w:rFonts w:ascii="Arial" w:hAnsi="Arial"/>
                <w:sz w:val="20"/>
              </w:rPr>
              <w:t>itemAttributes</w:t>
            </w:r>
          </w:p>
        </w:tc>
        <w:tc>
          <w:tcPr>
            <w:tcW w:type="dxa" w:w="2835"/>
          </w:tcPr>
          <w:p>
            <w:r>
              <w:rPr>
                <w:rFonts w:ascii="Arial" w:hAnsi="Arial"/>
                <w:sz w:val="20"/>
              </w:rPr>
              <w:t>commodityName, commodityCode</w:t>
            </w:r>
          </w:p>
        </w:tc>
      </w:tr>
      <w:tr>
        <w:tc>
          <w:tcPr>
            <w:tcW w:type="dxa" w:w="3118"/>
            <w:shd w:val="clear" w:color="auto" w:fill="EBF3FB"/>
          </w:tcPr>
          <w:p>
            <w:r>
              <w:rPr>
                <w:rFonts w:ascii="Arial" w:hAnsi="Arial"/>
                <w:sz w:val="20"/>
              </w:rPr>
              <w:t>WeatherForecastItemAttributes</w:t>
            </w:r>
          </w:p>
        </w:tc>
        <w:tc>
          <w:tcPr>
            <w:tcW w:type="dxa" w:w="3118"/>
            <w:shd w:val="clear" w:color="auto" w:fill="EBF3FB"/>
          </w:tcPr>
          <w:p>
            <w:r>
              <w:rPr>
                <w:rFonts w:ascii="Arial" w:hAnsi="Arial"/>
                <w:sz w:val="20"/>
              </w:rPr>
              <w:t>WeatherForecastItemAttributes/attributes.yaml</w:t>
            </w:r>
          </w:p>
        </w:tc>
        <w:tc>
          <w:tcPr>
            <w:tcW w:type="dxa" w:w="1417"/>
            <w:shd w:val="clear" w:color="auto" w:fill="EBF3FB"/>
          </w:tcPr>
          <w:p>
            <w:r>
              <w:rPr>
                <w:rFonts w:ascii="Arial" w:hAnsi="Arial"/>
                <w:sz w:val="20"/>
              </w:rPr>
              <w:t>wfia:</w:t>
            </w:r>
          </w:p>
        </w:tc>
        <w:tc>
          <w:tcPr>
            <w:tcW w:type="dxa" w:w="1984"/>
            <w:shd w:val="clear" w:color="auto" w:fill="EBF3FB"/>
          </w:tcPr>
          <w:p>
            <w:r>
              <w:rPr>
                <w:rFonts w:ascii="Arial" w:hAnsi="Arial"/>
                <w:sz w:val="20"/>
              </w:rPr>
              <w:t>itemAttributes</w:t>
            </w:r>
          </w:p>
        </w:tc>
        <w:tc>
          <w:tcPr>
            <w:tcW w:type="dxa" w:w="2835"/>
            <w:shd w:val="clear" w:color="auto" w:fill="EBF3FB"/>
          </w:tcPr>
          <w:p>
            <w:r>
              <w:rPr>
                <w:rFonts w:ascii="Arial" w:hAnsi="Arial"/>
                <w:sz w:val="20"/>
              </w:rPr>
              <w:t>forecastType, forecastDurationDays</w:t>
            </w:r>
          </w:p>
        </w:tc>
      </w:tr>
      <w:tr>
        <w:tc>
          <w:tcPr>
            <w:tcW w:type="dxa" w:w="3118"/>
          </w:tcPr>
          <w:p>
            <w:r>
              <w:rPr>
                <w:rFonts w:ascii="Arial" w:hAnsi="Arial"/>
                <w:sz w:val="20"/>
              </w:rPr>
              <w:t>AgriAdvisoryOfferAttributes</w:t>
            </w:r>
          </w:p>
        </w:tc>
        <w:tc>
          <w:tcPr>
            <w:tcW w:type="dxa" w:w="3118"/>
          </w:tcPr>
          <w:p>
            <w:r>
              <w:rPr>
                <w:rFonts w:ascii="Arial" w:hAnsi="Arial"/>
                <w:sz w:val="20"/>
              </w:rPr>
              <w:t>AgriAdvisoryOfferAttributes/attributes.yaml</w:t>
            </w:r>
          </w:p>
        </w:tc>
        <w:tc>
          <w:tcPr>
            <w:tcW w:type="dxa" w:w="1417"/>
          </w:tcPr>
          <w:p>
            <w:r>
              <w:rPr>
                <w:rFonts w:ascii="Arial" w:hAnsi="Arial"/>
                <w:sz w:val="20"/>
              </w:rPr>
              <w:t>aaoa:</w:t>
            </w:r>
          </w:p>
        </w:tc>
        <w:tc>
          <w:tcPr>
            <w:tcW w:type="dxa" w:w="1984"/>
          </w:tcPr>
          <w:p>
            <w:r>
              <w:rPr>
                <w:rFonts w:ascii="Arial" w:hAnsi="Arial"/>
                <w:sz w:val="20"/>
              </w:rPr>
              <w:t>offerAttributes</w:t>
            </w:r>
          </w:p>
        </w:tc>
        <w:tc>
          <w:tcPr>
            <w:tcW w:type="dxa" w:w="2835"/>
          </w:tcPr>
          <w:p>
            <w:r>
              <w:rPr>
                <w:rFonts w:ascii="Arial" w:hAnsi="Arial"/>
                <w:sz w:val="20"/>
              </w:rPr>
              <w:t>pricingModel, accessType</w:t>
            </w:r>
          </w:p>
        </w:tc>
      </w:tr>
      <w:tr>
        <w:tc>
          <w:tcPr>
            <w:tcW w:type="dxa" w:w="3118"/>
            <w:shd w:val="clear" w:color="auto" w:fill="EBF3FB"/>
          </w:tcPr>
          <w:p>
            <w:r>
              <w:rPr>
                <w:rFonts w:ascii="Arial" w:hAnsi="Arial"/>
                <w:sz w:val="20"/>
              </w:rPr>
              <w:t>CommodityMarketOfferAttributes</w:t>
            </w:r>
          </w:p>
        </w:tc>
        <w:tc>
          <w:tcPr>
            <w:tcW w:type="dxa" w:w="3118"/>
            <w:shd w:val="clear" w:color="auto" w:fill="EBF3FB"/>
          </w:tcPr>
          <w:p>
            <w:r>
              <w:rPr>
                <w:rFonts w:ascii="Arial" w:hAnsi="Arial"/>
                <w:sz w:val="20"/>
              </w:rPr>
              <w:t>CommodityMarketOfferAttributes/attributes.yaml</w:t>
            </w:r>
          </w:p>
        </w:tc>
        <w:tc>
          <w:tcPr>
            <w:tcW w:type="dxa" w:w="1417"/>
            <w:shd w:val="clear" w:color="auto" w:fill="EBF3FB"/>
          </w:tcPr>
          <w:p>
            <w:r>
              <w:rPr>
                <w:rFonts w:ascii="Arial" w:hAnsi="Arial"/>
                <w:sz w:val="20"/>
              </w:rPr>
              <w:t>cmoa:</w:t>
            </w:r>
          </w:p>
        </w:tc>
        <w:tc>
          <w:tcPr>
            <w:tcW w:type="dxa" w:w="1984"/>
            <w:shd w:val="clear" w:color="auto" w:fill="EBF3FB"/>
          </w:tcPr>
          <w:p>
            <w:r>
              <w:rPr>
                <w:rFonts w:ascii="Arial" w:hAnsi="Arial"/>
                <w:sz w:val="20"/>
              </w:rPr>
              <w:t>offerAttributes</w:t>
            </w:r>
          </w:p>
        </w:tc>
        <w:tc>
          <w:tcPr>
            <w:tcW w:type="dxa" w:w="2835"/>
            <w:shd w:val="clear" w:color="auto" w:fill="EBF3FB"/>
          </w:tcPr>
          <w:p>
            <w:r>
              <w:rPr>
                <w:rFonts w:ascii="Arial" w:hAnsi="Arial"/>
                <w:sz w:val="20"/>
              </w:rPr>
              <w:t>minPrice, maxPrice, averagePrice</w:t>
            </w:r>
          </w:p>
        </w:tc>
      </w:tr>
      <w:tr>
        <w:tc>
          <w:tcPr>
            <w:tcW w:type="dxa" w:w="3118"/>
          </w:tcPr>
          <w:p>
            <w:r>
              <w:rPr>
                <w:rFonts w:ascii="Arial" w:hAnsi="Arial"/>
                <w:sz w:val="20"/>
              </w:rPr>
              <w:t>AgriAdvisoryFulfillmentAttributes</w:t>
            </w:r>
          </w:p>
        </w:tc>
        <w:tc>
          <w:tcPr>
            <w:tcW w:type="dxa" w:w="3118"/>
          </w:tcPr>
          <w:p>
            <w:r>
              <w:rPr>
                <w:rFonts w:ascii="Arial" w:hAnsi="Arial"/>
                <w:sz w:val="20"/>
              </w:rPr>
              <w:t>AgriAdvisoryFulfillmentAttributes/attributes.yaml</w:t>
            </w:r>
          </w:p>
        </w:tc>
        <w:tc>
          <w:tcPr>
            <w:tcW w:type="dxa" w:w="1417"/>
          </w:tcPr>
          <w:p>
            <w:r>
              <w:rPr>
                <w:rFonts w:ascii="Arial" w:hAnsi="Arial"/>
                <w:sz w:val="20"/>
              </w:rPr>
              <w:t>aafa:</w:t>
            </w:r>
          </w:p>
        </w:tc>
        <w:tc>
          <w:tcPr>
            <w:tcW w:type="dxa" w:w="1984"/>
          </w:tcPr>
          <w:p>
            <w:r>
              <w:rPr>
                <w:rFonts w:ascii="Arial" w:hAnsi="Arial"/>
                <w:sz w:val="20"/>
              </w:rPr>
              <w:t>fulfillmentAttributes</w:t>
            </w:r>
          </w:p>
        </w:tc>
        <w:tc>
          <w:tcPr>
            <w:tcW w:type="dxa" w:w="2835"/>
          </w:tcPr>
          <w:p>
            <w:r>
              <w:rPr>
                <w:rFonts w:ascii="Arial" w:hAnsi="Arial"/>
                <w:sz w:val="20"/>
              </w:rPr>
              <w:t>deliveryMode</w:t>
            </w:r>
          </w:p>
        </w:tc>
      </w:tr>
    </w:tbl>
    <w:p/>
    <w:p>
      <w:pPr>
        <w:pStyle w:val="Heading2"/>
      </w:pPr>
      <w:r>
        <w:t>11.2 Sandbox URLs</w:t>
      </w:r>
    </w:p>
    <w:tbl>
      <w:tblPr>
        <w:tblStyle w:val="TableGrid"/>
        <w:tblW w:type="auto" w:w="0"/>
        <w:jc w:val="left"/>
        <w:tblLook w:firstColumn="1" w:firstRow="1" w:lastColumn="0" w:lastRow="0" w:noHBand="0" w:noVBand="1" w:val="04A0"/>
      </w:tblPr>
      <w:tblGrid>
        <w:gridCol w:w="4320"/>
        <w:gridCol w:w="4320"/>
      </w:tblGrid>
      <w:tr>
        <w:tc>
          <w:tcPr>
            <w:tcW w:type="dxa" w:w="3969"/>
            <w:shd w:val="clear" w:color="auto" w:fill="1F5C99"/>
          </w:tcPr>
          <w:p>
            <w:pPr>
              <w:jc w:val="center"/>
            </w:pPr>
            <w:r>
              <w:rPr>
                <w:rFonts w:ascii="Arial" w:hAnsi="Arial"/>
                <w:b/>
                <w:color w:val="FFFFFF"/>
                <w:sz w:val="20"/>
              </w:rPr>
              <w:t>Component</w:t>
            </w:r>
          </w:p>
        </w:tc>
        <w:tc>
          <w:tcPr>
            <w:tcW w:type="dxa" w:w="5953"/>
            <w:shd w:val="clear" w:color="auto" w:fill="1F5C99"/>
          </w:tcPr>
          <w:p>
            <w:pPr>
              <w:jc w:val="center"/>
            </w:pPr>
            <w:r>
              <w:rPr>
                <w:rFonts w:ascii="Arial" w:hAnsi="Arial"/>
                <w:b/>
                <w:color w:val="FFFFFF"/>
                <w:sz w:val="20"/>
              </w:rPr>
              <w:t>Sandbox URL</w:t>
            </w:r>
          </w:p>
        </w:tc>
      </w:tr>
      <w:tr>
        <w:tc>
          <w:tcPr>
            <w:tcW w:type="dxa" w:w="3969"/>
            <w:shd w:val="clear" w:color="auto" w:fill="EBF3FB"/>
          </w:tcPr>
          <w:p>
            <w:r>
              <w:rPr>
                <w:rFonts w:ascii="Arial" w:hAnsi="Arial"/>
                <w:sz w:val="20"/>
              </w:rPr>
              <w:t>Gateway</w:t>
            </w:r>
          </w:p>
        </w:tc>
        <w:tc>
          <w:tcPr>
            <w:tcW w:type="dxa" w:w="5953"/>
            <w:shd w:val="clear" w:color="auto" w:fill="EBF3FB"/>
          </w:tcPr>
          <w:p>
            <w:r>
              <w:rPr>
                <w:rFonts w:ascii="Arial" w:hAnsi="Arial"/>
                <w:sz w:val="20"/>
              </w:rPr>
              <w:t>gateway-agri.becknprotocol.io</w:t>
            </w:r>
          </w:p>
        </w:tc>
      </w:tr>
      <w:tr>
        <w:tc>
          <w:tcPr>
            <w:tcW w:type="dxa" w:w="3969"/>
          </w:tcPr>
          <w:p>
            <w:r>
              <w:rPr>
                <w:rFonts w:ascii="Arial" w:hAnsi="Arial"/>
                <w:sz w:val="20"/>
              </w:rPr>
              <w:t>Registry</w:t>
            </w:r>
          </w:p>
        </w:tc>
        <w:tc>
          <w:tcPr>
            <w:tcW w:type="dxa" w:w="5953"/>
          </w:tcPr>
          <w:p>
            <w:r>
              <w:rPr>
                <w:rFonts w:ascii="Arial" w:hAnsi="Arial"/>
                <w:sz w:val="20"/>
              </w:rPr>
              <w:t>registry-agri.becknprotocol.io</w:t>
            </w:r>
          </w:p>
        </w:tc>
      </w:tr>
      <w:tr>
        <w:tc>
          <w:tcPr>
            <w:tcW w:type="dxa" w:w="3969"/>
            <w:shd w:val="clear" w:color="auto" w:fill="EBF3FB"/>
          </w:tcPr>
          <w:p>
            <w:r>
              <w:rPr>
                <w:rFonts w:ascii="Arial" w:hAnsi="Arial"/>
                <w:sz w:val="20"/>
              </w:rPr>
              <w:t>BPP Protocol Server Client</w:t>
            </w:r>
          </w:p>
        </w:tc>
        <w:tc>
          <w:tcPr>
            <w:tcW w:type="dxa" w:w="5953"/>
            <w:shd w:val="clear" w:color="auto" w:fill="EBF3FB"/>
          </w:tcPr>
          <w:p>
            <w:r>
              <w:rPr>
                <w:rFonts w:ascii="Arial" w:hAnsi="Arial"/>
                <w:sz w:val="20"/>
              </w:rPr>
              <w:t>bpp-ps-client-sandbox-agri.becknprotocol.io</w:t>
            </w:r>
          </w:p>
        </w:tc>
      </w:tr>
      <w:tr>
        <w:tc>
          <w:tcPr>
            <w:tcW w:type="dxa" w:w="3969"/>
          </w:tcPr>
          <w:p>
            <w:r>
              <w:rPr>
                <w:rFonts w:ascii="Arial" w:hAnsi="Arial"/>
                <w:sz w:val="20"/>
              </w:rPr>
              <w:t>BPP Protocol Server Network</w:t>
            </w:r>
          </w:p>
        </w:tc>
        <w:tc>
          <w:tcPr>
            <w:tcW w:type="dxa" w:w="5953"/>
          </w:tcPr>
          <w:p>
            <w:r>
              <w:rPr>
                <w:rFonts w:ascii="Arial" w:hAnsi="Arial"/>
                <w:sz w:val="20"/>
              </w:rPr>
              <w:t>bpp-ps-network-sandbox-agri.becknprotocol.io</w:t>
            </w:r>
          </w:p>
        </w:tc>
      </w:tr>
      <w:tr>
        <w:tc>
          <w:tcPr>
            <w:tcW w:type="dxa" w:w="3969"/>
            <w:shd w:val="clear" w:color="auto" w:fill="EBF3FB"/>
          </w:tcPr>
          <w:p>
            <w:r>
              <w:rPr>
                <w:rFonts w:ascii="Arial" w:hAnsi="Arial"/>
                <w:sz w:val="20"/>
              </w:rPr>
              <w:t>BPP Unified Sandbox</w:t>
            </w:r>
          </w:p>
        </w:tc>
        <w:tc>
          <w:tcPr>
            <w:tcW w:type="dxa" w:w="5953"/>
            <w:shd w:val="clear" w:color="auto" w:fill="EBF3FB"/>
          </w:tcPr>
          <w:p>
            <w:r>
              <w:rPr>
                <w:rFonts w:ascii="Arial" w:hAnsi="Arial"/>
                <w:sz w:val="20"/>
              </w:rPr>
              <w:t>bpp-unified-sandbox-agri.becknprotocol.io</w:t>
            </w:r>
          </w:p>
        </w:tc>
      </w:tr>
    </w:tbl>
    <w:p/>
    <w:p>
      <w:r>
        <w:br w:type="page"/>
      </w:r>
    </w:p>
    <w:p>
      <w:pPr>
        <w:pStyle w:val="Heading1"/>
      </w:pPr>
      <w:r>
        <w:t>12. API Examples</w:t>
      </w:r>
    </w:p>
    <w:p>
      <w:pPr>
        <w:pStyle w:val="Heading2"/>
      </w:pPr>
      <w:r>
        <w:t>12.1 UC1 — Crop Advisory Discovery</w:t>
      </w:r>
    </w:p>
    <w:p>
      <w:pPr>
        <w:pStyle w:val="Heading3"/>
      </w:pPr>
      <w:r>
        <w:t>12.1.1 discover Request (Disease Control)</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"discover",</w:t>
      </w:r>
    </w:p>
    <w:p>
      <w:pPr>
        <w:shd w:val="clear" w:color="auto" w:fill="F2F2F2"/>
        <w:spacing w:before="0" w:after="0"/>
        <w:ind w:left="432"/>
      </w:pPr>
      <w:r>
        <w:rPr>
          <w:rFonts w:ascii="Courier New" w:hAnsi="Courier New"/>
          <w:sz w:val="18"/>
        </w:rPr>
        <w:t xml:space="preserve">    "location": {</w:t>
      </w:r>
    </w:p>
    <w:p>
      <w:pPr>
        <w:shd w:val="clear" w:color="auto" w:fill="F2F2F2"/>
        <w:spacing w:before="0" w:after="0"/>
        <w:ind w:left="432"/>
      </w:pPr>
      <w:r>
        <w:rPr>
          <w:rFonts w:ascii="Courier New" w:hAnsi="Courier New"/>
          <w:sz w:val="18"/>
        </w:rPr>
        <w:t xml:space="preserve">      "country": {"name": "India", "code": "IND"},</w:t>
      </w:r>
    </w:p>
    <w:p>
      <w:pPr>
        <w:shd w:val="clear" w:color="auto" w:fill="F2F2F2"/>
        <w:spacing w:before="0" w:after="0"/>
        <w:ind w:left="432"/>
      </w:pPr>
      <w:r>
        <w:rPr>
          <w:rFonts w:ascii="Courier New" w:hAnsi="Courier New"/>
          <w:sz w:val="18"/>
        </w:rPr>
        <w:t xml:space="preserve">      "city": {"name": "Nashik", "code": "std:95253"}</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"bap_id": "example-bap.becknprotocol.io",</w:t>
      </w:r>
    </w:p>
    <w:p>
      <w:pPr>
        <w:shd w:val="clear" w:color="auto" w:fill="F2F2F2"/>
        <w:spacing w:before="0" w:after="0"/>
        <w:ind w:left="432"/>
      </w:pPr>
      <w:r>
        <w:rPr>
          <w:rFonts w:ascii="Courier New" w:hAnsi="Courier New"/>
          <w:sz w:val="18"/>
        </w:rPr>
        <w:t xml:space="preserve">    "transaction_id": "txn-001",</w:t>
      </w:r>
    </w:p>
    <w:p>
      <w:pPr>
        <w:shd w:val="clear" w:color="auto" w:fill="F2F2F2"/>
        <w:spacing w:before="0" w:after="0"/>
        <w:ind w:left="432"/>
      </w:pPr>
      <w:r>
        <w:rPr>
          <w:rFonts w:ascii="Courier New" w:hAnsi="Courier New"/>
          <w:sz w:val="18"/>
        </w:rPr>
        <w:t xml:space="preserve">    "message_id": "msg-001",</w:t>
      </w:r>
    </w:p>
    <w:p>
      <w:pPr>
        <w:shd w:val="clear" w:color="auto" w:fill="F2F2F2"/>
        <w:spacing w:before="0" w:after="0"/>
        <w:ind w:left="432"/>
      </w:pPr>
      <w:r>
        <w:rPr>
          <w:rFonts w:ascii="Courier New" w:hAnsi="Courier New"/>
          <w:sz w:val="18"/>
        </w:rPr>
        <w:t xml:space="preserve">    "timestamp": "2025-02-15T10:30:00Z"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"intent": {</w:t>
      </w:r>
    </w:p>
    <w:p>
      <w:pPr>
        <w:shd w:val="clear" w:color="auto" w:fill="F2F2F2"/>
        <w:spacing w:before="0" w:after="0"/>
        <w:ind w:left="432"/>
      </w:pPr>
      <w:r>
        <w:rPr>
          <w:rFonts w:ascii="Courier New" w:hAnsi="Courier New"/>
          <w:sz w:val="18"/>
        </w:rPr>
        <w:t xml:space="preserve">      "descriptor": {"name": "Kala Daag on onion leaves"},</w:t>
      </w:r>
    </w:p>
    <w:p>
      <w:pPr>
        <w:shd w:val="clear" w:color="auto" w:fill="F2F2F2"/>
        <w:spacing w:before="0" w:after="0"/>
        <w:ind w:left="432"/>
      </w:pPr>
      <w:r>
        <w:rPr>
          <w:rFonts w:ascii="Courier New" w:hAnsi="Courier New"/>
          <w:sz w:val="18"/>
        </w:rPr>
        <w:t xml:space="preserve">      "category": {"id": "disease-control"},</w:t>
      </w:r>
    </w:p>
    <w:p>
      <w:pPr>
        <w:shd w:val="clear" w:color="auto" w:fill="F2F2F2"/>
        <w:spacing w:before="0" w:after="0"/>
        <w:ind w:left="432"/>
      </w:pPr>
      <w:r>
        <w:rPr>
          <w:rFonts w:ascii="Courier New" w:hAnsi="Courier New"/>
          <w:sz w:val="18"/>
        </w:rPr>
        <w:t xml:space="preserve">      "item": {</w:t>
      </w:r>
    </w:p>
    <w:p>
      <w:pPr>
        <w:shd w:val="clear" w:color="auto" w:fill="F2F2F2"/>
        <w:spacing w:before="0" w:after="0"/>
        <w:ind w:left="432"/>
      </w:pPr>
      <w:r>
        <w:rPr>
          <w:rFonts w:ascii="Courier New" w:hAnsi="Courier New"/>
          <w:sz w:val="18"/>
        </w:rPr>
        <w:t xml:space="preserve">        "tags": [{"descriptor": {"name": "languages"},</w:t>
      </w:r>
    </w:p>
    <w:p>
      <w:pPr>
        <w:shd w:val="clear" w:color="auto" w:fill="F2F2F2"/>
        <w:spacing w:before="0" w:after="0"/>
        <w:ind w:left="432"/>
      </w:pPr>
      <w:r>
        <w:rPr>
          <w:rFonts w:ascii="Courier New" w:hAnsi="Courier New"/>
          <w:sz w:val="18"/>
        </w:rPr>
        <w:t xml:space="preserve">          "list": [{"value": "mr"}, {"value": "en"}]}]</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3"/>
      </w:pPr>
      <w:r>
        <w:t>12.1.2 on_discover Response</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"on_discover",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"bpp_id": "example-bpp.becknprotocol.io",</w:t>
      </w:r>
    </w:p>
    <w:p>
      <w:pPr>
        <w:shd w:val="clear" w:color="auto" w:fill="F2F2F2"/>
        <w:spacing w:before="0" w:after="0"/>
        <w:ind w:left="432"/>
      </w:pPr>
      <w:r>
        <w:rPr>
          <w:rFonts w:ascii="Courier New" w:hAnsi="Courier New"/>
          <w:sz w:val="18"/>
        </w:rPr>
        <w:t xml:space="preserve">    "transaction_id": "txn-001",</w:t>
      </w:r>
    </w:p>
    <w:p>
      <w:pPr>
        <w:shd w:val="clear" w:color="auto" w:fill="F2F2F2"/>
        <w:spacing w:before="0" w:after="0"/>
        <w:ind w:left="432"/>
      </w:pPr>
      <w:r>
        <w:rPr>
          <w:rFonts w:ascii="Courier New" w:hAnsi="Courier New"/>
          <w:sz w:val="18"/>
        </w:rPr>
        <w:t xml:space="preserve">    "timestamp": "2025-02-15T10:30:30Z"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"catalog": {</w:t>
      </w:r>
    </w:p>
    <w:p>
      <w:pPr>
        <w:shd w:val="clear" w:color="auto" w:fill="F2F2F2"/>
        <w:spacing w:before="0" w:after="0"/>
        <w:ind w:left="432"/>
      </w:pPr>
      <w:r>
        <w:rPr>
          <w:rFonts w:ascii="Courier New" w:hAnsi="Courier New"/>
          <w:sz w:val="18"/>
        </w:rPr>
        <w:t xml:space="preserve">      "descriptor": {"name": "TNAU Agritech Catalog"},</w:t>
      </w:r>
    </w:p>
    <w:p>
      <w:pPr>
        <w:shd w:val="clear" w:color="auto" w:fill="F2F2F2"/>
        <w:spacing w:before="0" w:after="0"/>
        <w:ind w:left="432"/>
      </w:pPr>
      <w:r>
        <w:rPr>
          <w:rFonts w:ascii="Courier New" w:hAnsi="Courier New"/>
          <w:sz w:val="18"/>
        </w:rPr>
        <w:t xml:space="preserve">      "providers": [{</w:t>
      </w:r>
    </w:p>
    <w:p>
      <w:pPr>
        <w:shd w:val="clear" w:color="auto" w:fill="F2F2F2"/>
        <w:spacing w:before="0" w:after="0"/>
        <w:ind w:left="432"/>
      </w:pPr>
      <w:r>
        <w:rPr>
          <w:rFonts w:ascii="Courier New" w:hAnsi="Courier New"/>
          <w:sz w:val="18"/>
        </w:rPr>
        <w:t xml:space="preserve">        "id": "provider-tnau-001",</w:t>
      </w:r>
    </w:p>
    <w:p>
      <w:pPr>
        <w:shd w:val="clear" w:color="auto" w:fill="F2F2F2"/>
        <w:spacing w:before="0" w:after="0"/>
        <w:ind w:left="432"/>
      </w:pPr>
      <w:r>
        <w:rPr>
          <w:rFonts w:ascii="Courier New" w:hAnsi="Courier New"/>
          <w:sz w:val="18"/>
        </w:rPr>
        <w:t xml:space="preserve">        "descriptor": {</w:t>
      </w:r>
    </w:p>
    <w:p>
      <w:pPr>
        <w:shd w:val="clear" w:color="auto" w:fill="F2F2F2"/>
        <w:spacing w:before="0" w:after="0"/>
        <w:ind w:left="432"/>
      </w:pPr>
      <w:r>
        <w:rPr>
          <w:rFonts w:ascii="Courier New" w:hAnsi="Courier New"/>
          <w:sz w:val="18"/>
        </w:rPr>
        <w:t xml:space="preserve">          "name": "TNAU Agritech",</w:t>
      </w:r>
    </w:p>
    <w:p>
      <w:pPr>
        <w:shd w:val="clear" w:color="auto" w:fill="F2F2F2"/>
        <w:spacing w:before="0" w:after="0"/>
        <w:ind w:left="432"/>
      </w:pPr>
      <w:r>
        <w:rPr>
          <w:rFonts w:ascii="Courier New" w:hAnsi="Courier New"/>
          <w:sz w:val="18"/>
        </w:rPr>
        <w:t xml:space="preserve">          "short_desc": "Tamil Nadu Agricultural University"</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"items": [{</w:t>
      </w:r>
    </w:p>
    <w:p>
      <w:pPr>
        <w:shd w:val="clear" w:color="auto" w:fill="F2F2F2"/>
        <w:spacing w:before="0" w:after="0"/>
        <w:ind w:left="432"/>
      </w:pPr>
      <w:r>
        <w:rPr>
          <w:rFonts w:ascii="Courier New" w:hAnsi="Courier New"/>
          <w:sz w:val="18"/>
        </w:rPr>
        <w:t xml:space="preserve">          "id": "item-stemphylium-001",</w:t>
      </w:r>
    </w:p>
    <w:p>
      <w:pPr>
        <w:shd w:val="clear" w:color="auto" w:fill="F2F2F2"/>
        <w:spacing w:before="0" w:after="0"/>
        <w:ind w:left="432"/>
      </w:pPr>
      <w:r>
        <w:rPr>
          <w:rFonts w:ascii="Courier New" w:hAnsi="Courier New"/>
          <w:sz w:val="18"/>
        </w:rPr>
        <w:t xml:space="preserve">          "descriptor": {</w:t>
      </w:r>
    </w:p>
    <w:p>
      <w:pPr>
        <w:shd w:val="clear" w:color="auto" w:fill="F2F2F2"/>
        <w:spacing w:before="0" w:after="0"/>
        <w:ind w:left="432"/>
      </w:pPr>
      <w:r>
        <w:rPr>
          <w:rFonts w:ascii="Courier New" w:hAnsi="Courier New"/>
          <w:sz w:val="18"/>
        </w:rPr>
        <w:t xml:space="preserve">            "name": "Stemphylium Blight Management in Onion",</w:t>
      </w:r>
    </w:p>
    <w:p>
      <w:pPr>
        <w:shd w:val="clear" w:color="auto" w:fill="F2F2F2"/>
        <w:spacing w:before="0" w:after="0"/>
        <w:ind w:left="432"/>
      </w:pPr>
      <w:r>
        <w:rPr>
          <w:rFonts w:ascii="Courier New" w:hAnsi="Courier New"/>
          <w:sz w:val="18"/>
        </w:rPr>
        <w:t xml:space="preserve">            "short_desc": "Control measures for Kala Daag disease"</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"price": {"currency": "INR", "value": "0"},</w:t>
      </w:r>
    </w:p>
    <w:p>
      <w:pPr>
        <w:shd w:val="clear" w:color="auto" w:fill="F2F2F2"/>
        <w:spacing w:before="0" w:after="0"/>
        <w:ind w:left="432"/>
      </w:pPr>
      <w:r>
        <w:rPr>
          <w:rFonts w:ascii="Courier New" w:hAnsi="Courier New"/>
          <w:sz w:val="18"/>
        </w:rPr>
        <w:t xml:space="preserve">          "beckn:itemAttributes": {</w:t>
      </w:r>
    </w:p>
    <w:p>
      <w:pPr>
        <w:shd w:val="clear" w:color="auto" w:fill="F2F2F2"/>
        <w:spacing w:before="0" w:after="0"/>
        <w:ind w:left="432"/>
      </w:pPr>
      <w:r>
        <w:rPr>
          <w:rFonts w:ascii="Courier New" w:hAnsi="Courier New"/>
          <w:sz w:val="18"/>
        </w:rPr>
        <w:t xml:space="preserve">            "caia:advisoryCategory": "DISEASE_CONTROL",</w:t>
      </w:r>
    </w:p>
    <w:p>
      <w:pPr>
        <w:shd w:val="clear" w:color="auto" w:fill="F2F2F2"/>
        <w:spacing w:before="0" w:after="0"/>
        <w:ind w:left="432"/>
      </w:pPr>
      <w:r>
        <w:rPr>
          <w:rFonts w:ascii="Courier New" w:hAnsi="Courier New"/>
          <w:sz w:val="18"/>
        </w:rPr>
        <w:t xml:space="preserve">            "caia:contentType": "VIDEO",</w:t>
      </w:r>
    </w:p>
    <w:p>
      <w:pPr>
        <w:shd w:val="clear" w:color="auto" w:fill="F2F2F2"/>
        <w:spacing w:before="0" w:after="0"/>
        <w:ind w:left="432"/>
      </w:pPr>
      <w:r>
        <w:rPr>
          <w:rFonts w:ascii="Courier New" w:hAnsi="Courier New"/>
          <w:sz w:val="18"/>
        </w:rPr>
        <w:t xml:space="preserve">            "caia:contentUrl": "https://agritech.tnau.ac.in/video/stemphylium.mp4",</w:t>
      </w:r>
    </w:p>
    <w:p>
      <w:pPr>
        <w:shd w:val="clear" w:color="auto" w:fill="F2F2F2"/>
        <w:spacing w:before="0" w:after="0"/>
        <w:ind w:left="432"/>
      </w:pPr>
      <w:r>
        <w:rPr>
          <w:rFonts w:ascii="Courier New" w:hAnsi="Courier New"/>
          <w:sz w:val="18"/>
        </w:rPr>
        <w:t xml:space="preserve">            "caia:languages": ["mr", "en", "ta"]</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12.2 UC2 — Price Listing Discovery</w:t>
      </w:r>
    </w:p>
    <w:p>
      <w:pPr>
        <w:pStyle w:val="Heading3"/>
      </w:pPr>
      <w:r>
        <w:t>12.2.1 discover Request</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"discover",</w:t>
      </w:r>
    </w:p>
    <w:p>
      <w:pPr>
        <w:shd w:val="clear" w:color="auto" w:fill="F2F2F2"/>
        <w:spacing w:before="0" w:after="0"/>
        <w:ind w:left="432"/>
      </w:pPr>
      <w:r>
        <w:rPr>
          <w:rFonts w:ascii="Courier New" w:hAnsi="Courier New"/>
          <w:sz w:val="18"/>
        </w:rPr>
        <w:t xml:space="preserve">    "location": {</w:t>
      </w:r>
    </w:p>
    <w:p>
      <w:pPr>
        <w:shd w:val="clear" w:color="auto" w:fill="F2F2F2"/>
        <w:spacing w:before="0" w:after="0"/>
        <w:ind w:left="432"/>
      </w:pPr>
      <w:r>
        <w:rPr>
          <w:rFonts w:ascii="Courier New" w:hAnsi="Courier New"/>
          <w:sz w:val="18"/>
        </w:rPr>
        <w:t xml:space="preserve">      "country": {"name": "India", "code": "IND"},</w:t>
      </w:r>
    </w:p>
    <w:p>
      <w:pPr>
        <w:shd w:val="clear" w:color="auto" w:fill="F2F2F2"/>
        <w:spacing w:before="0" w:after="0"/>
        <w:ind w:left="432"/>
      </w:pPr>
      <w:r>
        <w:rPr>
          <w:rFonts w:ascii="Courier New" w:hAnsi="Courier New"/>
          <w:sz w:val="18"/>
        </w:rPr>
        <w:t xml:space="preserve">      "city": {"name": "Nashik"}</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"bap_id": "example-bap.becknprotocol.io",</w:t>
      </w:r>
    </w:p>
    <w:p>
      <w:pPr>
        <w:shd w:val="clear" w:color="auto" w:fill="F2F2F2"/>
        <w:spacing w:before="0" w:after="0"/>
        <w:ind w:left="432"/>
      </w:pPr>
      <w:r>
        <w:rPr>
          <w:rFonts w:ascii="Courier New" w:hAnsi="Courier New"/>
          <w:sz w:val="18"/>
        </w:rPr>
        <w:t xml:space="preserve">    "transaction_id": "txn-002",</w:t>
      </w:r>
    </w:p>
    <w:p>
      <w:pPr>
        <w:shd w:val="clear" w:color="auto" w:fill="F2F2F2"/>
        <w:spacing w:before="0" w:after="0"/>
        <w:ind w:left="432"/>
      </w:pPr>
      <w:r>
        <w:rPr>
          <w:rFonts w:ascii="Courier New" w:hAnsi="Courier New"/>
          <w:sz w:val="18"/>
        </w:rPr>
        <w:t xml:space="preserve">    "timestamp": "2025-02-15T11:00:00Z"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"intent": {</w:t>
      </w:r>
    </w:p>
    <w:p>
      <w:pPr>
        <w:shd w:val="clear" w:color="auto" w:fill="F2F2F2"/>
        <w:spacing w:before="0" w:after="0"/>
        <w:ind w:left="432"/>
      </w:pPr>
      <w:r>
        <w:rPr>
          <w:rFonts w:ascii="Courier New" w:hAnsi="Courier New"/>
          <w:sz w:val="18"/>
        </w:rPr>
        <w:t xml:space="preserve">      "descriptor": {"name": "Grapes prices"},</w:t>
      </w:r>
    </w:p>
    <w:p>
      <w:pPr>
        <w:shd w:val="clear" w:color="auto" w:fill="F2F2F2"/>
        <w:spacing w:before="0" w:after="0"/>
        <w:ind w:left="432"/>
      </w:pPr>
      <w:r>
        <w:rPr>
          <w:rFonts w:ascii="Courier New" w:hAnsi="Courier New"/>
          <w:sz w:val="18"/>
        </w:rPr>
        <w:t xml:space="preserve">      "category": {"id": "price-discovery"},</w:t>
      </w:r>
    </w:p>
    <w:p>
      <w:pPr>
        <w:shd w:val="clear" w:color="auto" w:fill="F2F2F2"/>
        <w:spacing w:before="0" w:after="0"/>
        <w:ind w:left="432"/>
      </w:pPr>
      <w:r>
        <w:rPr>
          <w:rFonts w:ascii="Courier New" w:hAnsi="Courier New"/>
          <w:sz w:val="18"/>
        </w:rPr>
        <w:t xml:space="preserve">      "item": {"descriptor": {"name": "Grapes"}},</w:t>
      </w:r>
    </w:p>
    <w:p>
      <w:pPr>
        <w:shd w:val="clear" w:color="auto" w:fill="F2F2F2"/>
        <w:spacing w:before="0" w:after="0"/>
        <w:ind w:left="432"/>
      </w:pPr>
      <w:r>
        <w:rPr>
          <w:rFonts w:ascii="Courier New" w:hAnsi="Courier New"/>
          <w:sz w:val="18"/>
        </w:rPr>
        <w:t xml:space="preserve">      "fulfillment": {</w:t>
      </w:r>
    </w:p>
    <w:p>
      <w:pPr>
        <w:shd w:val="clear" w:color="auto" w:fill="F2F2F2"/>
        <w:spacing w:before="0" w:after="0"/>
        <w:ind w:left="432"/>
      </w:pPr>
      <w:r>
        <w:rPr>
          <w:rFonts w:ascii="Courier New" w:hAnsi="Courier New"/>
          <w:sz w:val="18"/>
        </w:rPr>
        <w:t xml:space="preserve">        "stops": [{</w:t>
      </w:r>
    </w:p>
    <w:p>
      <w:pPr>
        <w:shd w:val="clear" w:color="auto" w:fill="F2F2F2"/>
        <w:spacing w:before="0" w:after="0"/>
        <w:ind w:left="432"/>
      </w:pPr>
      <w:r>
        <w:rPr>
          <w:rFonts w:ascii="Courier New" w:hAnsi="Courier New"/>
          <w:sz w:val="18"/>
        </w:rPr>
        <w:t xml:space="preserve">          "type": "price-location",</w:t>
      </w:r>
    </w:p>
    <w:p>
      <w:pPr>
        <w:shd w:val="clear" w:color="auto" w:fill="F2F2F2"/>
        <w:spacing w:before="0" w:after="0"/>
        <w:ind w:left="432"/>
      </w:pPr>
      <w:r>
        <w:rPr>
          <w:rFonts w:ascii="Courier New" w:hAnsi="Courier New"/>
          <w:sz w:val="18"/>
        </w:rPr>
        <w:t xml:space="preserve">          "location": {</w:t>
      </w:r>
    </w:p>
    <w:p>
      <w:pPr>
        <w:shd w:val="clear" w:color="auto" w:fill="F2F2F2"/>
        <w:spacing w:before="0" w:after="0"/>
        <w:ind w:left="432"/>
      </w:pPr>
      <w:r>
        <w:rPr>
          <w:rFonts w:ascii="Courier New" w:hAnsi="Courier New"/>
          <w:sz w:val="18"/>
        </w:rPr>
        <w:t xml:space="preserve">            "circle": {"gps": "19.2183,73.8207",</w:t>
      </w:r>
    </w:p>
    <w:p>
      <w:pPr>
        <w:shd w:val="clear" w:color="auto" w:fill="F2F2F2"/>
        <w:spacing w:before="0" w:after="0"/>
        <w:ind w:left="432"/>
      </w:pPr>
      <w:r>
        <w:rPr>
          <w:rFonts w:ascii="Courier New" w:hAnsi="Courier New"/>
          <w:sz w:val="18"/>
        </w:rPr>
        <w:t xml:space="preserve">              "radius": {"unit": "KM", "value": "100"}}</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"time": {</w:t>
      </w:r>
    </w:p>
    <w:p>
      <w:pPr>
        <w:shd w:val="clear" w:color="auto" w:fill="F2F2F2"/>
        <w:spacing w:before="0" w:after="0"/>
        <w:ind w:left="432"/>
      </w:pPr>
      <w:r>
        <w:rPr>
          <w:rFonts w:ascii="Courier New" w:hAnsi="Courier New"/>
          <w:sz w:val="18"/>
        </w:rPr>
        <w:t xml:space="preserve">            "range": {</w:t>
      </w:r>
    </w:p>
    <w:p>
      <w:pPr>
        <w:shd w:val="clear" w:color="auto" w:fill="F2F2F2"/>
        <w:spacing w:before="0" w:after="0"/>
        <w:ind w:left="432"/>
      </w:pPr>
      <w:r>
        <w:rPr>
          <w:rFonts w:ascii="Courier New" w:hAnsi="Courier New"/>
          <w:sz w:val="18"/>
        </w:rPr>
        <w:t xml:space="preserve">              "start": "2025-02-01T00:00:00Z",</w:t>
      </w:r>
    </w:p>
    <w:p>
      <w:pPr>
        <w:shd w:val="clear" w:color="auto" w:fill="F2F2F2"/>
        <w:spacing w:before="0" w:after="0"/>
        <w:ind w:left="432"/>
      </w:pPr>
      <w:r>
        <w:rPr>
          <w:rFonts w:ascii="Courier New" w:hAnsi="Courier New"/>
          <w:sz w:val="18"/>
        </w:rPr>
        <w:t xml:space="preserve">              "end": "2025-02-15T23:59:59Z"}}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r>
        <w:br w:type="page"/>
      </w:r>
    </w:p>
    <w:p>
      <w:pPr>
        <w:pStyle w:val="Heading1"/>
      </w:pPr>
      <w:r>
        <w:t>13. Appendix</w:t>
      </w:r>
    </w:p>
    <w:p>
      <w:pPr>
        <w:pStyle w:val="Heading2"/>
      </w:pPr>
      <w:r>
        <w:t>13.1 Glossary</w:t>
      </w:r>
    </w:p>
    <w:tbl>
      <w:tblPr>
        <w:tblStyle w:val="TableGrid"/>
        <w:tblW w:type="auto" w:w="0"/>
        <w:jc w:val="left"/>
        <w:tblLook w:firstColumn="1" w:firstRow="1" w:lastColumn="0" w:lastRow="0" w:noHBand="0" w:noVBand="1" w:val="04A0"/>
      </w:tblPr>
      <w:tblGrid>
        <w:gridCol w:w="4320"/>
        <w:gridCol w:w="4320"/>
      </w:tblGrid>
      <w:tr>
        <w:tc>
          <w:tcPr>
            <w:tcW w:type="dxa" w:w="1984"/>
            <w:shd w:val="clear" w:color="auto" w:fill="1F5C99"/>
          </w:tcPr>
          <w:p>
            <w:pPr>
              <w:jc w:val="center"/>
            </w:pPr>
            <w:r>
              <w:rPr>
                <w:rFonts w:ascii="Arial" w:hAnsi="Arial"/>
                <w:b/>
                <w:color w:val="FFFFFF"/>
                <w:sz w:val="20"/>
              </w:rPr>
              <w:t>Term</w:t>
            </w:r>
          </w:p>
        </w:tc>
        <w:tc>
          <w:tcPr>
            <w:tcW w:type="dxa" w:w="7937"/>
            <w:shd w:val="clear" w:color="auto" w:fill="1F5C99"/>
          </w:tcPr>
          <w:p>
            <w:pPr>
              <w:jc w:val="center"/>
            </w:pPr>
            <w:r>
              <w:rPr>
                <w:rFonts w:ascii="Arial" w:hAnsi="Arial"/>
                <w:b/>
                <w:color w:val="FFFFFF"/>
                <w:sz w:val="20"/>
              </w:rPr>
              <w:t>Definition</w:t>
            </w:r>
          </w:p>
        </w:tc>
      </w:tr>
      <w:tr>
        <w:tc>
          <w:tcPr>
            <w:tcW w:type="dxa" w:w="1984"/>
            <w:shd w:val="clear" w:color="auto" w:fill="EBF3FB"/>
          </w:tcPr>
          <w:p>
            <w:r>
              <w:rPr>
                <w:rFonts w:ascii="Arial" w:hAnsi="Arial"/>
                <w:sz w:val="20"/>
              </w:rPr>
              <w:t>BAP</w:t>
            </w:r>
          </w:p>
        </w:tc>
        <w:tc>
          <w:tcPr>
            <w:tcW w:type="dxa" w:w="7937"/>
            <w:shd w:val="clear" w:color="auto" w:fill="EBF3FB"/>
          </w:tcPr>
          <w:p>
            <w:r>
              <w:rPr>
                <w:rFonts w:ascii="Arial" w:hAnsi="Arial"/>
                <w:sz w:val="20"/>
              </w:rPr>
              <w:t>Buyer Application Platform — farmer-facing app for searching services.</w:t>
            </w:r>
          </w:p>
        </w:tc>
      </w:tr>
      <w:tr>
        <w:tc>
          <w:tcPr>
            <w:tcW w:type="dxa" w:w="1984"/>
          </w:tcPr>
          <w:p>
            <w:r>
              <w:rPr>
                <w:rFonts w:ascii="Arial" w:hAnsi="Arial"/>
                <w:sz w:val="20"/>
              </w:rPr>
              <w:t>BPP</w:t>
            </w:r>
          </w:p>
        </w:tc>
        <w:tc>
          <w:tcPr>
            <w:tcW w:type="dxa" w:w="7937"/>
          </w:tcPr>
          <w:p>
            <w:r>
              <w:rPr>
                <w:rFonts w:ascii="Arial" w:hAnsi="Arial"/>
                <w:sz w:val="20"/>
              </w:rPr>
              <w:t>Business Provider Platform — backend system for content/data providers.</w:t>
            </w:r>
          </w:p>
        </w:tc>
      </w:tr>
      <w:tr>
        <w:tc>
          <w:tcPr>
            <w:tcW w:type="dxa" w:w="1984"/>
            <w:shd w:val="clear" w:color="auto" w:fill="EBF3FB"/>
          </w:tcPr>
          <w:p>
            <w:r>
              <w:rPr>
                <w:rFonts w:ascii="Arial" w:hAnsi="Arial"/>
                <w:sz w:val="20"/>
              </w:rPr>
              <w:t>Catalog</w:t>
            </w:r>
          </w:p>
        </w:tc>
        <w:tc>
          <w:tcPr>
            <w:tcW w:type="dxa" w:w="7937"/>
            <w:shd w:val="clear" w:color="auto" w:fill="EBF3FB"/>
          </w:tcPr>
          <w:p>
            <w:r>
              <w:rPr>
                <w:rFonts w:ascii="Arial" w:hAnsi="Arial"/>
                <w:sz w:val="20"/>
              </w:rPr>
              <w:t>List of items and offers returned by BPP in on_discover.</w:t>
            </w:r>
          </w:p>
        </w:tc>
      </w:tr>
      <w:tr>
        <w:tc>
          <w:tcPr>
            <w:tcW w:type="dxa" w:w="1984"/>
          </w:tcPr>
          <w:p>
            <w:r>
              <w:rPr>
                <w:rFonts w:ascii="Arial" w:hAnsi="Arial"/>
                <w:sz w:val="20"/>
              </w:rPr>
              <w:t>Discover</w:t>
            </w:r>
          </w:p>
        </w:tc>
        <w:tc>
          <w:tcPr>
            <w:tcW w:type="dxa" w:w="7937"/>
          </w:tcPr>
          <w:p>
            <w:r>
              <w:rPr>
                <w:rFonts w:ascii="Arial" w:hAnsi="Arial"/>
                <w:sz w:val="20"/>
              </w:rPr>
              <w:t>Beckn v2 API replacing v1 search.</w:t>
            </w:r>
          </w:p>
        </w:tc>
      </w:tr>
      <w:tr>
        <w:tc>
          <w:tcPr>
            <w:tcW w:type="dxa" w:w="1984"/>
            <w:shd w:val="clear" w:color="auto" w:fill="EBF3FB"/>
          </w:tcPr>
          <w:p>
            <w:r>
              <w:rPr>
                <w:rFonts w:ascii="Arial" w:hAnsi="Arial"/>
                <w:sz w:val="20"/>
              </w:rPr>
              <w:t>Fulfillment</w:t>
            </w:r>
          </w:p>
        </w:tc>
        <w:tc>
          <w:tcPr>
            <w:tcW w:type="dxa" w:w="7937"/>
            <w:shd w:val="clear" w:color="auto" w:fill="EBF3FB"/>
          </w:tcPr>
          <w:p>
            <w:r>
              <w:rPr>
                <w:rFonts w:ascii="Arial" w:hAnsi="Arial"/>
                <w:sz w:val="20"/>
              </w:rPr>
              <w:t>Delivery mechanism for digital content.</w:t>
            </w:r>
          </w:p>
        </w:tc>
      </w:tr>
      <w:tr>
        <w:tc>
          <w:tcPr>
            <w:tcW w:type="dxa" w:w="1984"/>
          </w:tcPr>
          <w:p>
            <w:r>
              <w:rPr>
                <w:rFonts w:ascii="Arial" w:hAnsi="Arial"/>
                <w:sz w:val="20"/>
              </w:rPr>
              <w:t>Item</w:t>
            </w:r>
          </w:p>
        </w:tc>
        <w:tc>
          <w:tcPr>
            <w:tcW w:type="dxa" w:w="7937"/>
          </w:tcPr>
          <w:p>
            <w:r>
              <w:rPr>
                <w:rFonts w:ascii="Arial" w:hAnsi="Arial"/>
                <w:sz w:val="20"/>
              </w:rPr>
              <w:t>Atomic digital product (advisory, price data, forecast).</w:t>
            </w:r>
          </w:p>
        </w:tc>
      </w:tr>
      <w:tr>
        <w:tc>
          <w:tcPr>
            <w:tcW w:type="dxa" w:w="1984"/>
            <w:shd w:val="clear" w:color="auto" w:fill="EBF3FB"/>
          </w:tcPr>
          <w:p>
            <w:r>
              <w:rPr>
                <w:rFonts w:ascii="Arial" w:hAnsi="Arial"/>
                <w:sz w:val="20"/>
              </w:rPr>
              <w:t>Offer</w:t>
            </w:r>
          </w:p>
        </w:tc>
        <w:tc>
          <w:tcPr>
            <w:tcW w:type="dxa" w:w="7937"/>
            <w:shd w:val="clear" w:color="auto" w:fill="EBF3FB"/>
          </w:tcPr>
          <w:p>
            <w:r>
              <w:rPr>
                <w:rFonts w:ascii="Arial" w:hAnsi="Arial"/>
                <w:sz w:val="20"/>
              </w:rPr>
              <w:t>Commercial terms (pricing, access, cancellation).</w:t>
            </w:r>
          </w:p>
        </w:tc>
      </w:tr>
      <w:tr>
        <w:tc>
          <w:tcPr>
            <w:tcW w:type="dxa" w:w="1984"/>
          </w:tcPr>
          <w:p>
            <w:r>
              <w:rPr>
                <w:rFonts w:ascii="Arial" w:hAnsi="Arial"/>
                <w:sz w:val="20"/>
              </w:rPr>
              <w:t>UC1</w:t>
            </w:r>
          </w:p>
        </w:tc>
        <w:tc>
          <w:tcPr>
            <w:tcW w:type="dxa" w:w="7937"/>
          </w:tcPr>
          <w:p>
            <w:r>
              <w:rPr>
                <w:rFonts w:ascii="Arial" w:hAnsi="Arial"/>
                <w:sz w:val="20"/>
              </w:rPr>
              <w:t>Crop and Disease Advisory — knowledge content.</w:t>
            </w:r>
          </w:p>
        </w:tc>
      </w:tr>
      <w:tr>
        <w:tc>
          <w:tcPr>
            <w:tcW w:type="dxa" w:w="1984"/>
            <w:shd w:val="clear" w:color="auto" w:fill="EBF3FB"/>
          </w:tcPr>
          <w:p>
            <w:r>
              <w:rPr>
                <w:rFonts w:ascii="Arial" w:hAnsi="Arial"/>
                <w:sz w:val="20"/>
              </w:rPr>
              <w:t>UC2</w:t>
            </w:r>
          </w:p>
        </w:tc>
        <w:tc>
          <w:tcPr>
            <w:tcW w:type="dxa" w:w="7937"/>
            <w:shd w:val="clear" w:color="auto" w:fill="EBF3FB"/>
          </w:tcPr>
          <w:p>
            <w:r>
              <w:rPr>
                <w:rFonts w:ascii="Arial" w:hAnsi="Arial"/>
                <w:sz w:val="20"/>
              </w:rPr>
              <w:t>Commodity Price Listing — price discovery only.</w:t>
            </w:r>
          </w:p>
        </w:tc>
      </w:tr>
      <w:tr>
        <w:tc>
          <w:tcPr>
            <w:tcW w:type="dxa" w:w="1984"/>
          </w:tcPr>
          <w:p>
            <w:r>
              <w:rPr>
                <w:rFonts w:ascii="Arial" w:hAnsi="Arial"/>
                <w:sz w:val="20"/>
              </w:rPr>
              <w:t>UC3</w:t>
            </w:r>
          </w:p>
        </w:tc>
        <w:tc>
          <w:tcPr>
            <w:tcW w:type="dxa" w:w="7937"/>
          </w:tcPr>
          <w:p>
            <w:r>
              <w:rPr>
                <w:rFonts w:ascii="Arial" w:hAnsi="Arial"/>
                <w:sz w:val="20"/>
              </w:rPr>
              <w:t>Weather Forecast Data — paid subscription products.</w:t>
            </w:r>
          </w:p>
        </w:tc>
      </w:tr>
      <w:tr>
        <w:tc>
          <w:tcPr>
            <w:tcW w:type="dxa" w:w="1984"/>
            <w:shd w:val="clear" w:color="auto" w:fill="EBF3FB"/>
          </w:tcPr>
          <w:p>
            <w:r>
              <w:rPr>
                <w:rFonts w:ascii="Arial" w:hAnsi="Arial"/>
                <w:sz w:val="20"/>
              </w:rPr>
              <w:t>itemAttributes</w:t>
            </w:r>
          </w:p>
        </w:tc>
        <w:tc>
          <w:tcPr>
            <w:tcW w:type="dxa" w:w="7937"/>
            <w:shd w:val="clear" w:color="auto" w:fill="EBF3FB"/>
          </w:tcPr>
          <w:p>
            <w:r>
              <w:rPr>
                <w:rFonts w:ascii="Arial" w:hAnsi="Arial"/>
                <w:sz w:val="20"/>
              </w:rPr>
              <w:t>Extension schema for item-level metadata.</w:t>
            </w:r>
          </w:p>
        </w:tc>
      </w:tr>
      <w:tr>
        <w:tc>
          <w:tcPr>
            <w:tcW w:type="dxa" w:w="1984"/>
          </w:tcPr>
          <w:p>
            <w:r>
              <w:rPr>
                <w:rFonts w:ascii="Arial" w:hAnsi="Arial"/>
                <w:sz w:val="20"/>
              </w:rPr>
              <w:t>offerAttributes</w:t>
            </w:r>
          </w:p>
        </w:tc>
        <w:tc>
          <w:tcPr>
            <w:tcW w:type="dxa" w:w="7937"/>
          </w:tcPr>
          <w:p>
            <w:r>
              <w:rPr>
                <w:rFonts w:ascii="Arial" w:hAnsi="Arial"/>
                <w:sz w:val="20"/>
              </w:rPr>
              <w:t>Extension schema for commercial terms.</w:t>
            </w:r>
          </w:p>
        </w:tc>
      </w:tr>
      <w:tr>
        <w:tc>
          <w:tcPr>
            <w:tcW w:type="dxa" w:w="1984"/>
            <w:shd w:val="clear" w:color="auto" w:fill="EBF3FB"/>
          </w:tcPr>
          <w:p>
            <w:r>
              <w:rPr>
                <w:rFonts w:ascii="Arial" w:hAnsi="Arial"/>
                <w:sz w:val="20"/>
              </w:rPr>
              <w:t>fulfillmentAttributes</w:t>
            </w:r>
          </w:p>
        </w:tc>
        <w:tc>
          <w:tcPr>
            <w:tcW w:type="dxa" w:w="7937"/>
            <w:shd w:val="clear" w:color="auto" w:fill="EBF3FB"/>
          </w:tcPr>
          <w:p>
            <w:r>
              <w:rPr>
                <w:rFonts w:ascii="Arial" w:hAnsi="Arial"/>
                <w:sz w:val="20"/>
              </w:rPr>
              <w:t>Extension schema for delivery semantics.</w:t>
            </w:r>
          </w:p>
        </w:tc>
      </w:tr>
    </w:tbl>
    <w:p/>
    <w:p>
      <w:pPr>
        <w:pStyle w:val="Heading2"/>
      </w:pPr>
      <w:r>
        <w:t>13.2 Non-Goals</w:t>
      </w:r>
    </w:p>
    <w:p>
      <w:pPr>
        <w:pStyle w:val="ListBullet"/>
        <w:ind w:left="360"/>
      </w:pPr>
      <w:r>
        <w:rPr>
          <w:rFonts w:ascii="Arial" w:hAnsi="Arial"/>
          <w:sz w:val="22"/>
        </w:rPr>
        <w:t>Physical logistics (warehouse, vehicle tracking).</w:t>
      </w:r>
    </w:p>
    <w:p>
      <w:pPr>
        <w:pStyle w:val="ListBullet"/>
        <w:ind w:left="360"/>
      </w:pPr>
      <w:r>
        <w:rPr>
          <w:rFonts w:ascii="Arial" w:hAnsi="Arial"/>
          <w:sz w:val="22"/>
        </w:rPr>
        <w:t>Payment gateway integration (handled by core beckn:Payment).</w:t>
      </w:r>
    </w:p>
    <w:p>
      <w:pPr>
        <w:pStyle w:val="ListBullet"/>
        <w:ind w:left="360"/>
      </w:pPr>
      <w:r>
        <w:rPr>
          <w:rFonts w:ascii="Arial" w:hAnsi="Arial"/>
          <w:sz w:val="22"/>
        </w:rPr>
        <w:t>User profile or farm profile storage.</w:t>
      </w:r>
    </w:p>
    <w:p>
      <w:pPr>
        <w:pStyle w:val="ListBullet"/>
        <w:ind w:left="360"/>
      </w:pPr>
      <w:r>
        <w:rPr>
          <w:rFonts w:ascii="Arial" w:hAnsi="Arial"/>
          <w:sz w:val="22"/>
        </w:rPr>
        <w:t>Real-time IoT sensor data feeds (only packaged products).</w:t>
      </w:r>
    </w:p>
    <w:p>
      <w:pPr>
        <w:pStyle w:val="ListBullet"/>
        <w:ind w:left="360"/>
      </w:pPr>
      <w:r>
        <w:rPr>
          <w:rFonts w:ascii="Arial" w:hAnsi="Arial"/>
          <w:sz w:val="22"/>
        </w:rPr>
        <w:t>Government subsidy or scheme eligibility.</w:t>
      </w:r>
    </w:p>
    <w:p>
      <w:pPr>
        <w:pStyle w:val="ListBullet"/>
        <w:ind w:left="360"/>
      </w:pPr>
      <w:r>
        <w:rPr>
          <w:rFonts w:ascii="Arial" w:hAnsi="Arial"/>
          <w:sz w:val="22"/>
        </w:rPr>
        <w:t>Multi-language content bundles (each item = one primary language).</w:t>
      </w:r>
    </w:p>
    <w:p>
      <w:pPr>
        <w:pStyle w:val="ListBullet"/>
        <w:ind w:left="360"/>
      </w:pPr>
      <w:r>
        <w:rPr>
          <w:rFonts w:ascii="Arial" w:hAnsi="Arial"/>
          <w:sz w:val="22"/>
        </w:rPr>
        <w:t>Agri-input marketplace (separate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5C9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F5C99"/>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