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713A2B" w:rsidRPr="00DA0BAB" w:rsidRDefault="00713A2B" w:rsidP="00713A2B">
      <w:pPr>
        <w:pStyle w:val="Heading1"/>
        <w:jc w:val="center"/>
        <w:rPr>
          <w:rFonts w:cstheme="majorHAnsi"/>
          <w:color w:val="auto"/>
          <w:sz w:val="32"/>
          <w:szCs w:val="32"/>
          <w:u w:val="single"/>
        </w:rPr>
      </w:pPr>
      <w:r w:rsidRPr="00DA0BAB">
        <w:rPr>
          <w:rFonts w:cstheme="majorHAnsi"/>
          <w:color w:val="auto"/>
          <w:sz w:val="32"/>
          <w:szCs w:val="32"/>
          <w:u w:val="single"/>
        </w:rPr>
        <w:t>Marketing Analytics Group Assignment</w:t>
      </w:r>
    </w:p>
    <w:p w:rsidR="00713A2B" w:rsidRPr="00DA0BAB" w:rsidRDefault="00713A2B" w:rsidP="00713A2B">
      <w:pPr>
        <w:jc w:val="center"/>
        <w:rPr>
          <w:rFonts w:asciiTheme="majorHAnsi" w:hAnsiTheme="majorHAnsi" w:cstheme="majorHAnsi"/>
        </w:rPr>
      </w:pPr>
    </w:p>
    <w:p w:rsidR="00713A2B" w:rsidRPr="00DA0BAB" w:rsidRDefault="00713A2B" w:rsidP="00713A2B">
      <w:pPr>
        <w:jc w:val="center"/>
        <w:rPr>
          <w:rFonts w:asciiTheme="majorHAnsi" w:hAnsiTheme="majorHAnsi" w:cstheme="majorHAnsi"/>
        </w:rPr>
      </w:pPr>
    </w:p>
    <w:p w:rsidR="00713A2B" w:rsidRPr="00DA0BAB" w:rsidRDefault="00713A2B" w:rsidP="00713A2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:rsidR="00713A2B" w:rsidRPr="00DA0BAB" w:rsidRDefault="00713A2B" w:rsidP="00713A2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:rsidR="00713A2B" w:rsidRPr="00DA0BAB" w:rsidRDefault="00713A2B" w:rsidP="00713A2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:rsidR="00713A2B" w:rsidRPr="00DA0BAB" w:rsidRDefault="00713A2B" w:rsidP="00713A2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:rsidR="00713A2B" w:rsidRPr="00DA0BAB" w:rsidRDefault="00713A2B" w:rsidP="00713A2B">
      <w:pPr>
        <w:jc w:val="center"/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  <w:sz w:val="32"/>
          <w:szCs w:val="32"/>
          <w:u w:val="single"/>
        </w:rPr>
        <w:t>Sticks Kebob Shop</w:t>
      </w:r>
      <w:r w:rsidRPr="00DA0BAB">
        <w:rPr>
          <w:rFonts w:asciiTheme="majorHAnsi" w:hAnsiTheme="majorHAnsi" w:cstheme="majorHAnsi"/>
          <w:sz w:val="32"/>
          <w:szCs w:val="32"/>
          <w:u w:val="single"/>
        </w:rPr>
        <w:t xml:space="preserve"> - Case</w:t>
      </w:r>
    </w:p>
    <w:p w:rsidR="00713A2B" w:rsidRPr="00DA0BAB" w:rsidRDefault="00713A2B" w:rsidP="00713A2B">
      <w:pPr>
        <w:rPr>
          <w:rFonts w:asciiTheme="majorHAnsi" w:hAnsiTheme="majorHAnsi" w:cstheme="majorHAnsi"/>
        </w:rPr>
      </w:pPr>
    </w:p>
    <w:p w:rsidR="00713A2B" w:rsidRPr="00DA0BAB" w:rsidRDefault="00713A2B" w:rsidP="00713A2B">
      <w:pPr>
        <w:rPr>
          <w:rFonts w:asciiTheme="majorHAnsi" w:hAnsiTheme="majorHAnsi" w:cstheme="majorHAnsi"/>
        </w:rPr>
      </w:pPr>
    </w:p>
    <w:p w:rsidR="00713A2B" w:rsidRPr="00DA0BAB" w:rsidRDefault="00713A2B" w:rsidP="00713A2B">
      <w:pPr>
        <w:rPr>
          <w:rFonts w:asciiTheme="majorHAnsi" w:hAnsiTheme="majorHAnsi" w:cstheme="majorHAnsi"/>
        </w:rPr>
      </w:pPr>
    </w:p>
    <w:p w:rsidR="00713A2B" w:rsidRPr="00DA0BAB" w:rsidRDefault="00713A2B" w:rsidP="00713A2B">
      <w:pPr>
        <w:rPr>
          <w:rFonts w:asciiTheme="majorHAnsi" w:hAnsiTheme="majorHAnsi" w:cstheme="majorHAnsi"/>
        </w:rPr>
      </w:pPr>
    </w:p>
    <w:p w:rsidR="00713A2B" w:rsidRPr="00DA0BAB" w:rsidRDefault="00713A2B" w:rsidP="00713A2B">
      <w:pPr>
        <w:rPr>
          <w:rFonts w:asciiTheme="majorHAnsi" w:hAnsiTheme="majorHAnsi" w:cstheme="majorHAnsi"/>
        </w:rPr>
      </w:pPr>
    </w:p>
    <w:p w:rsidR="00713A2B" w:rsidRPr="00DA0BAB" w:rsidRDefault="00713A2B" w:rsidP="00713A2B">
      <w:pPr>
        <w:rPr>
          <w:rFonts w:asciiTheme="majorHAnsi" w:hAnsiTheme="majorHAnsi" w:cstheme="majorHAnsi"/>
        </w:rPr>
      </w:pPr>
    </w:p>
    <w:p w:rsidR="00713A2B" w:rsidRPr="00DA0BAB" w:rsidRDefault="00713A2B" w:rsidP="00713A2B">
      <w:pPr>
        <w:rPr>
          <w:rFonts w:asciiTheme="majorHAnsi" w:hAnsiTheme="majorHAnsi" w:cstheme="majorHAnsi"/>
        </w:rPr>
      </w:pPr>
    </w:p>
    <w:p w:rsidR="00713A2B" w:rsidRPr="00DA0BAB" w:rsidRDefault="00713A2B" w:rsidP="00713A2B">
      <w:pPr>
        <w:rPr>
          <w:rFonts w:asciiTheme="majorHAnsi" w:hAnsiTheme="majorHAnsi" w:cstheme="majorHAnsi"/>
        </w:rPr>
      </w:pPr>
    </w:p>
    <w:p w:rsidR="00713A2B" w:rsidRPr="00DA0BAB" w:rsidRDefault="00713A2B" w:rsidP="00713A2B">
      <w:pPr>
        <w:rPr>
          <w:rFonts w:asciiTheme="majorHAnsi" w:hAnsiTheme="majorHAnsi" w:cstheme="majorHAnsi"/>
        </w:rPr>
      </w:pPr>
    </w:p>
    <w:p w:rsidR="00713A2B" w:rsidRPr="00DA0BAB" w:rsidRDefault="00713A2B" w:rsidP="00713A2B">
      <w:pPr>
        <w:rPr>
          <w:rFonts w:asciiTheme="majorHAnsi" w:hAnsiTheme="majorHAnsi" w:cstheme="majorHAnsi"/>
        </w:rPr>
      </w:pPr>
    </w:p>
    <w:p w:rsidR="00713A2B" w:rsidRPr="00DA0BAB" w:rsidRDefault="00713A2B" w:rsidP="00713A2B">
      <w:pPr>
        <w:rPr>
          <w:rFonts w:asciiTheme="majorHAnsi" w:hAnsiTheme="majorHAnsi" w:cstheme="majorHAnsi"/>
        </w:rPr>
      </w:pPr>
    </w:p>
    <w:p w:rsidR="00713A2B" w:rsidRPr="00DA0BAB" w:rsidRDefault="00713A2B" w:rsidP="00713A2B">
      <w:p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>Prepared by-</w:t>
      </w:r>
    </w:p>
    <w:p w:rsidR="00713A2B" w:rsidRPr="00DA0BAB" w:rsidRDefault="00713A2B" w:rsidP="00713A2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DA0BAB">
        <w:rPr>
          <w:rFonts w:asciiTheme="majorHAnsi" w:hAnsiTheme="majorHAnsi" w:cstheme="majorHAnsi"/>
        </w:rPr>
        <w:t>Abhimanyu</w:t>
      </w:r>
      <w:proofErr w:type="spellEnd"/>
      <w:r w:rsidRPr="00DA0BAB">
        <w:rPr>
          <w:rFonts w:asciiTheme="majorHAnsi" w:hAnsiTheme="majorHAnsi" w:cstheme="majorHAnsi"/>
        </w:rPr>
        <w:t xml:space="preserve"> </w:t>
      </w:r>
      <w:proofErr w:type="spellStart"/>
      <w:r w:rsidRPr="00DA0BAB">
        <w:rPr>
          <w:rFonts w:asciiTheme="majorHAnsi" w:hAnsiTheme="majorHAnsi" w:cstheme="majorHAnsi"/>
        </w:rPr>
        <w:t>Pratap</w:t>
      </w:r>
      <w:proofErr w:type="spellEnd"/>
      <w:r w:rsidRPr="00DA0BAB">
        <w:rPr>
          <w:rFonts w:asciiTheme="majorHAnsi" w:hAnsiTheme="majorHAnsi" w:cstheme="majorHAnsi"/>
        </w:rPr>
        <w:t xml:space="preserve"> Singh (24XPGDM01)</w:t>
      </w:r>
    </w:p>
    <w:p w:rsidR="00713A2B" w:rsidRPr="00DA0BAB" w:rsidRDefault="00713A2B" w:rsidP="00713A2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 xml:space="preserve">Kumar </w:t>
      </w:r>
      <w:proofErr w:type="spellStart"/>
      <w:r w:rsidRPr="00DA0BAB">
        <w:rPr>
          <w:rFonts w:asciiTheme="majorHAnsi" w:hAnsiTheme="majorHAnsi" w:cstheme="majorHAnsi"/>
        </w:rPr>
        <w:t>Harshit</w:t>
      </w:r>
      <w:proofErr w:type="spellEnd"/>
      <w:r w:rsidRPr="00DA0BAB">
        <w:rPr>
          <w:rFonts w:asciiTheme="majorHAnsi" w:hAnsiTheme="majorHAnsi" w:cstheme="majorHAnsi"/>
        </w:rPr>
        <w:t xml:space="preserve"> (24XPGDM11)</w:t>
      </w:r>
    </w:p>
    <w:p w:rsidR="00713A2B" w:rsidRPr="00DA0BAB" w:rsidRDefault="00713A2B" w:rsidP="00713A2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DA0BAB">
        <w:rPr>
          <w:rFonts w:asciiTheme="majorHAnsi" w:hAnsiTheme="majorHAnsi" w:cstheme="majorHAnsi"/>
        </w:rPr>
        <w:t>Shefali</w:t>
      </w:r>
      <w:proofErr w:type="spellEnd"/>
      <w:r w:rsidRPr="00DA0BAB">
        <w:rPr>
          <w:rFonts w:asciiTheme="majorHAnsi" w:hAnsiTheme="majorHAnsi" w:cstheme="majorHAnsi"/>
        </w:rPr>
        <w:t xml:space="preserve"> </w:t>
      </w:r>
      <w:proofErr w:type="spellStart"/>
      <w:r w:rsidRPr="00DA0BAB">
        <w:rPr>
          <w:rFonts w:asciiTheme="majorHAnsi" w:hAnsiTheme="majorHAnsi" w:cstheme="majorHAnsi"/>
        </w:rPr>
        <w:t>Patra</w:t>
      </w:r>
      <w:proofErr w:type="spellEnd"/>
      <w:r w:rsidRPr="00DA0BAB">
        <w:rPr>
          <w:rFonts w:asciiTheme="majorHAnsi" w:hAnsiTheme="majorHAnsi" w:cstheme="majorHAnsi"/>
        </w:rPr>
        <w:t xml:space="preserve"> (24XPGDM28)</w:t>
      </w:r>
    </w:p>
    <w:p w:rsidR="00713A2B" w:rsidRPr="00DA0BAB" w:rsidRDefault="00713A2B" w:rsidP="00713A2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DA0BAB">
        <w:rPr>
          <w:rFonts w:asciiTheme="majorHAnsi" w:hAnsiTheme="majorHAnsi" w:cstheme="majorHAnsi"/>
        </w:rPr>
        <w:t>Sumeet</w:t>
      </w:r>
      <w:proofErr w:type="spellEnd"/>
      <w:r w:rsidRPr="00DA0BAB">
        <w:rPr>
          <w:rFonts w:asciiTheme="majorHAnsi" w:hAnsiTheme="majorHAnsi" w:cstheme="majorHAnsi"/>
        </w:rPr>
        <w:t xml:space="preserve"> Singh </w:t>
      </w:r>
      <w:proofErr w:type="spellStart"/>
      <w:r w:rsidRPr="00DA0BAB">
        <w:rPr>
          <w:rFonts w:asciiTheme="majorHAnsi" w:hAnsiTheme="majorHAnsi" w:cstheme="majorHAnsi"/>
        </w:rPr>
        <w:t>Ghai</w:t>
      </w:r>
      <w:proofErr w:type="spellEnd"/>
      <w:r w:rsidRPr="00DA0BAB">
        <w:rPr>
          <w:rFonts w:asciiTheme="majorHAnsi" w:hAnsiTheme="majorHAnsi" w:cstheme="majorHAnsi"/>
        </w:rPr>
        <w:t>(24XPGDM31)</w:t>
      </w:r>
    </w:p>
    <w:p w:rsidR="00713A2B" w:rsidRPr="00DA0BAB" w:rsidRDefault="00713A2B" w:rsidP="00713A2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DA0BAB">
        <w:rPr>
          <w:rFonts w:asciiTheme="majorHAnsi" w:hAnsiTheme="majorHAnsi" w:cstheme="majorHAnsi"/>
        </w:rPr>
        <w:t>Viraj</w:t>
      </w:r>
      <w:proofErr w:type="spellEnd"/>
      <w:r w:rsidRPr="00DA0BAB">
        <w:rPr>
          <w:rFonts w:asciiTheme="majorHAnsi" w:hAnsiTheme="majorHAnsi" w:cstheme="majorHAnsi"/>
        </w:rPr>
        <w:t xml:space="preserve"> </w:t>
      </w:r>
      <w:proofErr w:type="spellStart"/>
      <w:r w:rsidRPr="00DA0BAB">
        <w:rPr>
          <w:rFonts w:asciiTheme="majorHAnsi" w:hAnsiTheme="majorHAnsi" w:cstheme="majorHAnsi"/>
        </w:rPr>
        <w:t>Pandya</w:t>
      </w:r>
      <w:proofErr w:type="spellEnd"/>
      <w:r w:rsidRPr="00DA0BAB">
        <w:rPr>
          <w:rFonts w:asciiTheme="majorHAnsi" w:hAnsiTheme="majorHAnsi" w:cstheme="majorHAnsi"/>
        </w:rPr>
        <w:t xml:space="preserve"> (24XPGDM32)</w:t>
      </w:r>
    </w:p>
    <w:p w:rsidR="00DB1446" w:rsidRPr="00DA0BAB" w:rsidRDefault="00DA0BAB" w:rsidP="00713A2B">
      <w:pPr>
        <w:pStyle w:val="Heading1"/>
        <w:jc w:val="center"/>
        <w:rPr>
          <w:rFonts w:cstheme="majorHAnsi"/>
          <w:color w:val="auto"/>
          <w:sz w:val="32"/>
          <w:szCs w:val="32"/>
          <w:u w:val="single"/>
        </w:rPr>
      </w:pPr>
      <w:r w:rsidRPr="00DA0BAB">
        <w:rPr>
          <w:rFonts w:cstheme="majorHAnsi"/>
          <w:color w:val="auto"/>
          <w:sz w:val="32"/>
          <w:szCs w:val="32"/>
          <w:u w:val="single"/>
        </w:rPr>
        <w:lastRenderedPageBreak/>
        <w:t>Detailed Cluster Analysis of Sticks Kebob Shop Based on Survey Q16</w:t>
      </w:r>
    </w:p>
    <w:p w:rsidR="00DB1446" w:rsidRPr="00DA0BAB" w:rsidRDefault="00DA0BAB" w:rsidP="00DA0BAB">
      <w:pPr>
        <w:pStyle w:val="Heading2"/>
        <w:rPr>
          <w:rFonts w:cstheme="majorHAnsi"/>
          <w:color w:val="auto"/>
        </w:rPr>
      </w:pPr>
      <w:r w:rsidRPr="00DA0BAB">
        <w:rPr>
          <w:rFonts w:cstheme="majorHAnsi"/>
          <w:color w:val="auto"/>
        </w:rPr>
        <w:t>Introduction</w:t>
      </w:r>
    </w:p>
    <w:p w:rsidR="00DB1446" w:rsidRPr="00DA0BAB" w:rsidRDefault="00DA0BAB" w:rsidP="00DA0BAB">
      <w:p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 xml:space="preserve">This analysis is based on the HBR case 'Segmentation at Sticks Kebob Shop'. Using the responses from Survey Q16, clustering techniques were applied to identify distinct </w:t>
      </w:r>
      <w:r w:rsidRPr="00DA0BAB">
        <w:rPr>
          <w:rFonts w:asciiTheme="majorHAnsi" w:hAnsiTheme="majorHAnsi" w:cstheme="majorHAnsi"/>
        </w:rPr>
        <w:t>customer profiles. This report aims to interpret the clusters and provide insights into customer behaviors to inform strategic business decisions.</w:t>
      </w:r>
    </w:p>
    <w:p w:rsidR="00DB1446" w:rsidRPr="00DA0BAB" w:rsidRDefault="00DA0BAB" w:rsidP="00DA0BAB">
      <w:pPr>
        <w:pStyle w:val="Heading2"/>
        <w:rPr>
          <w:rFonts w:cstheme="majorHAnsi"/>
          <w:color w:val="auto"/>
        </w:rPr>
      </w:pPr>
      <w:r w:rsidRPr="00DA0BAB">
        <w:rPr>
          <w:rFonts w:cstheme="majorHAnsi"/>
          <w:color w:val="auto"/>
        </w:rPr>
        <w:t>Methodology</w:t>
      </w:r>
    </w:p>
    <w:p w:rsidR="00DB1446" w:rsidRPr="00DA0BAB" w:rsidRDefault="00DA0BAB" w:rsidP="00DA0BAB">
      <w:p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>The survey responses to Q16, which include behavioral and attitudinal statements, were analyzed u</w:t>
      </w:r>
      <w:r w:rsidRPr="00DA0BAB">
        <w:rPr>
          <w:rFonts w:asciiTheme="majorHAnsi" w:hAnsiTheme="majorHAnsi" w:cstheme="majorHAnsi"/>
        </w:rPr>
        <w:t>sing clustering techniques. Principal Component Analysis (PCA) was utilized for dimensionality reduction and visualization in a 3D scatter plot. Clusters were evaluated based on average scores of four key attributes from Q16.</w:t>
      </w:r>
    </w:p>
    <w:p w:rsidR="00713A2B" w:rsidRPr="00DA0BAB" w:rsidRDefault="00713A2B" w:rsidP="00DA0BAB">
      <w:p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  <w:noProof/>
          <w:lang w:bidi="hi-IN"/>
        </w:rPr>
        <w:drawing>
          <wp:inline distT="0" distB="0" distL="0" distR="0" wp14:anchorId="622531AE" wp14:editId="47EFCAE9">
            <wp:extent cx="5486400" cy="3338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46" w:rsidRPr="00DA0BAB" w:rsidRDefault="00DA0BAB" w:rsidP="00DA0BAB">
      <w:pPr>
        <w:pStyle w:val="Heading2"/>
        <w:rPr>
          <w:rFonts w:cstheme="majorHAnsi"/>
          <w:color w:val="auto"/>
        </w:rPr>
      </w:pPr>
      <w:r w:rsidRPr="00DA0BAB">
        <w:rPr>
          <w:rFonts w:cstheme="majorHAnsi"/>
          <w:color w:val="auto"/>
        </w:rPr>
        <w:t>Cluster Profiles and Insights</w:t>
      </w:r>
    </w:p>
    <w:p w:rsidR="00DB1446" w:rsidRPr="00DA0BAB" w:rsidRDefault="00DA0BAB" w:rsidP="00DA0BAB">
      <w:pPr>
        <w:pStyle w:val="Heading3"/>
        <w:rPr>
          <w:rFonts w:cstheme="majorHAnsi"/>
          <w:color w:val="8064A2" w:themeColor="accent4"/>
        </w:rPr>
      </w:pPr>
      <w:r w:rsidRPr="00DA0BAB">
        <w:rPr>
          <w:rFonts w:cstheme="majorHAnsi"/>
          <w:color w:val="8064A2" w:themeColor="accent4"/>
        </w:rPr>
        <w:t>Cluster 0: Balanced Planners</w:t>
      </w:r>
    </w:p>
    <w:p w:rsidR="00DB1446" w:rsidRPr="00DA0BAB" w:rsidRDefault="00DA0BAB" w:rsidP="00DA0BAB">
      <w:p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>• Average score of 2.30 for planning indicates moderate planning behavior.</w:t>
      </w:r>
      <w:r w:rsidRPr="00DA0BAB">
        <w:rPr>
          <w:rFonts w:asciiTheme="majorHAnsi" w:hAnsiTheme="majorHAnsi" w:cstheme="majorHAnsi"/>
        </w:rPr>
        <w:br/>
        <w:t>• Higher spending challenges with a score of 2.64.</w:t>
      </w:r>
      <w:r w:rsidRPr="00DA0BAB">
        <w:rPr>
          <w:rFonts w:asciiTheme="majorHAnsi" w:hAnsiTheme="majorHAnsi" w:cstheme="majorHAnsi"/>
        </w:rPr>
        <w:br/>
        <w:t>• Moderate support for purchasing locally (2.19) and health-conscious eating (2.31).</w:t>
      </w:r>
      <w:r w:rsidRPr="00DA0BAB">
        <w:rPr>
          <w:rFonts w:asciiTheme="majorHAnsi" w:hAnsiTheme="majorHAnsi" w:cstheme="majorHAnsi"/>
        </w:rPr>
        <w:br/>
      </w:r>
      <w:r w:rsidRPr="00DA0BAB">
        <w:rPr>
          <w:rFonts w:asciiTheme="majorHAnsi" w:hAnsiTheme="majorHAnsi" w:cstheme="majorHAnsi"/>
        </w:rPr>
        <w:br/>
        <w:t>Insights:</w:t>
      </w:r>
      <w:r w:rsidRPr="00DA0BAB">
        <w:rPr>
          <w:rFonts w:asciiTheme="majorHAnsi" w:hAnsiTheme="majorHAnsi" w:cstheme="majorHAnsi"/>
        </w:rPr>
        <w:br/>
        <w:t>- The</w:t>
      </w:r>
      <w:r w:rsidRPr="00DA0BAB">
        <w:rPr>
          <w:rFonts w:asciiTheme="majorHAnsi" w:hAnsiTheme="majorHAnsi" w:cstheme="majorHAnsi"/>
        </w:rPr>
        <w:t>se customers show balanced behavior with some tendencies to spend impulsively.</w:t>
      </w:r>
      <w:r w:rsidRPr="00DA0BAB">
        <w:rPr>
          <w:rFonts w:asciiTheme="majorHAnsi" w:hAnsiTheme="majorHAnsi" w:cstheme="majorHAnsi"/>
        </w:rPr>
        <w:br/>
      </w:r>
      <w:r w:rsidRPr="00DA0BAB">
        <w:rPr>
          <w:rFonts w:asciiTheme="majorHAnsi" w:hAnsiTheme="majorHAnsi" w:cstheme="majorHAnsi"/>
        </w:rPr>
        <w:lastRenderedPageBreak/>
        <w:t>- They are moderately health-conscious and value local products.</w:t>
      </w:r>
      <w:r w:rsidRPr="00DA0BAB">
        <w:rPr>
          <w:rFonts w:asciiTheme="majorHAnsi" w:hAnsiTheme="majorHAnsi" w:cstheme="majorHAnsi"/>
        </w:rPr>
        <w:br/>
        <w:t>- Marketing strategies could focus on highlighting health benefits and local sourcing while addressing value pro</w:t>
      </w:r>
      <w:r w:rsidRPr="00DA0BAB">
        <w:rPr>
          <w:rFonts w:asciiTheme="majorHAnsi" w:hAnsiTheme="majorHAnsi" w:cstheme="majorHAnsi"/>
        </w:rPr>
        <w:t>positions to control spend</w:t>
      </w:r>
      <w:bookmarkStart w:id="0" w:name="_GoBack"/>
      <w:bookmarkEnd w:id="0"/>
      <w:r w:rsidRPr="00DA0BAB">
        <w:rPr>
          <w:rFonts w:asciiTheme="majorHAnsi" w:hAnsiTheme="majorHAnsi" w:cstheme="majorHAnsi"/>
        </w:rPr>
        <w:t>ing.</w:t>
      </w:r>
    </w:p>
    <w:p w:rsidR="00DB1446" w:rsidRPr="00DA0BAB" w:rsidRDefault="00DA0BAB" w:rsidP="00DA0BAB">
      <w:pPr>
        <w:pStyle w:val="Heading3"/>
        <w:rPr>
          <w:rFonts w:cstheme="majorHAnsi"/>
          <w:color w:val="8064A2" w:themeColor="accent4"/>
        </w:rPr>
      </w:pPr>
      <w:r w:rsidRPr="00DA0BAB">
        <w:rPr>
          <w:rFonts w:cstheme="majorHAnsi"/>
          <w:color w:val="8064A2" w:themeColor="accent4"/>
        </w:rPr>
        <w:t>Cluster 1: Frugal Minimalists</w:t>
      </w:r>
    </w:p>
    <w:p w:rsidR="00DB1446" w:rsidRPr="00DA0BAB" w:rsidRDefault="00DA0BAB" w:rsidP="00DA0BAB">
      <w:p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>• Low planning tendency (1.50).</w:t>
      </w:r>
      <w:r w:rsidRPr="00DA0BAB">
        <w:rPr>
          <w:rFonts w:asciiTheme="majorHAnsi" w:hAnsiTheme="majorHAnsi" w:cstheme="majorHAnsi"/>
        </w:rPr>
        <w:br/>
        <w:t>• Relatively low issues with spending control (1.96).</w:t>
      </w:r>
      <w:r w:rsidRPr="00DA0BAB">
        <w:rPr>
          <w:rFonts w:asciiTheme="majorHAnsi" w:hAnsiTheme="majorHAnsi" w:cstheme="majorHAnsi"/>
        </w:rPr>
        <w:br/>
        <w:t>• Least interest in local products (1.36) and health (1.46).</w:t>
      </w:r>
      <w:r w:rsidRPr="00DA0BAB">
        <w:rPr>
          <w:rFonts w:asciiTheme="majorHAnsi" w:hAnsiTheme="majorHAnsi" w:cstheme="majorHAnsi"/>
        </w:rPr>
        <w:br/>
      </w:r>
      <w:r w:rsidRPr="00DA0BAB">
        <w:rPr>
          <w:rFonts w:asciiTheme="majorHAnsi" w:hAnsiTheme="majorHAnsi" w:cstheme="majorHAnsi"/>
        </w:rPr>
        <w:br/>
        <w:t>Insights:</w:t>
      </w:r>
      <w:r w:rsidRPr="00DA0BAB">
        <w:rPr>
          <w:rFonts w:asciiTheme="majorHAnsi" w:hAnsiTheme="majorHAnsi" w:cstheme="majorHAnsi"/>
        </w:rPr>
        <w:br/>
        <w:t>- These are price-sensitive customers</w:t>
      </w:r>
      <w:r w:rsidRPr="00DA0BAB">
        <w:rPr>
          <w:rFonts w:asciiTheme="majorHAnsi" w:hAnsiTheme="majorHAnsi" w:cstheme="majorHAnsi"/>
        </w:rPr>
        <w:t xml:space="preserve"> who prefer simplicity.</w:t>
      </w:r>
      <w:r w:rsidRPr="00DA0BAB">
        <w:rPr>
          <w:rFonts w:asciiTheme="majorHAnsi" w:hAnsiTheme="majorHAnsi" w:cstheme="majorHAnsi"/>
        </w:rPr>
        <w:br/>
        <w:t>- Promotions and discounts could appeal to them.</w:t>
      </w:r>
      <w:r w:rsidRPr="00DA0BAB">
        <w:rPr>
          <w:rFonts w:asciiTheme="majorHAnsi" w:hAnsiTheme="majorHAnsi" w:cstheme="majorHAnsi"/>
        </w:rPr>
        <w:br/>
        <w:t>- Product offerings should emphasize affordability over premium or health-centric options.</w:t>
      </w:r>
    </w:p>
    <w:p w:rsidR="00DB1446" w:rsidRPr="00DA0BAB" w:rsidRDefault="00DA0BAB" w:rsidP="00DA0BAB">
      <w:pPr>
        <w:pStyle w:val="Heading3"/>
        <w:rPr>
          <w:rFonts w:cstheme="majorHAnsi"/>
          <w:color w:val="8064A2" w:themeColor="accent4"/>
        </w:rPr>
      </w:pPr>
      <w:r w:rsidRPr="00DA0BAB">
        <w:rPr>
          <w:rFonts w:cstheme="majorHAnsi"/>
          <w:color w:val="8064A2" w:themeColor="accent4"/>
        </w:rPr>
        <w:t>Cluster 2: Impulsive Spenders</w:t>
      </w:r>
    </w:p>
    <w:p w:rsidR="00DB1446" w:rsidRPr="00DA0BAB" w:rsidRDefault="00DA0BAB" w:rsidP="00DA0BAB">
      <w:p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>• Lowest planning behavior (1.47).</w:t>
      </w:r>
      <w:r w:rsidRPr="00DA0BAB">
        <w:rPr>
          <w:rFonts w:asciiTheme="majorHAnsi" w:hAnsiTheme="majorHAnsi" w:cstheme="majorHAnsi"/>
        </w:rPr>
        <w:br/>
        <w:t>• Highest spending issues (</w:t>
      </w:r>
      <w:r w:rsidRPr="00DA0BAB">
        <w:rPr>
          <w:rFonts w:asciiTheme="majorHAnsi" w:hAnsiTheme="majorHAnsi" w:cstheme="majorHAnsi"/>
        </w:rPr>
        <w:t>3.73), indicating strong impulsivity.</w:t>
      </w:r>
      <w:r w:rsidRPr="00DA0BAB">
        <w:rPr>
          <w:rFonts w:asciiTheme="majorHAnsi" w:hAnsiTheme="majorHAnsi" w:cstheme="majorHAnsi"/>
        </w:rPr>
        <w:br/>
        <w:t>• Moderate interest in local products (1.89) and health (1.47).</w:t>
      </w:r>
      <w:r w:rsidRPr="00DA0BAB">
        <w:rPr>
          <w:rFonts w:asciiTheme="majorHAnsi" w:hAnsiTheme="majorHAnsi" w:cstheme="majorHAnsi"/>
        </w:rPr>
        <w:br/>
      </w:r>
      <w:r w:rsidRPr="00DA0BAB">
        <w:rPr>
          <w:rFonts w:asciiTheme="majorHAnsi" w:hAnsiTheme="majorHAnsi" w:cstheme="majorHAnsi"/>
        </w:rPr>
        <w:br/>
        <w:t>Insights:</w:t>
      </w:r>
      <w:r w:rsidRPr="00DA0BAB">
        <w:rPr>
          <w:rFonts w:asciiTheme="majorHAnsi" w:hAnsiTheme="majorHAnsi" w:cstheme="majorHAnsi"/>
        </w:rPr>
        <w:br/>
        <w:t>- These customers make quick purchase decisions and may respond well to limited-time offers and impulse-buy promotions.</w:t>
      </w:r>
      <w:r w:rsidRPr="00DA0BAB">
        <w:rPr>
          <w:rFonts w:asciiTheme="majorHAnsi" w:hAnsiTheme="majorHAnsi" w:cstheme="majorHAnsi"/>
        </w:rPr>
        <w:br/>
        <w:t>- Emphasizing convenien</w:t>
      </w:r>
      <w:r w:rsidRPr="00DA0BAB">
        <w:rPr>
          <w:rFonts w:asciiTheme="majorHAnsi" w:hAnsiTheme="majorHAnsi" w:cstheme="majorHAnsi"/>
        </w:rPr>
        <w:t>ce and instant gratification could drive sales.</w:t>
      </w:r>
      <w:r w:rsidRPr="00DA0BAB">
        <w:rPr>
          <w:rFonts w:asciiTheme="majorHAnsi" w:hAnsiTheme="majorHAnsi" w:cstheme="majorHAnsi"/>
        </w:rPr>
        <w:br/>
        <w:t>- Cross-selling strategies and meal combos could be attractive to this group.</w:t>
      </w:r>
    </w:p>
    <w:p w:rsidR="00DB1446" w:rsidRPr="00DA0BAB" w:rsidRDefault="00DA0BAB" w:rsidP="00DA0BAB">
      <w:pPr>
        <w:pStyle w:val="Heading3"/>
        <w:rPr>
          <w:rFonts w:cstheme="majorHAnsi"/>
          <w:color w:val="8064A2" w:themeColor="accent4"/>
        </w:rPr>
      </w:pPr>
      <w:r w:rsidRPr="00DA0BAB">
        <w:rPr>
          <w:rFonts w:cstheme="majorHAnsi"/>
          <w:color w:val="8064A2" w:themeColor="accent4"/>
        </w:rPr>
        <w:t>Visual Analysis</w:t>
      </w:r>
    </w:p>
    <w:p w:rsidR="00DB1446" w:rsidRPr="00DA0BAB" w:rsidRDefault="00DA0BAB" w:rsidP="00DA0BAB">
      <w:p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>The 3D PCA scatter plot illustrates the clear separation of the three clusters, demonstrating distinct customer se</w:t>
      </w:r>
      <w:r w:rsidRPr="00DA0BAB">
        <w:rPr>
          <w:rFonts w:asciiTheme="majorHAnsi" w:hAnsiTheme="majorHAnsi" w:cstheme="majorHAnsi"/>
        </w:rPr>
        <w:t>gments. The bar chart of average Q16 scores further highlights the contrasting behaviors across clusters, especially regarding spending control and planning tendencies.</w:t>
      </w:r>
    </w:p>
    <w:p w:rsidR="00713A2B" w:rsidRPr="00DA0BAB" w:rsidRDefault="00713A2B" w:rsidP="00DA0BAB">
      <w:p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  <w:noProof/>
          <w:lang w:bidi="hi-IN"/>
        </w:rPr>
        <w:lastRenderedPageBreak/>
        <w:drawing>
          <wp:inline distT="0" distB="0" distL="0" distR="0" wp14:anchorId="5548194C" wp14:editId="49FF4B7B">
            <wp:extent cx="54864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46" w:rsidRPr="00DA0BAB" w:rsidRDefault="00DA0BAB" w:rsidP="00DA0BAB">
      <w:pPr>
        <w:pStyle w:val="Heading3"/>
        <w:rPr>
          <w:rFonts w:cstheme="majorHAnsi"/>
          <w:color w:val="8064A2" w:themeColor="accent4"/>
        </w:rPr>
      </w:pPr>
      <w:r w:rsidRPr="00DA0BAB">
        <w:rPr>
          <w:rFonts w:cstheme="majorHAnsi"/>
          <w:color w:val="8064A2" w:themeColor="accent4"/>
        </w:rPr>
        <w:t>Business Implications</w:t>
      </w:r>
    </w:p>
    <w:p w:rsidR="00DB1446" w:rsidRPr="00DA0BAB" w:rsidRDefault="00DA0BAB" w:rsidP="00DA0BAB">
      <w:p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>- Tailor marketing strategies to each cluster's needs.</w:t>
      </w:r>
      <w:r w:rsidRPr="00DA0BAB">
        <w:rPr>
          <w:rFonts w:asciiTheme="majorHAnsi" w:hAnsiTheme="majorHAnsi" w:cstheme="majorHAnsi"/>
        </w:rPr>
        <w:br/>
        <w:t>- Create p</w:t>
      </w:r>
      <w:r w:rsidRPr="00DA0BAB">
        <w:rPr>
          <w:rFonts w:asciiTheme="majorHAnsi" w:hAnsiTheme="majorHAnsi" w:cstheme="majorHAnsi"/>
        </w:rPr>
        <w:t>romotional offers that align with each cluster's behavior.</w:t>
      </w:r>
      <w:r w:rsidRPr="00DA0BAB">
        <w:rPr>
          <w:rFonts w:asciiTheme="majorHAnsi" w:hAnsiTheme="majorHAnsi" w:cstheme="majorHAnsi"/>
        </w:rPr>
        <w:br/>
        <w:t>- Optimize menu and service designs to target impulsive buyers and health-conscious consumers.</w:t>
      </w:r>
      <w:r w:rsidRPr="00DA0BAB">
        <w:rPr>
          <w:rFonts w:asciiTheme="majorHAnsi" w:hAnsiTheme="majorHAnsi" w:cstheme="majorHAnsi"/>
        </w:rPr>
        <w:br/>
        <w:t>- Consider pricing strategies and loyalty programs to enhance retention of price-sensitive customers.</w:t>
      </w:r>
    </w:p>
    <w:p w:rsidR="00DB1446" w:rsidRPr="00DA0BAB" w:rsidRDefault="00DA0BAB" w:rsidP="00DA0BAB">
      <w:pPr>
        <w:pStyle w:val="Heading3"/>
        <w:rPr>
          <w:rFonts w:cstheme="majorHAnsi"/>
          <w:color w:val="8064A2" w:themeColor="accent4"/>
        </w:rPr>
      </w:pPr>
      <w:r w:rsidRPr="00DA0BAB">
        <w:rPr>
          <w:rFonts w:cstheme="majorHAnsi"/>
          <w:color w:val="8064A2" w:themeColor="accent4"/>
        </w:rPr>
        <w:t>Conclusion</w:t>
      </w:r>
    </w:p>
    <w:p w:rsidR="00DB1446" w:rsidRPr="00DA0BAB" w:rsidRDefault="00DA0BAB">
      <w:pPr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>Understanding these clusters enables Sticks Kebob Shop to better segment its customer base, optimize its marketing strategies, and offer personalized experiences to increase customer satisfaction and profitability.</w:t>
      </w:r>
    </w:p>
    <w:p w:rsidR="00713A2B" w:rsidRPr="00DA0BAB" w:rsidRDefault="00713A2B" w:rsidP="00713A2B">
      <w:pPr>
        <w:pStyle w:val="Heading3"/>
        <w:rPr>
          <w:rFonts w:cstheme="majorHAnsi"/>
          <w:color w:val="auto"/>
          <w:u w:val="single"/>
        </w:rPr>
      </w:pPr>
      <w:r w:rsidRPr="00DA0BAB">
        <w:rPr>
          <w:rStyle w:val="Strong"/>
          <w:rFonts w:cstheme="majorHAnsi"/>
          <w:b/>
          <w:bCs/>
          <w:color w:val="auto"/>
          <w:u w:val="single"/>
        </w:rPr>
        <w:t>Better Customer Segmentation</w:t>
      </w:r>
    </w:p>
    <w:p w:rsidR="00713A2B" w:rsidRPr="00DA0BAB" w:rsidRDefault="00713A2B" w:rsidP="00713A2B">
      <w:pPr>
        <w:pStyle w:val="NormalWeb"/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 xml:space="preserve">Cluster analysis divides the customer base into </w:t>
      </w:r>
      <w:r w:rsidRPr="00DA0BAB">
        <w:rPr>
          <w:rStyle w:val="Strong"/>
          <w:rFonts w:asciiTheme="majorHAnsi" w:hAnsiTheme="majorHAnsi" w:cstheme="majorHAnsi"/>
        </w:rPr>
        <w:t>homogeneous groups</w:t>
      </w:r>
      <w:r w:rsidRPr="00DA0BAB">
        <w:rPr>
          <w:rFonts w:asciiTheme="majorHAnsi" w:hAnsiTheme="majorHAnsi" w:cstheme="majorHAnsi"/>
        </w:rPr>
        <w:t xml:space="preserve"> based on shared attitudes and behaviors. For Sticks Kebob Shop, the clusters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4"/>
        <w:gridCol w:w="81"/>
      </w:tblGrid>
      <w:tr w:rsidR="00713A2B" w:rsidRPr="00DA0BAB" w:rsidTr="00713A2B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7599" w:type="dxa"/>
              <w:tblLook w:val="04A0" w:firstRow="1" w:lastRow="0" w:firstColumn="1" w:lastColumn="0" w:noHBand="0" w:noVBand="1"/>
            </w:tblPr>
            <w:tblGrid>
              <w:gridCol w:w="1195"/>
              <w:gridCol w:w="6404"/>
            </w:tblGrid>
            <w:tr w:rsidR="00713A2B" w:rsidRPr="00713A2B" w:rsidTr="00DA0BAB">
              <w:trPr>
                <w:trHeight w:val="304"/>
              </w:trPr>
              <w:tc>
                <w:tcPr>
                  <w:tcW w:w="1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D9C4"/>
                  <w:vAlign w:val="center"/>
                  <w:hideMark/>
                </w:tcPr>
                <w:p w:rsidR="00713A2B" w:rsidRPr="00713A2B" w:rsidRDefault="00713A2B" w:rsidP="00713A2B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</w:pPr>
                  <w:r w:rsidRPr="00713A2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lastRenderedPageBreak/>
                    <w:t>Cluster</w:t>
                  </w:r>
                </w:p>
              </w:tc>
              <w:tc>
                <w:tcPr>
                  <w:tcW w:w="6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4"/>
                  <w:vAlign w:val="center"/>
                  <w:hideMark/>
                </w:tcPr>
                <w:p w:rsidR="00713A2B" w:rsidRPr="00713A2B" w:rsidRDefault="00713A2B" w:rsidP="00713A2B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</w:pPr>
                  <w:r w:rsidRPr="00713A2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Key Traits</w:t>
                  </w:r>
                </w:p>
              </w:tc>
            </w:tr>
            <w:tr w:rsidR="00713A2B" w:rsidRPr="00713A2B" w:rsidTr="00DA0BAB">
              <w:trPr>
                <w:trHeight w:val="578"/>
              </w:trPr>
              <w:tc>
                <w:tcPr>
                  <w:tcW w:w="11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3A2B" w:rsidRPr="00713A2B" w:rsidRDefault="00713A2B" w:rsidP="00713A2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</w:pPr>
                  <w:r w:rsidRPr="00713A2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Cluster 0</w:t>
                  </w:r>
                </w:p>
              </w:tc>
              <w:tc>
                <w:tcPr>
                  <w:tcW w:w="64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3A2B" w:rsidRPr="00713A2B" w:rsidRDefault="00713A2B" w:rsidP="00713A2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</w:pPr>
                  <w:r w:rsidRPr="00713A2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>Careful planners, value local products, moderately health-conscious, struggle with spending control.</w:t>
                  </w:r>
                </w:p>
              </w:tc>
            </w:tr>
            <w:tr w:rsidR="00713A2B" w:rsidRPr="00713A2B" w:rsidTr="00DA0BAB">
              <w:trPr>
                <w:trHeight w:val="578"/>
              </w:trPr>
              <w:tc>
                <w:tcPr>
                  <w:tcW w:w="11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3A2B" w:rsidRPr="00713A2B" w:rsidRDefault="00713A2B" w:rsidP="00713A2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</w:pPr>
                  <w:r w:rsidRPr="00713A2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Cluster 1</w:t>
                  </w:r>
                </w:p>
              </w:tc>
              <w:tc>
                <w:tcPr>
                  <w:tcW w:w="64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3A2B" w:rsidRPr="00713A2B" w:rsidRDefault="00713A2B" w:rsidP="00713A2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</w:pPr>
                  <w:r w:rsidRPr="00713A2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>Least engaged: low on planning, local purchases, and health focus.</w:t>
                  </w:r>
                </w:p>
              </w:tc>
            </w:tr>
            <w:tr w:rsidR="00713A2B" w:rsidRPr="00713A2B" w:rsidTr="00DA0BAB">
              <w:trPr>
                <w:trHeight w:val="578"/>
              </w:trPr>
              <w:tc>
                <w:tcPr>
                  <w:tcW w:w="11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3A2B" w:rsidRPr="00713A2B" w:rsidRDefault="00713A2B" w:rsidP="00713A2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</w:pPr>
                  <w:r w:rsidRPr="00713A2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Cluster 2</w:t>
                  </w:r>
                </w:p>
              </w:tc>
              <w:tc>
                <w:tcPr>
                  <w:tcW w:w="64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3A2B" w:rsidRPr="00713A2B" w:rsidRDefault="00713A2B" w:rsidP="00713A2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</w:pPr>
                  <w:r w:rsidRPr="00713A2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>Impulsive spenders, low on planning, moderate value on local products, not very health-conscious.</w:t>
                  </w:r>
                </w:p>
              </w:tc>
            </w:tr>
          </w:tbl>
          <w:p w:rsidR="00713A2B" w:rsidRPr="00DA0BAB" w:rsidRDefault="00713A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13A2B" w:rsidRPr="00DA0BAB" w:rsidRDefault="00713A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A0BAB" w:rsidRPr="00DA0BAB" w:rsidTr="00713A2B">
        <w:trPr>
          <w:tblHeader/>
          <w:tblCellSpacing w:w="15" w:type="dxa"/>
        </w:trPr>
        <w:tc>
          <w:tcPr>
            <w:tcW w:w="0" w:type="auto"/>
            <w:vAlign w:val="center"/>
          </w:tcPr>
          <w:p w:rsidR="00DA0BAB" w:rsidRPr="00DA0BAB" w:rsidRDefault="00DA0BAB" w:rsidP="00DA0B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bidi="hi-IN"/>
              </w:rPr>
            </w:pPr>
            <w:r w:rsidRPr="00DA0BAB">
              <w:rPr>
                <w:rFonts w:asciiTheme="majorHAnsi" w:eastAsia="Times New Roman" w:hAnsiTheme="majorHAnsi" w:cstheme="majorHAnsi"/>
                <w:b/>
                <w:bCs/>
                <w:color w:val="000000"/>
                <w:lang w:bidi="hi-IN"/>
              </w:rPr>
              <w:t>Impact:</w:t>
            </w:r>
          </w:p>
        </w:tc>
        <w:tc>
          <w:tcPr>
            <w:tcW w:w="0" w:type="auto"/>
            <w:vAlign w:val="center"/>
          </w:tcPr>
          <w:p w:rsidR="00DA0BAB" w:rsidRPr="00DA0BAB" w:rsidRDefault="00DA0BA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:rsidR="00713A2B" w:rsidRPr="00DA0BAB" w:rsidRDefault="00713A2B" w:rsidP="00713A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 xml:space="preserve">Sticks can now </w:t>
      </w:r>
      <w:r w:rsidRPr="00DA0BAB">
        <w:rPr>
          <w:rStyle w:val="Strong"/>
          <w:rFonts w:asciiTheme="majorHAnsi" w:hAnsiTheme="majorHAnsi" w:cstheme="majorHAnsi"/>
        </w:rPr>
        <w:t>tailor products, services, and promotions</w:t>
      </w:r>
      <w:r w:rsidRPr="00DA0BAB">
        <w:rPr>
          <w:rFonts w:asciiTheme="majorHAnsi" w:hAnsiTheme="majorHAnsi" w:cstheme="majorHAnsi"/>
        </w:rPr>
        <w:t xml:space="preserve"> to each group.</w:t>
      </w:r>
    </w:p>
    <w:p w:rsidR="00713A2B" w:rsidRPr="00DA0BAB" w:rsidRDefault="00713A2B" w:rsidP="00713A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 xml:space="preserve">Instead of generic marketing, they can develop </w:t>
      </w:r>
      <w:r w:rsidRPr="00DA0BAB">
        <w:rPr>
          <w:rStyle w:val="Strong"/>
          <w:rFonts w:asciiTheme="majorHAnsi" w:hAnsiTheme="majorHAnsi" w:cstheme="majorHAnsi"/>
        </w:rPr>
        <w:t>targeted campaigns</w:t>
      </w:r>
      <w:r w:rsidRPr="00DA0BAB">
        <w:rPr>
          <w:rFonts w:asciiTheme="majorHAnsi" w:hAnsiTheme="majorHAnsi" w:cstheme="majorHAnsi"/>
        </w:rPr>
        <w:t xml:space="preserve"> that resonate with each segment's unique mindset.</w:t>
      </w:r>
    </w:p>
    <w:p w:rsidR="00DA0BAB" w:rsidRPr="00DA0BAB" w:rsidRDefault="00DA0BAB" w:rsidP="00DA0BAB">
      <w:pPr>
        <w:pStyle w:val="Heading3"/>
        <w:rPr>
          <w:rFonts w:cstheme="majorHAnsi"/>
          <w:color w:val="auto"/>
          <w:u w:val="single"/>
        </w:rPr>
      </w:pPr>
      <w:r w:rsidRPr="00DA0BAB">
        <w:rPr>
          <w:rStyle w:val="Strong"/>
          <w:rFonts w:cstheme="majorHAnsi"/>
          <w:b/>
          <w:bCs/>
          <w:color w:val="auto"/>
          <w:u w:val="single"/>
        </w:rPr>
        <w:t>Optimized Marketing Strategies</w:t>
      </w:r>
    </w:p>
    <w:p w:rsidR="00DA0BAB" w:rsidRPr="00DA0BAB" w:rsidRDefault="00DA0BAB" w:rsidP="00DA0BAB">
      <w:pPr>
        <w:pStyle w:val="NormalWeb"/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 xml:space="preserve">With these insights, Sticks Kebob Shop can craft </w:t>
      </w:r>
      <w:r w:rsidRPr="00DA0BAB">
        <w:rPr>
          <w:rStyle w:val="Strong"/>
          <w:rFonts w:asciiTheme="majorHAnsi" w:hAnsiTheme="majorHAnsi" w:cstheme="majorHAnsi"/>
        </w:rPr>
        <w:t>specific marketing messages</w:t>
      </w:r>
      <w:r w:rsidRPr="00DA0BAB">
        <w:rPr>
          <w:rFonts w:asciiTheme="majorHAnsi" w:hAnsiTheme="majorHAnsi" w:cstheme="majorHAnsi"/>
        </w:rPr>
        <w:t xml:space="preserve"> for each cluster: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2"/>
        <w:gridCol w:w="81"/>
      </w:tblGrid>
      <w:tr w:rsidR="00DA0BAB" w:rsidRPr="00DA0BAB" w:rsidTr="00DA0BAB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8037" w:type="dxa"/>
              <w:tblLook w:val="04A0" w:firstRow="1" w:lastRow="0" w:firstColumn="1" w:lastColumn="0" w:noHBand="0" w:noVBand="1"/>
            </w:tblPr>
            <w:tblGrid>
              <w:gridCol w:w="1264"/>
              <w:gridCol w:w="6773"/>
            </w:tblGrid>
            <w:tr w:rsidR="00DA0BAB" w:rsidRPr="00DA0BAB" w:rsidTr="00DA0BAB">
              <w:trPr>
                <w:trHeight w:val="305"/>
              </w:trPr>
              <w:tc>
                <w:tcPr>
                  <w:tcW w:w="1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D9C4"/>
                  <w:vAlign w:val="center"/>
                  <w:hideMark/>
                </w:tcPr>
                <w:p w:rsidR="00DA0BAB" w:rsidRPr="00DA0BAB" w:rsidRDefault="00DA0BAB" w:rsidP="00DA0BAB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</w:pP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Cluster</w:t>
                  </w:r>
                </w:p>
              </w:tc>
              <w:tc>
                <w:tcPr>
                  <w:tcW w:w="67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4"/>
                  <w:vAlign w:val="center"/>
                  <w:hideMark/>
                </w:tcPr>
                <w:p w:rsidR="00DA0BAB" w:rsidRPr="00DA0BAB" w:rsidRDefault="00DA0BAB" w:rsidP="00DA0BAB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</w:pP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Marketing Approach</w:t>
                  </w:r>
                </w:p>
              </w:tc>
            </w:tr>
            <w:tr w:rsidR="00DA0BAB" w:rsidRPr="00DA0BAB" w:rsidTr="00DA0BAB">
              <w:trPr>
                <w:trHeight w:val="870"/>
              </w:trPr>
              <w:tc>
                <w:tcPr>
                  <w:tcW w:w="12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A0BAB" w:rsidRPr="00DA0BAB" w:rsidRDefault="00DA0BAB" w:rsidP="00DA0B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</w:pP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Cluster 0</w:t>
                  </w:r>
                </w:p>
              </w:tc>
              <w:tc>
                <w:tcPr>
                  <w:tcW w:w="67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A0BAB" w:rsidRPr="00DA0BAB" w:rsidRDefault="00DA0BAB" w:rsidP="00DA0B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</w:pP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 xml:space="preserve">Emphasize </w:t>
                  </w: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local sourcing</w:t>
                  </w: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 xml:space="preserve">, </w:t>
                  </w: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meal planning options</w:t>
                  </w: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 xml:space="preserve">, and </w:t>
                  </w: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budget-friendly combos</w:t>
                  </w: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 xml:space="preserve"> to appeal to their planning nature and desire for local products.</w:t>
                  </w:r>
                </w:p>
              </w:tc>
            </w:tr>
            <w:tr w:rsidR="00DA0BAB" w:rsidRPr="00DA0BAB" w:rsidTr="00DA0BAB">
              <w:trPr>
                <w:trHeight w:val="870"/>
              </w:trPr>
              <w:tc>
                <w:tcPr>
                  <w:tcW w:w="12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A0BAB" w:rsidRPr="00DA0BAB" w:rsidRDefault="00DA0BAB" w:rsidP="00DA0B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</w:pP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Cluster 1</w:t>
                  </w:r>
                </w:p>
              </w:tc>
              <w:tc>
                <w:tcPr>
                  <w:tcW w:w="67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A0BAB" w:rsidRPr="00DA0BAB" w:rsidRDefault="00DA0BAB" w:rsidP="00DA0B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</w:pP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 xml:space="preserve">Focus on </w:t>
                  </w: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awareness-building</w:t>
                  </w: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 xml:space="preserve">. These customers need to be educated about the shop’s unique value. Try </w:t>
                  </w: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introductory discounts</w:t>
                  </w: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 xml:space="preserve"> or </w:t>
                  </w: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simple meal bundles</w:t>
                  </w: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>.</w:t>
                  </w:r>
                </w:p>
              </w:tc>
            </w:tr>
            <w:tr w:rsidR="00DA0BAB" w:rsidRPr="00DA0BAB" w:rsidTr="00DA0BAB">
              <w:trPr>
                <w:trHeight w:val="580"/>
              </w:trPr>
              <w:tc>
                <w:tcPr>
                  <w:tcW w:w="12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A0BAB" w:rsidRPr="00DA0BAB" w:rsidRDefault="00DA0BAB" w:rsidP="00DA0B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</w:pP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Cluster 2</w:t>
                  </w:r>
                </w:p>
              </w:tc>
              <w:tc>
                <w:tcPr>
                  <w:tcW w:w="67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A0BAB" w:rsidRPr="00DA0BAB" w:rsidRDefault="00DA0BAB" w:rsidP="00DA0BA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</w:pP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 xml:space="preserve">Highlight </w:t>
                  </w: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impulse-purchase triggers</w:t>
                  </w: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 xml:space="preserve"> like </w:t>
                  </w: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limited-time offers</w:t>
                  </w: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 xml:space="preserve">, </w:t>
                  </w: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flash sales</w:t>
                  </w: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 xml:space="preserve">, and </w:t>
                  </w:r>
                  <w:r w:rsidRPr="00DA0BAB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bidi="hi-IN"/>
                    </w:rPr>
                    <w:t>quick, indulgent meals</w:t>
                  </w:r>
                  <w:r w:rsidRPr="00DA0BAB">
                    <w:rPr>
                      <w:rFonts w:asciiTheme="majorHAnsi" w:eastAsia="Times New Roman" w:hAnsiTheme="majorHAnsi" w:cstheme="majorHAnsi"/>
                      <w:color w:val="000000"/>
                      <w:lang w:bidi="hi-IN"/>
                    </w:rPr>
                    <w:t>.</w:t>
                  </w:r>
                </w:p>
              </w:tc>
            </w:tr>
          </w:tbl>
          <w:p w:rsidR="00DA0BAB" w:rsidRPr="00DA0BAB" w:rsidRDefault="00DA0BA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A0BAB" w:rsidRPr="00DA0BAB" w:rsidRDefault="00DA0BA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:rsidR="00DA0BAB" w:rsidRPr="00DA0BAB" w:rsidRDefault="00DA0BAB" w:rsidP="00DA0BAB">
      <w:pPr>
        <w:pStyle w:val="NormalWeb"/>
        <w:rPr>
          <w:rFonts w:asciiTheme="majorHAnsi" w:hAnsiTheme="majorHAnsi" w:cstheme="majorHAnsi"/>
        </w:rPr>
      </w:pPr>
      <w:r w:rsidRPr="00DA0BAB">
        <w:rPr>
          <w:rStyle w:val="Strong"/>
          <w:rFonts w:asciiTheme="majorHAnsi" w:hAnsiTheme="majorHAnsi" w:cstheme="majorHAnsi"/>
        </w:rPr>
        <w:t>Impact</w:t>
      </w:r>
      <w:r w:rsidRPr="00DA0BAB">
        <w:rPr>
          <w:rStyle w:val="Strong"/>
          <w:rFonts w:asciiTheme="majorHAnsi" w:hAnsiTheme="majorHAnsi" w:cstheme="majorHAnsi"/>
        </w:rPr>
        <w:t>:</w:t>
      </w:r>
    </w:p>
    <w:p w:rsidR="00DA0BAB" w:rsidRPr="00DA0BAB" w:rsidRDefault="00DA0BAB" w:rsidP="00DA0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>Marketing resources are used more effectively.</w:t>
      </w:r>
    </w:p>
    <w:p w:rsidR="00DA0BAB" w:rsidRPr="00DA0BAB" w:rsidRDefault="00DA0BAB" w:rsidP="00DA0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 xml:space="preserve">Messaging is </w:t>
      </w:r>
      <w:r w:rsidRPr="00DA0BAB">
        <w:rPr>
          <w:rStyle w:val="Strong"/>
          <w:rFonts w:asciiTheme="majorHAnsi" w:hAnsiTheme="majorHAnsi" w:cstheme="majorHAnsi"/>
        </w:rPr>
        <w:t>more persuasive</w:t>
      </w:r>
      <w:r w:rsidRPr="00DA0BAB">
        <w:rPr>
          <w:rFonts w:asciiTheme="majorHAnsi" w:hAnsiTheme="majorHAnsi" w:cstheme="majorHAnsi"/>
        </w:rPr>
        <w:t xml:space="preserve"> because it aligns with customer mindsets.</w:t>
      </w:r>
    </w:p>
    <w:p w:rsidR="00DA0BAB" w:rsidRPr="00DA0BAB" w:rsidRDefault="00DA0BAB" w:rsidP="00DA0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A0BAB">
        <w:rPr>
          <w:rFonts w:asciiTheme="majorHAnsi" w:hAnsiTheme="majorHAnsi" w:cstheme="majorHAnsi"/>
        </w:rPr>
        <w:t>Increased conversion rates and customer engagement.</w:t>
      </w:r>
    </w:p>
    <w:p w:rsidR="00DA0BAB" w:rsidRPr="00DA0BAB" w:rsidRDefault="00DA0BAB" w:rsidP="00DA0BA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:rsidR="00713A2B" w:rsidRPr="00DA0BAB" w:rsidRDefault="00713A2B">
      <w:pPr>
        <w:rPr>
          <w:rFonts w:asciiTheme="majorHAnsi" w:hAnsiTheme="majorHAnsi" w:cstheme="majorHAnsi"/>
        </w:rPr>
      </w:pPr>
    </w:p>
    <w:sectPr w:rsidR="00713A2B" w:rsidRPr="00DA0BAB" w:rsidSect="00713A2B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040795A"/>
    <w:multiLevelType w:val="multilevel"/>
    <w:tmpl w:val="9D04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3030C2"/>
    <w:multiLevelType w:val="hybridMultilevel"/>
    <w:tmpl w:val="6D548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24FD1"/>
    <w:multiLevelType w:val="multilevel"/>
    <w:tmpl w:val="758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3A2B"/>
    <w:rsid w:val="00AA1D8D"/>
    <w:rsid w:val="00B47730"/>
    <w:rsid w:val="00CB0664"/>
    <w:rsid w:val="00DA0BAB"/>
    <w:rsid w:val="00DB14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1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3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1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3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1E6E45-BED5-48A0-B377-5D32BE11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2025-03-05T04:44:00Z</dcterms:created>
  <dcterms:modified xsi:type="dcterms:W3CDTF">2025-03-05T04:44:00Z</dcterms:modified>
</cp:coreProperties>
</file>