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47DE" w14:textId="5DDD0A69" w:rsidR="00373EA8" w:rsidRDefault="00F61C49">
      <w:r w:rsidRPr="00AB770A">
        <w:rPr>
          <w:rFonts w:ascii="Times New Roman" w:hAnsi="Times New Roman" w:cs="Times New Roman"/>
          <w:noProof/>
        </w:rPr>
        <w:drawing>
          <wp:anchor distT="0" distB="0" distL="0" distR="0" simplePos="0" relativeHeight="251659264" behindDoc="0" locked="0" layoutInCell="1" allowOverlap="1" wp14:anchorId="3F2EBD77" wp14:editId="7DF7BBFA">
            <wp:simplePos x="0" y="0"/>
            <wp:positionH relativeFrom="page">
              <wp:posOffset>2675255</wp:posOffset>
            </wp:positionH>
            <wp:positionV relativeFrom="paragraph">
              <wp:posOffset>177800</wp:posOffset>
            </wp:positionV>
            <wp:extent cx="2616200" cy="2685415"/>
            <wp:effectExtent l="0" t="0" r="0" b="635"/>
            <wp:wrapTopAndBottom/>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8" cstate="print"/>
                    <a:stretch>
                      <a:fillRect/>
                    </a:stretch>
                  </pic:blipFill>
                  <pic:spPr>
                    <a:xfrm>
                      <a:off x="0" y="0"/>
                      <a:ext cx="2616200" cy="268541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3E533B7" w14:textId="2BAD7367" w:rsidR="00F61C49" w:rsidRDefault="00F61C49"/>
    <w:p w14:paraId="3830F3A3" w14:textId="13A036E4" w:rsidR="00F61C49" w:rsidRPr="005E5428" w:rsidRDefault="00F61C49" w:rsidP="00532FA0">
      <w:pPr>
        <w:jc w:val="center"/>
        <w:rPr>
          <w:b/>
          <w:bCs/>
          <w:color w:val="4472C4" w:themeColor="accent1"/>
          <w:sz w:val="52"/>
          <w:szCs w:val="52"/>
        </w:rPr>
      </w:pPr>
      <w:r w:rsidRPr="005E5428">
        <w:rPr>
          <w:b/>
          <w:bCs/>
          <w:color w:val="4472C4" w:themeColor="accent1"/>
          <w:sz w:val="52"/>
          <w:szCs w:val="52"/>
        </w:rPr>
        <w:t>ALY 60</w:t>
      </w:r>
      <w:r w:rsidR="00553A98" w:rsidRPr="005E5428">
        <w:rPr>
          <w:b/>
          <w:bCs/>
          <w:color w:val="4472C4" w:themeColor="accent1"/>
          <w:sz w:val="52"/>
          <w:szCs w:val="52"/>
        </w:rPr>
        <w:t>50</w:t>
      </w:r>
      <w:r w:rsidRPr="005E5428">
        <w:rPr>
          <w:b/>
          <w:bCs/>
          <w:color w:val="4472C4" w:themeColor="accent1"/>
          <w:sz w:val="52"/>
          <w:szCs w:val="52"/>
        </w:rPr>
        <w:t xml:space="preserve">: </w:t>
      </w:r>
      <w:r w:rsidR="00553A98" w:rsidRPr="005E5428">
        <w:rPr>
          <w:b/>
          <w:bCs/>
          <w:color w:val="4472C4" w:themeColor="accent1"/>
          <w:sz w:val="52"/>
          <w:szCs w:val="52"/>
        </w:rPr>
        <w:t>Enterprise Analytics</w:t>
      </w:r>
    </w:p>
    <w:p w14:paraId="42F06FC7" w14:textId="37B0B8B9" w:rsidR="00F61C49" w:rsidRPr="00FB668E" w:rsidRDefault="00553A98" w:rsidP="00532FA0">
      <w:pPr>
        <w:jc w:val="center"/>
        <w:rPr>
          <w:b/>
          <w:bCs/>
          <w:i/>
          <w:iCs/>
          <w:color w:val="4472C4" w:themeColor="accent1"/>
          <w:sz w:val="34"/>
          <w:szCs w:val="34"/>
        </w:rPr>
      </w:pPr>
      <w:r w:rsidRPr="00FB668E">
        <w:rPr>
          <w:b/>
          <w:bCs/>
          <w:i/>
          <w:iCs/>
          <w:color w:val="4472C4" w:themeColor="accent1"/>
          <w:sz w:val="34"/>
          <w:szCs w:val="34"/>
        </w:rPr>
        <w:t>Project</w:t>
      </w:r>
      <w:r w:rsidR="009B4378">
        <w:rPr>
          <w:b/>
          <w:bCs/>
          <w:i/>
          <w:iCs/>
          <w:color w:val="4472C4" w:themeColor="accent1"/>
          <w:sz w:val="34"/>
          <w:szCs w:val="34"/>
        </w:rPr>
        <w:t>:</w:t>
      </w:r>
      <w:r w:rsidRPr="00FB668E">
        <w:rPr>
          <w:b/>
          <w:bCs/>
          <w:i/>
          <w:iCs/>
          <w:color w:val="4472C4" w:themeColor="accent1"/>
          <w:sz w:val="34"/>
          <w:szCs w:val="34"/>
        </w:rPr>
        <w:t xml:space="preserve"> </w:t>
      </w:r>
      <w:r w:rsidR="00ED2577" w:rsidRPr="00FB668E">
        <w:rPr>
          <w:b/>
          <w:bCs/>
          <w:i/>
          <w:iCs/>
          <w:color w:val="4472C4" w:themeColor="accent1"/>
          <w:sz w:val="34"/>
          <w:szCs w:val="34"/>
        </w:rPr>
        <w:t xml:space="preserve"> </w:t>
      </w:r>
      <w:r w:rsidR="009B4378">
        <w:rPr>
          <w:b/>
          <w:bCs/>
          <w:i/>
          <w:iCs/>
          <w:color w:val="4472C4" w:themeColor="accent1"/>
          <w:sz w:val="34"/>
          <w:szCs w:val="34"/>
        </w:rPr>
        <w:t>A Transshipment Problem</w:t>
      </w:r>
      <w:r w:rsidR="00FB668E" w:rsidRPr="00FB668E">
        <w:rPr>
          <w:b/>
          <w:bCs/>
          <w:i/>
          <w:iCs/>
          <w:color w:val="4472C4" w:themeColor="accent1"/>
          <w:sz w:val="34"/>
          <w:szCs w:val="34"/>
        </w:rPr>
        <w:t xml:space="preserve"> </w:t>
      </w:r>
      <w:r w:rsidR="009B4378">
        <w:rPr>
          <w:b/>
          <w:bCs/>
          <w:i/>
          <w:iCs/>
          <w:color w:val="4472C4" w:themeColor="accent1"/>
          <w:sz w:val="34"/>
          <w:szCs w:val="34"/>
        </w:rPr>
        <w:t>&amp; A Risk Minimizing Problem</w:t>
      </w:r>
    </w:p>
    <w:p w14:paraId="7C30FC46" w14:textId="77777777" w:rsidR="00553A98" w:rsidRPr="00532FA0" w:rsidRDefault="00553A98" w:rsidP="00553A98">
      <w:pPr>
        <w:jc w:val="center"/>
        <w:rPr>
          <w:b/>
          <w:bCs/>
          <w:sz w:val="32"/>
          <w:szCs w:val="32"/>
        </w:rPr>
      </w:pPr>
      <w:r w:rsidRPr="00532FA0">
        <w:rPr>
          <w:b/>
          <w:bCs/>
          <w:sz w:val="32"/>
          <w:szCs w:val="32"/>
        </w:rPr>
        <w:t xml:space="preserve">Submitted to: </w:t>
      </w:r>
      <w:r w:rsidRPr="00532FA0">
        <w:rPr>
          <w:b/>
          <w:bCs/>
          <w:color w:val="4472C4" w:themeColor="accent1"/>
          <w:sz w:val="32"/>
          <w:szCs w:val="32"/>
        </w:rPr>
        <w:t>Prof. Roy, Wada</w:t>
      </w:r>
    </w:p>
    <w:p w14:paraId="560FBF86" w14:textId="5AAC646E" w:rsidR="00611DE7" w:rsidRDefault="00611DE7">
      <w:pPr>
        <w:rPr>
          <w:b/>
          <w:bCs/>
          <w:sz w:val="24"/>
          <w:szCs w:val="24"/>
        </w:rPr>
      </w:pPr>
    </w:p>
    <w:p w14:paraId="2295BFC2" w14:textId="65EA2940" w:rsidR="00553A98" w:rsidRDefault="00553A98">
      <w:pPr>
        <w:rPr>
          <w:b/>
          <w:bCs/>
          <w:sz w:val="24"/>
          <w:szCs w:val="24"/>
        </w:rPr>
      </w:pPr>
    </w:p>
    <w:p w14:paraId="633D69CB" w14:textId="46108004" w:rsidR="00553A98" w:rsidRDefault="00553A98">
      <w:pPr>
        <w:rPr>
          <w:b/>
          <w:bCs/>
          <w:sz w:val="24"/>
          <w:szCs w:val="24"/>
        </w:rPr>
      </w:pPr>
    </w:p>
    <w:p w14:paraId="020BE92E" w14:textId="1DFD4761" w:rsidR="00553A98" w:rsidRDefault="00553A98">
      <w:pPr>
        <w:rPr>
          <w:b/>
          <w:bCs/>
          <w:sz w:val="24"/>
          <w:szCs w:val="24"/>
        </w:rPr>
      </w:pPr>
    </w:p>
    <w:p w14:paraId="18A81A87" w14:textId="040E5FB3" w:rsidR="00553A98" w:rsidRDefault="00553A98">
      <w:pPr>
        <w:rPr>
          <w:b/>
          <w:bCs/>
          <w:sz w:val="24"/>
          <w:szCs w:val="24"/>
        </w:rPr>
      </w:pPr>
    </w:p>
    <w:p w14:paraId="367A0169" w14:textId="0194F982" w:rsidR="00553A98" w:rsidRDefault="00553A98">
      <w:pPr>
        <w:rPr>
          <w:b/>
          <w:bCs/>
          <w:sz w:val="24"/>
          <w:szCs w:val="24"/>
        </w:rPr>
      </w:pPr>
    </w:p>
    <w:p w14:paraId="4B3493F8" w14:textId="3B1D5D39" w:rsidR="00553A98" w:rsidRDefault="00553A98">
      <w:pPr>
        <w:rPr>
          <w:b/>
          <w:bCs/>
          <w:sz w:val="24"/>
          <w:szCs w:val="24"/>
        </w:rPr>
      </w:pPr>
    </w:p>
    <w:p w14:paraId="708E27A0" w14:textId="18930FC0" w:rsidR="00553A98" w:rsidRDefault="00553A98">
      <w:pPr>
        <w:rPr>
          <w:b/>
          <w:bCs/>
          <w:sz w:val="24"/>
          <w:szCs w:val="24"/>
        </w:rPr>
      </w:pPr>
    </w:p>
    <w:p w14:paraId="32DEC5BC" w14:textId="27549A36" w:rsidR="00553A98" w:rsidRDefault="00553A98">
      <w:pPr>
        <w:rPr>
          <w:b/>
          <w:bCs/>
          <w:sz w:val="24"/>
          <w:szCs w:val="24"/>
        </w:rPr>
      </w:pPr>
    </w:p>
    <w:p w14:paraId="73ACC615" w14:textId="77777777" w:rsidR="00553A98" w:rsidRDefault="00553A98">
      <w:pPr>
        <w:rPr>
          <w:b/>
          <w:bCs/>
          <w:sz w:val="24"/>
          <w:szCs w:val="24"/>
        </w:rPr>
      </w:pPr>
    </w:p>
    <w:p w14:paraId="6FCCC7EC" w14:textId="19E754C9" w:rsidR="00F61C49" w:rsidRPr="00532FA0" w:rsidRDefault="00F61C49" w:rsidP="00532FA0">
      <w:pPr>
        <w:jc w:val="center"/>
        <w:rPr>
          <w:b/>
          <w:bCs/>
          <w:color w:val="4472C4" w:themeColor="accent1"/>
          <w:sz w:val="28"/>
          <w:szCs w:val="28"/>
        </w:rPr>
      </w:pPr>
      <w:r w:rsidRPr="00532FA0">
        <w:rPr>
          <w:b/>
          <w:bCs/>
          <w:sz w:val="32"/>
          <w:szCs w:val="32"/>
        </w:rPr>
        <w:t xml:space="preserve">Submitted by: </w:t>
      </w:r>
      <w:r w:rsidR="00A460E8" w:rsidRPr="00532FA0">
        <w:rPr>
          <w:b/>
          <w:bCs/>
          <w:color w:val="4472C4" w:themeColor="accent1"/>
          <w:sz w:val="28"/>
          <w:szCs w:val="28"/>
        </w:rPr>
        <w:t>Abhinav Jain</w:t>
      </w:r>
    </w:p>
    <w:p w14:paraId="27D993AB" w14:textId="301C0EE1" w:rsidR="00F61C49" w:rsidRPr="00532FA0" w:rsidRDefault="00F61C49" w:rsidP="00532FA0">
      <w:pPr>
        <w:jc w:val="center"/>
        <w:rPr>
          <w:b/>
          <w:bCs/>
          <w:color w:val="4472C4" w:themeColor="accent1"/>
          <w:sz w:val="32"/>
          <w:szCs w:val="32"/>
        </w:rPr>
      </w:pPr>
      <w:r w:rsidRPr="00532FA0">
        <w:rPr>
          <w:b/>
          <w:bCs/>
          <w:sz w:val="32"/>
          <w:szCs w:val="32"/>
        </w:rPr>
        <w:t xml:space="preserve">Date: </w:t>
      </w:r>
      <w:r w:rsidRPr="00532FA0">
        <w:rPr>
          <w:b/>
          <w:bCs/>
          <w:color w:val="4472C4" w:themeColor="accent1"/>
          <w:sz w:val="32"/>
          <w:szCs w:val="32"/>
        </w:rPr>
        <w:t>0</w:t>
      </w:r>
      <w:r w:rsidR="009B4378">
        <w:rPr>
          <w:b/>
          <w:bCs/>
          <w:color w:val="4472C4" w:themeColor="accent1"/>
          <w:sz w:val="32"/>
          <w:szCs w:val="32"/>
        </w:rPr>
        <w:t>7</w:t>
      </w:r>
      <w:r w:rsidRPr="00532FA0">
        <w:rPr>
          <w:b/>
          <w:bCs/>
          <w:color w:val="4472C4" w:themeColor="accent1"/>
          <w:sz w:val="32"/>
          <w:szCs w:val="32"/>
        </w:rPr>
        <w:t>/</w:t>
      </w:r>
      <w:r w:rsidR="009B4378">
        <w:rPr>
          <w:b/>
          <w:bCs/>
          <w:color w:val="4472C4" w:themeColor="accent1"/>
          <w:sz w:val="32"/>
          <w:szCs w:val="32"/>
        </w:rPr>
        <w:t>03</w:t>
      </w:r>
      <w:r w:rsidRPr="00532FA0">
        <w:rPr>
          <w:b/>
          <w:bCs/>
          <w:color w:val="4472C4" w:themeColor="accent1"/>
          <w:sz w:val="32"/>
          <w:szCs w:val="32"/>
        </w:rPr>
        <w:t>/2022</w:t>
      </w:r>
    </w:p>
    <w:p w14:paraId="7222FB40" w14:textId="3B9D40D9" w:rsidR="00611DE7" w:rsidRPr="005A3171" w:rsidRDefault="00532FA0" w:rsidP="00532FA0">
      <w:pPr>
        <w:jc w:val="center"/>
        <w:rPr>
          <w:b/>
          <w:bCs/>
          <w:color w:val="4472C4" w:themeColor="accent1"/>
          <w:sz w:val="40"/>
          <w:szCs w:val="40"/>
        </w:rPr>
      </w:pPr>
      <w:r w:rsidRPr="005A3171">
        <w:rPr>
          <w:b/>
          <w:bCs/>
          <w:color w:val="4472C4" w:themeColor="accent1"/>
          <w:sz w:val="40"/>
          <w:szCs w:val="40"/>
        </w:rPr>
        <w:lastRenderedPageBreak/>
        <w:t>INTRODUCTION</w:t>
      </w:r>
    </w:p>
    <w:p w14:paraId="4F07959D" w14:textId="5D3237E6" w:rsidR="00D20FD7" w:rsidRDefault="00B52C8C" w:rsidP="00504E04">
      <w:pPr>
        <w:spacing w:line="360" w:lineRule="auto"/>
        <w:jc w:val="both"/>
        <w:rPr>
          <w:color w:val="404040" w:themeColor="text1" w:themeTint="BF"/>
          <w:sz w:val="24"/>
          <w:szCs w:val="24"/>
        </w:rPr>
      </w:pPr>
      <w:r w:rsidRPr="00A31568">
        <w:rPr>
          <w:color w:val="404040" w:themeColor="text1" w:themeTint="BF"/>
          <w:sz w:val="24"/>
          <w:szCs w:val="24"/>
        </w:rPr>
        <w:t>In this report</w:t>
      </w:r>
      <w:r w:rsidR="0039664A" w:rsidRPr="00A31568">
        <w:rPr>
          <w:color w:val="404040" w:themeColor="text1" w:themeTint="BF"/>
          <w:sz w:val="24"/>
          <w:szCs w:val="24"/>
        </w:rPr>
        <w:t>,</w:t>
      </w:r>
      <w:r w:rsidRPr="00A31568">
        <w:rPr>
          <w:color w:val="404040" w:themeColor="text1" w:themeTint="BF"/>
          <w:sz w:val="24"/>
          <w:szCs w:val="24"/>
        </w:rPr>
        <w:t xml:space="preserve"> we are going to analyze the shipping and transportation of Rockhill company for the south-Atlantic division, </w:t>
      </w:r>
      <w:r w:rsidR="0039664A" w:rsidRPr="00A31568">
        <w:rPr>
          <w:color w:val="404040" w:themeColor="text1" w:themeTint="BF"/>
          <w:sz w:val="24"/>
          <w:szCs w:val="24"/>
        </w:rPr>
        <w:t>which</w:t>
      </w:r>
      <w:r w:rsidRPr="00A31568">
        <w:rPr>
          <w:color w:val="404040" w:themeColor="text1" w:themeTint="BF"/>
          <w:sz w:val="24"/>
          <w:szCs w:val="24"/>
        </w:rPr>
        <w:t xml:space="preserve"> </w:t>
      </w:r>
      <w:r w:rsidR="0039664A" w:rsidRPr="00A31568">
        <w:rPr>
          <w:color w:val="404040" w:themeColor="text1" w:themeTint="BF"/>
          <w:sz w:val="24"/>
          <w:szCs w:val="24"/>
        </w:rPr>
        <w:t>is</w:t>
      </w:r>
      <w:r w:rsidRPr="00A31568">
        <w:rPr>
          <w:color w:val="404040" w:themeColor="text1" w:themeTint="BF"/>
          <w:sz w:val="24"/>
          <w:szCs w:val="24"/>
        </w:rPr>
        <w:t xml:space="preserve"> negotiating a new shipping agreement with the Chimotoxic, for a chemical </w:t>
      </w:r>
      <w:r w:rsidR="0039664A" w:rsidRPr="00A31568">
        <w:rPr>
          <w:color w:val="404040" w:themeColor="text1" w:themeTint="BF"/>
          <w:sz w:val="24"/>
          <w:szCs w:val="24"/>
        </w:rPr>
        <w:t xml:space="preserve">usage in </w:t>
      </w:r>
      <w:r w:rsidR="007B356C">
        <w:rPr>
          <w:color w:val="404040" w:themeColor="text1" w:themeTint="BF"/>
          <w:sz w:val="24"/>
          <w:szCs w:val="24"/>
        </w:rPr>
        <w:t xml:space="preserve">the </w:t>
      </w:r>
      <w:r w:rsidR="0039664A" w:rsidRPr="00A31568">
        <w:rPr>
          <w:color w:val="404040" w:themeColor="text1" w:themeTint="BF"/>
          <w:sz w:val="24"/>
          <w:szCs w:val="24"/>
        </w:rPr>
        <w:t xml:space="preserve">industry by a manufacturer. Many other factors and services which will be provided by Chimotoxic like </w:t>
      </w:r>
      <w:r w:rsidR="007B356C">
        <w:rPr>
          <w:color w:val="404040" w:themeColor="text1" w:themeTint="BF"/>
          <w:sz w:val="24"/>
          <w:szCs w:val="24"/>
        </w:rPr>
        <w:t>collecting</w:t>
      </w:r>
      <w:r w:rsidR="0039664A" w:rsidRPr="00A31568">
        <w:rPr>
          <w:color w:val="404040" w:themeColor="text1" w:themeTint="BF"/>
          <w:sz w:val="24"/>
          <w:szCs w:val="24"/>
        </w:rPr>
        <w:t xml:space="preserve"> and </w:t>
      </w:r>
      <w:r w:rsidR="007B356C">
        <w:rPr>
          <w:color w:val="404040" w:themeColor="text1" w:themeTint="BF"/>
          <w:sz w:val="24"/>
          <w:szCs w:val="24"/>
        </w:rPr>
        <w:t>delivering</w:t>
      </w:r>
      <w:r w:rsidR="0039664A" w:rsidRPr="00A31568">
        <w:rPr>
          <w:color w:val="404040" w:themeColor="text1" w:themeTint="BF"/>
          <w:sz w:val="24"/>
          <w:szCs w:val="24"/>
        </w:rPr>
        <w:t xml:space="preserve"> garbage for the six factories so that the chemical will not leak while doing the transportation</w:t>
      </w:r>
      <w:r w:rsidR="007B356C">
        <w:rPr>
          <w:color w:val="404040" w:themeColor="text1" w:themeTint="BF"/>
          <w:sz w:val="24"/>
          <w:szCs w:val="24"/>
        </w:rPr>
        <w:t xml:space="preserve"> </w:t>
      </w:r>
      <w:r w:rsidR="007B356C" w:rsidRPr="007B356C">
        <w:rPr>
          <w:color w:val="404040" w:themeColor="text1" w:themeTint="BF"/>
          <w:sz w:val="24"/>
          <w:szCs w:val="24"/>
        </w:rPr>
        <w:t>Some localities in the areas where the factories are located can have laws against hazardous materials</w:t>
      </w:r>
      <w:r w:rsidR="007B356C">
        <w:rPr>
          <w:color w:val="404040" w:themeColor="text1" w:themeTint="BF"/>
          <w:sz w:val="24"/>
          <w:szCs w:val="24"/>
        </w:rPr>
        <w:t xml:space="preserve"> </w:t>
      </w:r>
      <w:r w:rsidR="007B356C" w:rsidRPr="007B356C">
        <w:rPr>
          <w:color w:val="404040" w:themeColor="text1" w:themeTint="BF"/>
          <w:sz w:val="24"/>
          <w:szCs w:val="24"/>
        </w:rPr>
        <w:t>from being transported within their municipal boundaries. As a result, more than only shipments need to be handled.</w:t>
      </w:r>
      <w:r w:rsidR="007B356C">
        <w:rPr>
          <w:color w:val="404040" w:themeColor="text1" w:themeTint="BF"/>
          <w:sz w:val="24"/>
          <w:szCs w:val="24"/>
        </w:rPr>
        <w:t xml:space="preserve"> </w:t>
      </w:r>
      <w:r w:rsidR="007B356C" w:rsidRPr="007B356C">
        <w:rPr>
          <w:color w:val="404040" w:themeColor="text1" w:themeTint="BF"/>
          <w:sz w:val="24"/>
          <w:szCs w:val="24"/>
        </w:rPr>
        <w:t>They may need to travel via convoluted paths if they are being moved slowly and with care.</w:t>
      </w:r>
    </w:p>
    <w:p w14:paraId="7D401679" w14:textId="34DAC814" w:rsidR="00974F93" w:rsidRDefault="00974F93" w:rsidP="00504E04">
      <w:pPr>
        <w:spacing w:line="360" w:lineRule="auto"/>
        <w:jc w:val="both"/>
        <w:rPr>
          <w:color w:val="404040" w:themeColor="text1" w:themeTint="BF"/>
          <w:sz w:val="24"/>
          <w:szCs w:val="24"/>
        </w:rPr>
      </w:pPr>
      <w:r w:rsidRPr="00974F93">
        <w:rPr>
          <w:color w:val="404040" w:themeColor="text1" w:themeTint="BF"/>
          <w:sz w:val="24"/>
          <w:szCs w:val="24"/>
        </w:rPr>
        <w:t xml:space="preserve">The risk management plan, on the other side, involves the discovery, evaluation, adoption, or investment decisions. Total risk </w:t>
      </w:r>
      <w:r>
        <w:rPr>
          <w:color w:val="404040" w:themeColor="text1" w:themeTint="BF"/>
          <w:sz w:val="24"/>
          <w:szCs w:val="24"/>
        </w:rPr>
        <w:t>is</w:t>
      </w:r>
      <w:r w:rsidRPr="00974F93">
        <w:rPr>
          <w:color w:val="404040" w:themeColor="text1" w:themeTint="BF"/>
          <w:sz w:val="24"/>
          <w:szCs w:val="24"/>
        </w:rPr>
        <w:t xml:space="preserve"> entwined in the field of investment. There are various ways to calculate risk, but one of the most used is standard deviation, which is a statistical measure of the distribution around a central tendency.</w:t>
      </w:r>
    </w:p>
    <w:p w14:paraId="72718BA0" w14:textId="376144E4" w:rsidR="00FF11FA" w:rsidRDefault="00FF11FA" w:rsidP="00504E04">
      <w:pPr>
        <w:spacing w:line="360" w:lineRule="auto"/>
        <w:jc w:val="both"/>
        <w:rPr>
          <w:color w:val="404040" w:themeColor="text1" w:themeTint="BF"/>
          <w:sz w:val="24"/>
          <w:szCs w:val="24"/>
        </w:rPr>
      </w:pPr>
      <w:r>
        <w:rPr>
          <w:color w:val="404040" w:themeColor="text1" w:themeTint="BF"/>
          <w:sz w:val="24"/>
          <w:szCs w:val="24"/>
        </w:rPr>
        <w:t xml:space="preserve">In part 1 </w:t>
      </w:r>
      <w:r w:rsidR="00974F93">
        <w:rPr>
          <w:color w:val="404040" w:themeColor="text1" w:themeTint="BF"/>
          <w:sz w:val="24"/>
          <w:szCs w:val="24"/>
        </w:rPr>
        <w:t>Allen’s</w:t>
      </w:r>
      <w:r>
        <w:rPr>
          <w:color w:val="404040" w:themeColor="text1" w:themeTint="BF"/>
          <w:sz w:val="24"/>
          <w:szCs w:val="24"/>
        </w:rPr>
        <w:t xml:space="preserve"> cost estimate for shipping the barrel of waste which includes 6 plants for each 3 waste disposal sites. Given in the problem that </w:t>
      </w:r>
      <w:r w:rsidR="00974F93">
        <w:rPr>
          <w:color w:val="404040" w:themeColor="text1" w:themeTint="BF"/>
          <w:sz w:val="24"/>
          <w:szCs w:val="24"/>
        </w:rPr>
        <w:t>plants</w:t>
      </w:r>
      <w:r>
        <w:rPr>
          <w:color w:val="404040" w:themeColor="text1" w:themeTint="BF"/>
          <w:sz w:val="24"/>
          <w:szCs w:val="24"/>
        </w:rPr>
        <w:t xml:space="preserve"> Denver, Morganton, Morrisville, Pine </w:t>
      </w:r>
      <w:r w:rsidR="00974F93">
        <w:rPr>
          <w:color w:val="404040" w:themeColor="text1" w:themeTint="BF"/>
          <w:sz w:val="24"/>
          <w:szCs w:val="24"/>
        </w:rPr>
        <w:t>Ville</w:t>
      </w:r>
    </w:p>
    <w:p w14:paraId="5E2E6586" w14:textId="08D53F21" w:rsidR="00800A3A" w:rsidRDefault="00800A3A" w:rsidP="00800A3A">
      <w:pPr>
        <w:spacing w:line="360" w:lineRule="auto"/>
        <w:rPr>
          <w:sz w:val="24"/>
          <w:szCs w:val="24"/>
        </w:rPr>
      </w:pPr>
      <w:r w:rsidRPr="009F3A5D">
        <w:rPr>
          <w:sz w:val="24"/>
          <w:szCs w:val="24"/>
        </w:rPr>
        <w:t>Cars can drop off their load at a facility or a landfill, where each one will gather them up to take them to where they need to go. Additionally, Rockhill would not be liable for any handling expenses because Ch</w:t>
      </w:r>
      <w:r>
        <w:rPr>
          <w:sz w:val="24"/>
          <w:szCs w:val="24"/>
        </w:rPr>
        <w:t>i</w:t>
      </w:r>
      <w:r w:rsidRPr="009F3A5D">
        <w:rPr>
          <w:sz w:val="24"/>
          <w:szCs w:val="24"/>
        </w:rPr>
        <w:t>m</w:t>
      </w:r>
      <w:r w:rsidR="00353F06">
        <w:rPr>
          <w:sz w:val="24"/>
          <w:szCs w:val="24"/>
        </w:rPr>
        <w:t>o</w:t>
      </w:r>
      <w:r>
        <w:rPr>
          <w:sz w:val="24"/>
          <w:szCs w:val="24"/>
        </w:rPr>
        <w:t>to</w:t>
      </w:r>
      <w:r w:rsidRPr="009F3A5D">
        <w:rPr>
          <w:sz w:val="24"/>
          <w:szCs w:val="24"/>
        </w:rPr>
        <w:t>xi</w:t>
      </w:r>
      <w:r>
        <w:rPr>
          <w:sz w:val="24"/>
          <w:szCs w:val="24"/>
        </w:rPr>
        <w:t>c</w:t>
      </w:r>
      <w:r w:rsidRPr="009F3A5D">
        <w:rPr>
          <w:sz w:val="24"/>
          <w:szCs w:val="24"/>
        </w:rPr>
        <w:t xml:space="preserve"> has promised to cover any managed fees at the installation and disposal sites.</w:t>
      </w:r>
    </w:p>
    <w:p w14:paraId="2661E1E4" w14:textId="1423A366" w:rsidR="003E12B7" w:rsidRDefault="003E12B7" w:rsidP="00504E04">
      <w:pPr>
        <w:spacing w:line="360" w:lineRule="auto"/>
        <w:jc w:val="both"/>
        <w:rPr>
          <w:color w:val="404040" w:themeColor="text1" w:themeTint="BF"/>
          <w:sz w:val="24"/>
          <w:szCs w:val="24"/>
        </w:rPr>
      </w:pPr>
    </w:p>
    <w:p w14:paraId="3640430B" w14:textId="7BBD9F84" w:rsidR="003E12B7" w:rsidRDefault="003E12B7" w:rsidP="00504E04">
      <w:pPr>
        <w:spacing w:line="360" w:lineRule="auto"/>
        <w:jc w:val="both"/>
        <w:rPr>
          <w:color w:val="404040" w:themeColor="text1" w:themeTint="BF"/>
          <w:sz w:val="24"/>
          <w:szCs w:val="24"/>
        </w:rPr>
      </w:pPr>
    </w:p>
    <w:p w14:paraId="70D77D86" w14:textId="195541B3" w:rsidR="00094E2F" w:rsidRDefault="00A52959" w:rsidP="008C5F95">
      <w:pPr>
        <w:spacing w:line="360" w:lineRule="auto"/>
        <w:rPr>
          <w:b/>
          <w:bCs/>
          <w:i/>
          <w:iCs/>
          <w:color w:val="767171" w:themeColor="background2" w:themeShade="80"/>
          <w:sz w:val="36"/>
          <w:szCs w:val="36"/>
        </w:rPr>
      </w:pPr>
      <w:r w:rsidRPr="00EB1528">
        <w:rPr>
          <w:b/>
          <w:bCs/>
          <w:i/>
          <w:iCs/>
          <w:color w:val="767171" w:themeColor="background2" w:themeShade="80"/>
          <w:sz w:val="36"/>
          <w:szCs w:val="36"/>
        </w:rPr>
        <w:t xml:space="preserve">Part </w:t>
      </w:r>
      <w:r w:rsidR="004C6A05" w:rsidRPr="00EB1528">
        <w:rPr>
          <w:b/>
          <w:bCs/>
          <w:i/>
          <w:iCs/>
          <w:color w:val="767171" w:themeColor="background2" w:themeShade="80"/>
          <w:sz w:val="36"/>
          <w:szCs w:val="36"/>
        </w:rPr>
        <w:t>–</w:t>
      </w:r>
      <w:r w:rsidRPr="00EB1528">
        <w:rPr>
          <w:b/>
          <w:bCs/>
          <w:i/>
          <w:iCs/>
          <w:color w:val="767171" w:themeColor="background2" w:themeShade="80"/>
          <w:sz w:val="36"/>
          <w:szCs w:val="36"/>
        </w:rPr>
        <w:t xml:space="preserve"> I</w:t>
      </w:r>
      <w:r w:rsidR="004C6A05" w:rsidRPr="00EB1528">
        <w:rPr>
          <w:b/>
          <w:bCs/>
          <w:i/>
          <w:iCs/>
          <w:color w:val="767171" w:themeColor="background2" w:themeShade="80"/>
          <w:sz w:val="36"/>
          <w:szCs w:val="36"/>
        </w:rPr>
        <w:t xml:space="preserve"> </w:t>
      </w:r>
      <w:r w:rsidR="00245D66">
        <w:rPr>
          <w:b/>
          <w:bCs/>
          <w:i/>
          <w:iCs/>
          <w:color w:val="767171" w:themeColor="background2" w:themeShade="80"/>
          <w:sz w:val="36"/>
          <w:szCs w:val="36"/>
        </w:rPr>
        <w:t>Rockhill Shipping &amp; Transport Company</w:t>
      </w:r>
    </w:p>
    <w:p w14:paraId="76C630EA" w14:textId="7754623A" w:rsidR="00C62030" w:rsidRDefault="00C62030" w:rsidP="008C5F95">
      <w:pPr>
        <w:spacing w:line="360" w:lineRule="auto"/>
        <w:rPr>
          <w:b/>
          <w:bCs/>
          <w:i/>
          <w:iCs/>
          <w:color w:val="767171" w:themeColor="background2" w:themeShade="80"/>
          <w:sz w:val="36"/>
          <w:szCs w:val="36"/>
        </w:rPr>
      </w:pPr>
      <w:r>
        <w:rPr>
          <w:b/>
          <w:bCs/>
          <w:i/>
          <w:iCs/>
          <w:color w:val="767171" w:themeColor="background2" w:themeShade="80"/>
          <w:sz w:val="36"/>
          <w:szCs w:val="36"/>
        </w:rPr>
        <w:t>Analysis and Interpretation</w:t>
      </w:r>
    </w:p>
    <w:p w14:paraId="22B04BD7" w14:textId="03420CB4" w:rsidR="00A93AF8" w:rsidRDefault="003E12B7" w:rsidP="003E12B7">
      <w:pPr>
        <w:spacing w:line="360" w:lineRule="auto"/>
        <w:rPr>
          <w:color w:val="767171" w:themeColor="background2" w:themeShade="80"/>
          <w:sz w:val="24"/>
          <w:szCs w:val="24"/>
        </w:rPr>
      </w:pPr>
      <w:r w:rsidRPr="003E12B7">
        <w:rPr>
          <w:color w:val="767171" w:themeColor="background2" w:themeShade="80"/>
          <w:sz w:val="24"/>
          <w:szCs w:val="24"/>
        </w:rPr>
        <w:t>Allen, the manager, seeks to determine the optimal transit path for making a profit and finishing the task as soon as is practical.</w:t>
      </w:r>
      <w:r w:rsidR="00A93AF8">
        <w:rPr>
          <w:color w:val="767171" w:themeColor="background2" w:themeShade="80"/>
          <w:sz w:val="24"/>
          <w:szCs w:val="24"/>
        </w:rPr>
        <w:t xml:space="preserve"> </w:t>
      </w:r>
      <w:r w:rsidRPr="003E12B7">
        <w:rPr>
          <w:color w:val="767171" w:themeColor="background2" w:themeShade="80"/>
          <w:sz w:val="24"/>
          <w:szCs w:val="24"/>
        </w:rPr>
        <w:t xml:space="preserve">Rockhill Shipping and Carry Organization, Allen's </w:t>
      </w:r>
      <w:r w:rsidRPr="003E12B7">
        <w:rPr>
          <w:color w:val="767171" w:themeColor="background2" w:themeShade="80"/>
          <w:sz w:val="24"/>
          <w:szCs w:val="24"/>
        </w:rPr>
        <w:lastRenderedPageBreak/>
        <w:t>company, is seeking for a means to transport pollutants from six chemical factories to three cleanup locations. Because toxins may hurt both humans and the environment if they leak, Allen needs to convey them safely. Additionally, some communities around the industries may impose traffic restrictions on harmful chemicals via debt securities. As a result, objects must not only be handled carefully and moved at a slow pace, but they may also need to travel in circles at times.</w:t>
      </w:r>
    </w:p>
    <w:p w14:paraId="17EE04E6" w14:textId="2280A234" w:rsidR="00A93AF8" w:rsidRPr="00A93AF8" w:rsidRDefault="00A93AF8" w:rsidP="003E12B7">
      <w:pPr>
        <w:spacing w:line="360" w:lineRule="auto"/>
        <w:rPr>
          <w:color w:val="767171" w:themeColor="background2" w:themeShade="80"/>
          <w:sz w:val="18"/>
          <w:szCs w:val="18"/>
        </w:rPr>
      </w:pPr>
      <w:r w:rsidRPr="00A93AF8">
        <w:rPr>
          <w:color w:val="767171" w:themeColor="background2" w:themeShade="80"/>
          <w:sz w:val="18"/>
          <w:szCs w:val="18"/>
        </w:rPr>
        <w:t>Table 1: Waste Proposal Site</w:t>
      </w:r>
    </w:p>
    <w:p w14:paraId="494559AD" w14:textId="43AB4D8F" w:rsidR="00D62C27" w:rsidRPr="003E12B7" w:rsidRDefault="00D62C27" w:rsidP="003E12B7">
      <w:pPr>
        <w:spacing w:line="360" w:lineRule="auto"/>
        <w:rPr>
          <w:color w:val="767171" w:themeColor="background2" w:themeShade="80"/>
          <w:sz w:val="24"/>
          <w:szCs w:val="24"/>
        </w:rPr>
      </w:pPr>
      <w:r w:rsidRPr="00D62C27">
        <w:rPr>
          <w:noProof/>
          <w:color w:val="767171" w:themeColor="background2" w:themeShade="80"/>
          <w:sz w:val="24"/>
          <w:szCs w:val="24"/>
        </w:rPr>
        <w:drawing>
          <wp:inline distT="0" distB="0" distL="0" distR="0" wp14:anchorId="1DCB3973" wp14:editId="253B329A">
            <wp:extent cx="5943600" cy="1326515"/>
            <wp:effectExtent l="19050" t="19050" r="1905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26515"/>
                    </a:xfrm>
                    <a:prstGeom prst="rect">
                      <a:avLst/>
                    </a:prstGeom>
                    <a:ln w="19050">
                      <a:solidFill>
                        <a:schemeClr val="tx1"/>
                      </a:solidFill>
                    </a:ln>
                  </pic:spPr>
                </pic:pic>
              </a:graphicData>
            </a:graphic>
          </wp:inline>
        </w:drawing>
      </w:r>
    </w:p>
    <w:p w14:paraId="335095B5" w14:textId="15DFE1AA" w:rsidR="00AB7B58" w:rsidRDefault="00A44924" w:rsidP="008C5F95">
      <w:pPr>
        <w:spacing w:line="360" w:lineRule="auto"/>
        <w:rPr>
          <w:b/>
          <w:bCs/>
          <w:i/>
          <w:iCs/>
          <w:sz w:val="36"/>
          <w:szCs w:val="36"/>
        </w:rPr>
      </w:pPr>
      <w:r>
        <w:rPr>
          <w:noProof/>
        </w:rPr>
        <w:drawing>
          <wp:inline distT="0" distB="0" distL="0" distR="0" wp14:anchorId="30CD4FE5" wp14:editId="67F6C95B">
            <wp:extent cx="4518660" cy="2933700"/>
            <wp:effectExtent l="0" t="0" r="15240" b="0"/>
            <wp:docPr id="2" name="Chart 2">
              <a:extLst xmlns:a="http://schemas.openxmlformats.org/drawingml/2006/main">
                <a:ext uri="{FF2B5EF4-FFF2-40B4-BE49-F238E27FC236}">
                  <a16:creationId xmlns:a16="http://schemas.microsoft.com/office/drawing/2014/main" id="{8FEBDCDF-150F-80D9-A876-55A1224748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9823F5" w14:textId="268A5E93" w:rsidR="009F3A5D" w:rsidRPr="0069429B" w:rsidRDefault="009F3A5D" w:rsidP="009F3A5D">
      <w:pPr>
        <w:spacing w:line="360" w:lineRule="auto"/>
      </w:pPr>
      <w:r w:rsidRPr="009F3A5D">
        <w:rPr>
          <w:sz w:val="24"/>
          <w:szCs w:val="24"/>
        </w:rPr>
        <w:t xml:space="preserve"> The manager is considering shipping directly from each of the 6 companies to one of the three garbage disposal sites, as well as using all six factories and the sewerage disposal facilities as transitory consignment ports.</w:t>
      </w:r>
      <w:r w:rsidR="0069429B" w:rsidRPr="0069429B">
        <w:rPr>
          <w:sz w:val="24"/>
          <w:szCs w:val="24"/>
        </w:rPr>
        <w:t xml:space="preserve"> </w:t>
      </w:r>
      <w:r w:rsidR="0069429B" w:rsidRPr="009F3A5D">
        <w:rPr>
          <w:sz w:val="24"/>
          <w:szCs w:val="24"/>
        </w:rPr>
        <w:t xml:space="preserve">The </w:t>
      </w:r>
      <w:r w:rsidR="0069429B">
        <w:rPr>
          <w:sz w:val="24"/>
          <w:szCs w:val="24"/>
        </w:rPr>
        <w:t>3</w:t>
      </w:r>
      <w:r w:rsidR="0069429B" w:rsidRPr="009F3A5D">
        <w:rPr>
          <w:sz w:val="24"/>
          <w:szCs w:val="24"/>
        </w:rPr>
        <w:t xml:space="preserve"> sanitary landfills at Orangeburg, Florence, and Macon can hold 67, 89, and 108 containers, respectively, each week</w:t>
      </w:r>
    </w:p>
    <w:p w14:paraId="0B6A1484" w14:textId="25C85512" w:rsidR="009F3A5D" w:rsidRDefault="009F3A5D" w:rsidP="009F3A5D">
      <w:pPr>
        <w:spacing w:line="360" w:lineRule="auto"/>
        <w:rPr>
          <w:sz w:val="24"/>
          <w:szCs w:val="24"/>
        </w:rPr>
      </w:pPr>
      <w:r w:rsidRPr="009F3A5D">
        <w:rPr>
          <w:sz w:val="24"/>
          <w:szCs w:val="24"/>
        </w:rPr>
        <w:lastRenderedPageBreak/>
        <w:t>Cars can drop off their load at a facility or a landfill, where each one will gather them up to take them to where they need to go. Additionally, Rockhill would not be liable for any handling expenses because Ch</w:t>
      </w:r>
      <w:r w:rsidR="0069429B">
        <w:rPr>
          <w:sz w:val="24"/>
          <w:szCs w:val="24"/>
        </w:rPr>
        <w:t>i</w:t>
      </w:r>
      <w:r w:rsidRPr="009F3A5D">
        <w:rPr>
          <w:sz w:val="24"/>
          <w:szCs w:val="24"/>
        </w:rPr>
        <w:t>m</w:t>
      </w:r>
      <w:r w:rsidR="0069429B">
        <w:rPr>
          <w:sz w:val="24"/>
          <w:szCs w:val="24"/>
        </w:rPr>
        <w:t>to</w:t>
      </w:r>
      <w:r w:rsidRPr="009F3A5D">
        <w:rPr>
          <w:sz w:val="24"/>
          <w:szCs w:val="24"/>
        </w:rPr>
        <w:t>xi</w:t>
      </w:r>
      <w:r w:rsidR="0069429B">
        <w:rPr>
          <w:sz w:val="24"/>
          <w:szCs w:val="24"/>
        </w:rPr>
        <w:t>c</w:t>
      </w:r>
      <w:r w:rsidRPr="009F3A5D">
        <w:rPr>
          <w:sz w:val="24"/>
          <w:szCs w:val="24"/>
        </w:rPr>
        <w:t xml:space="preserve"> has promised to cover any managed fees at the installation and disposal sites.</w:t>
      </w:r>
    </w:p>
    <w:p w14:paraId="32164467" w14:textId="5464FA70" w:rsidR="00A93AF8" w:rsidRDefault="00A93AF8" w:rsidP="009F3A5D">
      <w:pPr>
        <w:spacing w:line="360" w:lineRule="auto"/>
        <w:rPr>
          <w:sz w:val="24"/>
          <w:szCs w:val="24"/>
        </w:rPr>
      </w:pPr>
      <w:r>
        <w:rPr>
          <w:sz w:val="24"/>
          <w:szCs w:val="24"/>
        </w:rPr>
        <w:t>Table 2: Solver solution</w:t>
      </w:r>
    </w:p>
    <w:p w14:paraId="6AE05028" w14:textId="16126490" w:rsidR="00591B73" w:rsidRPr="009F3A5D" w:rsidRDefault="00591B73" w:rsidP="009F3A5D">
      <w:pPr>
        <w:spacing w:line="360" w:lineRule="auto"/>
        <w:rPr>
          <w:sz w:val="24"/>
          <w:szCs w:val="24"/>
        </w:rPr>
      </w:pPr>
      <w:r w:rsidRPr="00591B73">
        <w:rPr>
          <w:noProof/>
          <w:sz w:val="24"/>
          <w:szCs w:val="24"/>
        </w:rPr>
        <w:drawing>
          <wp:inline distT="0" distB="0" distL="0" distR="0" wp14:anchorId="5AA89E56" wp14:editId="2A465F29">
            <wp:extent cx="5943600" cy="1421765"/>
            <wp:effectExtent l="0" t="0" r="0" b="698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943600" cy="1421765"/>
                    </a:xfrm>
                    <a:prstGeom prst="rect">
                      <a:avLst/>
                    </a:prstGeom>
                  </pic:spPr>
                </pic:pic>
              </a:graphicData>
            </a:graphic>
          </wp:inline>
        </w:drawing>
      </w:r>
    </w:p>
    <w:p w14:paraId="0F95B5E6" w14:textId="00432ADA" w:rsidR="00A44924" w:rsidRDefault="00A44924" w:rsidP="008C5F95">
      <w:pPr>
        <w:spacing w:line="360" w:lineRule="auto"/>
        <w:rPr>
          <w:b/>
          <w:bCs/>
          <w:i/>
          <w:iCs/>
          <w:sz w:val="36"/>
          <w:szCs w:val="36"/>
        </w:rPr>
      </w:pPr>
      <w:r>
        <w:rPr>
          <w:noProof/>
        </w:rPr>
        <w:drawing>
          <wp:inline distT="0" distB="0" distL="0" distR="0" wp14:anchorId="5AFBD098" wp14:editId="2BEBA937">
            <wp:extent cx="5943600" cy="3566160"/>
            <wp:effectExtent l="0" t="0" r="0" b="15240"/>
            <wp:docPr id="3" name="Chart 3">
              <a:extLst xmlns:a="http://schemas.openxmlformats.org/drawingml/2006/main">
                <a:ext uri="{FF2B5EF4-FFF2-40B4-BE49-F238E27FC236}">
                  <a16:creationId xmlns:a16="http://schemas.microsoft.com/office/drawing/2014/main" id="{11ED8A57-00FA-2DDB-F39C-7AC66A2C4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CF8BB1" w14:textId="2EFA7175" w:rsidR="009F3A5D" w:rsidRDefault="009F3A5D" w:rsidP="008C5F95">
      <w:pPr>
        <w:spacing w:line="360" w:lineRule="auto"/>
        <w:rPr>
          <w:sz w:val="24"/>
          <w:szCs w:val="24"/>
        </w:rPr>
      </w:pPr>
      <w:r w:rsidRPr="009F3A5D">
        <w:rPr>
          <w:sz w:val="24"/>
          <w:szCs w:val="24"/>
        </w:rPr>
        <w:t xml:space="preserve">Our aim is to put Rockhill's expenses down so that we can pull together a proposal for an arrangement for Chemotaxis' trash. We need to determine if it is more cost-effective to purchase products directly from a plant and dispose of them in the trash or whether it is </w:t>
      </w:r>
      <w:r w:rsidRPr="009F3A5D">
        <w:rPr>
          <w:sz w:val="24"/>
          <w:szCs w:val="24"/>
        </w:rPr>
        <w:lastRenderedPageBreak/>
        <w:t>preferable to lose and then find them at waste disposal and herbal remedy locations before deciding which alternative is practical.</w:t>
      </w:r>
    </w:p>
    <w:p w14:paraId="69BE4ACD" w14:textId="77777777" w:rsidR="00591B73" w:rsidRPr="00591B73" w:rsidRDefault="00591B73" w:rsidP="00591B73">
      <w:pPr>
        <w:spacing w:line="360" w:lineRule="auto"/>
        <w:rPr>
          <w:sz w:val="24"/>
          <w:szCs w:val="24"/>
        </w:rPr>
      </w:pPr>
      <w:r w:rsidRPr="00591B73">
        <w:rPr>
          <w:sz w:val="24"/>
          <w:szCs w:val="24"/>
        </w:rPr>
        <w:t>Depending on the demand and supply situation, goods are either delivered from nearby warehouses to strategic locations or transported by ships from these locations to demand points. The dimension of the package affects transportation costs in the opposite direction. Another Algorithm problem is the trans-shipment one. For resolving issues, it takes into account the possibility that all providers may equally accept and distribute shipments, and that the impacts would be the same for both routes (LLP).</w:t>
      </w:r>
    </w:p>
    <w:p w14:paraId="58DF6125" w14:textId="09D1A6CD" w:rsidR="00591B73" w:rsidRDefault="00591B73" w:rsidP="00591B73">
      <w:pPr>
        <w:spacing w:line="360" w:lineRule="auto"/>
        <w:rPr>
          <w:sz w:val="24"/>
          <w:szCs w:val="24"/>
        </w:rPr>
      </w:pPr>
      <w:r w:rsidRPr="00591B73">
        <w:rPr>
          <w:sz w:val="24"/>
          <w:szCs w:val="24"/>
        </w:rPr>
        <w:t>The least expensive method of travel is $7, as well as the most expensive is $20, as readers may have seen. This will be crucial for the paerification because we want to keep our overall expenditures as low as possible. The cost of travel</w:t>
      </w:r>
      <w:r w:rsidR="00A93AF8">
        <w:rPr>
          <w:sz w:val="24"/>
          <w:szCs w:val="24"/>
        </w:rPr>
        <w:t>traveling</w:t>
      </w:r>
      <w:r w:rsidRPr="00591B73">
        <w:rPr>
          <w:sz w:val="24"/>
          <w:szCs w:val="24"/>
        </w:rPr>
        <w:t>one location is shown in the graph above.</w:t>
      </w:r>
    </w:p>
    <w:p w14:paraId="2ACBC943" w14:textId="5A40F6CC" w:rsidR="001F573C" w:rsidRDefault="00D637C1" w:rsidP="008C5F95">
      <w:pPr>
        <w:spacing w:line="360" w:lineRule="auto"/>
        <w:jc w:val="both"/>
        <w:rPr>
          <w:b/>
          <w:bCs/>
          <w:i/>
          <w:iCs/>
          <w:color w:val="767171" w:themeColor="background2" w:themeShade="80"/>
          <w:sz w:val="36"/>
          <w:szCs w:val="36"/>
        </w:rPr>
      </w:pPr>
      <w:r w:rsidRPr="00D20FD7">
        <w:rPr>
          <w:b/>
          <w:bCs/>
          <w:i/>
          <w:iCs/>
          <w:color w:val="767171" w:themeColor="background2" w:themeShade="80"/>
          <w:sz w:val="36"/>
          <w:szCs w:val="36"/>
        </w:rPr>
        <w:t>PART II</w:t>
      </w:r>
      <w:r w:rsidR="00245D66" w:rsidRPr="00D20FD7">
        <w:rPr>
          <w:b/>
          <w:bCs/>
          <w:i/>
          <w:iCs/>
          <w:color w:val="767171" w:themeColor="background2" w:themeShade="80"/>
          <w:sz w:val="36"/>
          <w:szCs w:val="36"/>
        </w:rPr>
        <w:t xml:space="preserve"> Investment Allocations</w:t>
      </w:r>
    </w:p>
    <w:p w14:paraId="0948E72D" w14:textId="360EA772" w:rsidR="001F573C" w:rsidRDefault="001F573C" w:rsidP="008C5F95">
      <w:pPr>
        <w:spacing w:line="360" w:lineRule="auto"/>
        <w:jc w:val="both"/>
        <w:rPr>
          <w:color w:val="767171" w:themeColor="background2" w:themeShade="80"/>
          <w:sz w:val="24"/>
          <w:szCs w:val="24"/>
        </w:rPr>
      </w:pPr>
      <w:r>
        <w:rPr>
          <w:color w:val="767171" w:themeColor="background2" w:themeShade="80"/>
          <w:sz w:val="24"/>
          <w:szCs w:val="24"/>
        </w:rPr>
        <w:t>In this problem</w:t>
      </w:r>
      <w:r w:rsidR="00ED72BB">
        <w:rPr>
          <w:color w:val="767171" w:themeColor="background2" w:themeShade="80"/>
          <w:sz w:val="24"/>
          <w:szCs w:val="24"/>
        </w:rPr>
        <w:t>,</w:t>
      </w:r>
      <w:r>
        <w:rPr>
          <w:color w:val="767171" w:themeColor="background2" w:themeShade="80"/>
          <w:sz w:val="24"/>
          <w:szCs w:val="24"/>
        </w:rPr>
        <w:t xml:space="preserve"> we are going to do </w:t>
      </w:r>
      <w:r w:rsidR="00ED72BB">
        <w:rPr>
          <w:color w:val="767171" w:themeColor="background2" w:themeShade="80"/>
          <w:sz w:val="24"/>
          <w:szCs w:val="24"/>
        </w:rPr>
        <w:t xml:space="preserve">a </w:t>
      </w:r>
      <w:r>
        <w:rPr>
          <w:color w:val="767171" w:themeColor="background2" w:themeShade="80"/>
          <w:sz w:val="24"/>
          <w:szCs w:val="24"/>
        </w:rPr>
        <w:t xml:space="preserve">risk assessment of the </w:t>
      </w:r>
      <w:r w:rsidR="00ED72BB">
        <w:rPr>
          <w:color w:val="767171" w:themeColor="background2" w:themeShade="80"/>
          <w:sz w:val="24"/>
          <w:szCs w:val="24"/>
        </w:rPr>
        <w:t>securities</w:t>
      </w:r>
      <w:r>
        <w:rPr>
          <w:color w:val="767171" w:themeColor="background2" w:themeShade="80"/>
          <w:sz w:val="24"/>
          <w:szCs w:val="24"/>
        </w:rPr>
        <w:t xml:space="preserve"> </w:t>
      </w:r>
      <w:r w:rsidR="00ED72BB">
        <w:rPr>
          <w:color w:val="767171" w:themeColor="background2" w:themeShade="80"/>
          <w:sz w:val="24"/>
          <w:szCs w:val="24"/>
        </w:rPr>
        <w:t>which include bonds, high-tech stocks, and put and call options with gold price analysis also. In this solution, we are expected a higher return with lower risk or minimum risk.</w:t>
      </w:r>
    </w:p>
    <w:p w14:paraId="6B3AA172" w14:textId="1F82C103" w:rsidR="00ED72BB" w:rsidRPr="001F573C" w:rsidRDefault="00ED72BB" w:rsidP="008C5F95">
      <w:pPr>
        <w:spacing w:line="360" w:lineRule="auto"/>
        <w:jc w:val="both"/>
        <w:rPr>
          <w:color w:val="767171" w:themeColor="background2" w:themeShade="80"/>
          <w:sz w:val="24"/>
          <w:szCs w:val="24"/>
        </w:rPr>
      </w:pPr>
      <w:r>
        <w:rPr>
          <w:color w:val="767171" w:themeColor="background2" w:themeShade="80"/>
          <w:sz w:val="24"/>
          <w:szCs w:val="24"/>
        </w:rPr>
        <w:t>Table 3: Co-variance matrix</w:t>
      </w:r>
    </w:p>
    <w:p w14:paraId="1B5F9B2E" w14:textId="2B3FF7A0" w:rsidR="00497C86" w:rsidRDefault="00497C86" w:rsidP="008C5F95">
      <w:pPr>
        <w:spacing w:line="360" w:lineRule="auto"/>
        <w:jc w:val="both"/>
        <w:rPr>
          <w:b/>
          <w:bCs/>
          <w:i/>
          <w:iCs/>
          <w:color w:val="767171" w:themeColor="background2" w:themeShade="80"/>
          <w:sz w:val="36"/>
          <w:szCs w:val="36"/>
        </w:rPr>
      </w:pPr>
      <w:r w:rsidRPr="00497C86">
        <w:rPr>
          <w:b/>
          <w:bCs/>
          <w:i/>
          <w:iCs/>
          <w:noProof/>
          <w:color w:val="767171" w:themeColor="background2" w:themeShade="80"/>
          <w:sz w:val="36"/>
          <w:szCs w:val="36"/>
        </w:rPr>
        <w:drawing>
          <wp:inline distT="0" distB="0" distL="0" distR="0" wp14:anchorId="25E8427F" wp14:editId="5A4BDBE6">
            <wp:extent cx="5319221" cy="103641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5319221" cy="1036410"/>
                    </a:xfrm>
                    <a:prstGeom prst="rect">
                      <a:avLst/>
                    </a:prstGeom>
                  </pic:spPr>
                </pic:pic>
              </a:graphicData>
            </a:graphic>
          </wp:inline>
        </w:drawing>
      </w:r>
    </w:p>
    <w:p w14:paraId="28DED5E6" w14:textId="07C0AB81" w:rsidR="00ED72BB" w:rsidRDefault="00497C86" w:rsidP="008C5F95">
      <w:pPr>
        <w:spacing w:line="360" w:lineRule="auto"/>
        <w:jc w:val="both"/>
        <w:rPr>
          <w:b/>
          <w:bCs/>
          <w:i/>
          <w:iCs/>
          <w:color w:val="767171" w:themeColor="background2" w:themeShade="80"/>
          <w:sz w:val="36"/>
          <w:szCs w:val="36"/>
        </w:rPr>
      </w:pPr>
      <w:r w:rsidRPr="00497C86">
        <w:rPr>
          <w:b/>
          <w:bCs/>
          <w:i/>
          <w:iCs/>
          <w:noProof/>
          <w:color w:val="767171" w:themeColor="background2" w:themeShade="80"/>
          <w:sz w:val="36"/>
          <w:szCs w:val="36"/>
        </w:rPr>
        <w:drawing>
          <wp:inline distT="0" distB="0" distL="0" distR="0" wp14:anchorId="22FBFB2B" wp14:editId="2B501231">
            <wp:extent cx="5280660" cy="51575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stretch>
                      <a:fillRect/>
                    </a:stretch>
                  </pic:blipFill>
                  <pic:spPr>
                    <a:xfrm>
                      <a:off x="0" y="0"/>
                      <a:ext cx="5293974" cy="517050"/>
                    </a:xfrm>
                    <a:prstGeom prst="rect">
                      <a:avLst/>
                    </a:prstGeom>
                  </pic:spPr>
                </pic:pic>
              </a:graphicData>
            </a:graphic>
          </wp:inline>
        </w:drawing>
      </w:r>
    </w:p>
    <w:p w14:paraId="37239007" w14:textId="457E984C" w:rsidR="00A44924" w:rsidRDefault="00A44924" w:rsidP="008C5F95">
      <w:pPr>
        <w:spacing w:line="360" w:lineRule="auto"/>
        <w:jc w:val="both"/>
        <w:rPr>
          <w:b/>
          <w:bCs/>
          <w:i/>
          <w:iCs/>
          <w:color w:val="767171" w:themeColor="background2" w:themeShade="80"/>
          <w:sz w:val="36"/>
          <w:szCs w:val="36"/>
        </w:rPr>
      </w:pPr>
      <w:r>
        <w:rPr>
          <w:noProof/>
        </w:rPr>
        <w:lastRenderedPageBreak/>
        <w:drawing>
          <wp:inline distT="0" distB="0" distL="0" distR="0" wp14:anchorId="76FF6F36" wp14:editId="34DAC5D6">
            <wp:extent cx="5943600" cy="3263900"/>
            <wp:effectExtent l="0" t="0" r="0" b="12700"/>
            <wp:docPr id="4" name="Chart 4">
              <a:extLst xmlns:a="http://schemas.openxmlformats.org/drawingml/2006/main">
                <a:ext uri="{FF2B5EF4-FFF2-40B4-BE49-F238E27FC236}">
                  <a16:creationId xmlns:a16="http://schemas.microsoft.com/office/drawing/2014/main" id="{949DB039-F3D8-2479-35CB-70D55C109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451239" w14:textId="77777777" w:rsidR="002A7E5C" w:rsidRDefault="002A7E5C" w:rsidP="008C5F95">
      <w:pPr>
        <w:spacing w:line="360" w:lineRule="auto"/>
        <w:jc w:val="both"/>
        <w:rPr>
          <w:b/>
          <w:bCs/>
          <w:i/>
          <w:iCs/>
          <w:color w:val="767171" w:themeColor="background2" w:themeShade="80"/>
          <w:sz w:val="36"/>
          <w:szCs w:val="36"/>
        </w:rPr>
      </w:pPr>
    </w:p>
    <w:p w14:paraId="7DCA82F9" w14:textId="77777777" w:rsidR="002A7E5C" w:rsidRDefault="002A7E5C" w:rsidP="008C5F95">
      <w:pPr>
        <w:spacing w:line="360" w:lineRule="auto"/>
        <w:jc w:val="both"/>
        <w:rPr>
          <w:b/>
          <w:bCs/>
          <w:i/>
          <w:iCs/>
          <w:color w:val="767171" w:themeColor="background2" w:themeShade="80"/>
          <w:sz w:val="36"/>
          <w:szCs w:val="36"/>
        </w:rPr>
      </w:pPr>
    </w:p>
    <w:p w14:paraId="3B4A08F0" w14:textId="17D9136A" w:rsidR="002A7E5C" w:rsidRDefault="002A7E5C" w:rsidP="008C5F95">
      <w:pPr>
        <w:spacing w:line="360" w:lineRule="auto"/>
        <w:jc w:val="both"/>
        <w:rPr>
          <w:b/>
          <w:bCs/>
          <w:i/>
          <w:iCs/>
          <w:color w:val="767171" w:themeColor="background2" w:themeShade="80"/>
          <w:sz w:val="36"/>
          <w:szCs w:val="36"/>
        </w:rPr>
      </w:pPr>
      <w:r>
        <w:rPr>
          <w:b/>
          <w:bCs/>
          <w:i/>
          <w:iCs/>
          <w:color w:val="767171" w:themeColor="background2" w:themeShade="80"/>
          <w:sz w:val="36"/>
          <w:szCs w:val="36"/>
        </w:rPr>
        <w:t>Table 5: Asset</w:t>
      </w:r>
    </w:p>
    <w:tbl>
      <w:tblPr>
        <w:tblW w:w="5000" w:type="pct"/>
        <w:tblLook w:val="04A0" w:firstRow="1" w:lastRow="0" w:firstColumn="1" w:lastColumn="0" w:noHBand="0" w:noVBand="1"/>
      </w:tblPr>
      <w:tblGrid>
        <w:gridCol w:w="3652"/>
        <w:gridCol w:w="2790"/>
        <w:gridCol w:w="2908"/>
      </w:tblGrid>
      <w:tr w:rsidR="002A7E5C" w:rsidRPr="002A7E5C" w14:paraId="407524B9" w14:textId="77777777" w:rsidTr="002A7E5C">
        <w:trPr>
          <w:trHeight w:val="360"/>
        </w:trPr>
        <w:tc>
          <w:tcPr>
            <w:tcW w:w="1953" w:type="pct"/>
            <w:tcBorders>
              <w:top w:val="single" w:sz="4" w:space="0" w:color="auto"/>
              <w:left w:val="single" w:sz="4" w:space="0" w:color="auto"/>
              <w:bottom w:val="single" w:sz="4" w:space="0" w:color="auto"/>
              <w:right w:val="single" w:sz="4" w:space="0" w:color="auto"/>
            </w:tcBorders>
            <w:shd w:val="clear" w:color="000000" w:fill="375623"/>
            <w:noWrap/>
            <w:vAlign w:val="bottom"/>
            <w:hideMark/>
          </w:tcPr>
          <w:p w14:paraId="188899A8" w14:textId="77777777" w:rsidR="002A7E5C" w:rsidRPr="002A7E5C" w:rsidRDefault="002A7E5C" w:rsidP="002A7E5C">
            <w:pPr>
              <w:spacing w:after="0" w:line="240" w:lineRule="auto"/>
              <w:jc w:val="center"/>
              <w:rPr>
                <w:rFonts w:ascii="Calibri" w:eastAsia="Times New Roman" w:hAnsi="Calibri" w:cs="Calibri"/>
                <w:b/>
                <w:bCs/>
                <w:color w:val="FFFFFF"/>
                <w:sz w:val="28"/>
                <w:szCs w:val="28"/>
              </w:rPr>
            </w:pPr>
            <w:r w:rsidRPr="002A7E5C">
              <w:rPr>
                <w:rFonts w:ascii="Calibri" w:eastAsia="Times New Roman" w:hAnsi="Calibri" w:cs="Calibri"/>
                <w:b/>
                <w:bCs/>
                <w:color w:val="FFFFFF"/>
                <w:sz w:val="28"/>
                <w:szCs w:val="28"/>
              </w:rPr>
              <w:t>Asset/Securities</w:t>
            </w:r>
          </w:p>
        </w:tc>
        <w:tc>
          <w:tcPr>
            <w:tcW w:w="1492" w:type="pct"/>
            <w:tcBorders>
              <w:top w:val="single" w:sz="4" w:space="0" w:color="auto"/>
              <w:left w:val="nil"/>
              <w:bottom w:val="single" w:sz="4" w:space="0" w:color="auto"/>
              <w:right w:val="single" w:sz="4" w:space="0" w:color="auto"/>
            </w:tcBorders>
            <w:shd w:val="clear" w:color="000000" w:fill="375623"/>
            <w:noWrap/>
            <w:vAlign w:val="bottom"/>
            <w:hideMark/>
          </w:tcPr>
          <w:p w14:paraId="4B7B70DC" w14:textId="77777777" w:rsidR="002A7E5C" w:rsidRPr="002A7E5C" w:rsidRDefault="002A7E5C" w:rsidP="002A7E5C">
            <w:pPr>
              <w:spacing w:after="0" w:line="240" w:lineRule="auto"/>
              <w:jc w:val="center"/>
              <w:rPr>
                <w:rFonts w:ascii="Calibri" w:eastAsia="Times New Roman" w:hAnsi="Calibri" w:cs="Calibri"/>
                <w:b/>
                <w:bCs/>
                <w:color w:val="FFFFFF"/>
                <w:sz w:val="28"/>
                <w:szCs w:val="28"/>
              </w:rPr>
            </w:pPr>
            <w:r w:rsidRPr="002A7E5C">
              <w:rPr>
                <w:rFonts w:ascii="Calibri" w:eastAsia="Times New Roman" w:hAnsi="Calibri" w:cs="Calibri"/>
                <w:b/>
                <w:bCs/>
                <w:color w:val="FFFFFF"/>
                <w:sz w:val="28"/>
                <w:szCs w:val="28"/>
              </w:rPr>
              <w:t>DV's</w:t>
            </w:r>
          </w:p>
        </w:tc>
        <w:tc>
          <w:tcPr>
            <w:tcW w:w="1555" w:type="pct"/>
            <w:tcBorders>
              <w:top w:val="single" w:sz="4" w:space="0" w:color="auto"/>
              <w:left w:val="nil"/>
              <w:bottom w:val="single" w:sz="4" w:space="0" w:color="auto"/>
              <w:right w:val="single" w:sz="4" w:space="0" w:color="auto"/>
            </w:tcBorders>
            <w:shd w:val="clear" w:color="000000" w:fill="375623"/>
            <w:noWrap/>
            <w:vAlign w:val="bottom"/>
            <w:hideMark/>
          </w:tcPr>
          <w:p w14:paraId="59A595EA" w14:textId="77777777" w:rsidR="002A7E5C" w:rsidRPr="002A7E5C" w:rsidRDefault="002A7E5C" w:rsidP="002A7E5C">
            <w:pPr>
              <w:spacing w:after="0" w:line="240" w:lineRule="auto"/>
              <w:jc w:val="center"/>
              <w:rPr>
                <w:rFonts w:ascii="Calibri" w:eastAsia="Times New Roman" w:hAnsi="Calibri" w:cs="Calibri"/>
                <w:b/>
                <w:bCs/>
                <w:color w:val="FFFFFF"/>
                <w:sz w:val="28"/>
                <w:szCs w:val="28"/>
              </w:rPr>
            </w:pPr>
            <w:r w:rsidRPr="002A7E5C">
              <w:rPr>
                <w:rFonts w:ascii="Calibri" w:eastAsia="Times New Roman" w:hAnsi="Calibri" w:cs="Calibri"/>
                <w:b/>
                <w:bCs/>
                <w:color w:val="FFFFFF"/>
                <w:sz w:val="28"/>
                <w:szCs w:val="28"/>
              </w:rPr>
              <w:t>Amount.in.USD</w:t>
            </w:r>
          </w:p>
        </w:tc>
      </w:tr>
      <w:tr w:rsidR="002A7E5C" w:rsidRPr="002A7E5C" w14:paraId="2FDE985E" w14:textId="77777777" w:rsidTr="002A7E5C">
        <w:trPr>
          <w:trHeight w:val="324"/>
        </w:trPr>
        <w:tc>
          <w:tcPr>
            <w:tcW w:w="1953" w:type="pct"/>
            <w:tcBorders>
              <w:top w:val="nil"/>
              <w:left w:val="single" w:sz="8" w:space="0" w:color="auto"/>
              <w:bottom w:val="single" w:sz="8" w:space="0" w:color="auto"/>
              <w:right w:val="single" w:sz="8" w:space="0" w:color="auto"/>
            </w:tcBorders>
            <w:shd w:val="clear" w:color="000000" w:fill="375623"/>
            <w:noWrap/>
            <w:vAlign w:val="center"/>
            <w:hideMark/>
          </w:tcPr>
          <w:p w14:paraId="690EAA91" w14:textId="77777777" w:rsidR="002A7E5C" w:rsidRPr="002A7E5C" w:rsidRDefault="002A7E5C" w:rsidP="002A7E5C">
            <w:pPr>
              <w:spacing w:after="0" w:line="240" w:lineRule="auto"/>
              <w:rPr>
                <w:rFonts w:ascii="Calibri" w:eastAsia="Times New Roman" w:hAnsi="Calibri" w:cs="Calibri"/>
                <w:b/>
                <w:bCs/>
                <w:color w:val="FFFFFF"/>
                <w:sz w:val="24"/>
                <w:szCs w:val="24"/>
              </w:rPr>
            </w:pPr>
            <w:r w:rsidRPr="002A7E5C">
              <w:rPr>
                <w:rFonts w:ascii="Calibri" w:eastAsia="Times New Roman" w:hAnsi="Calibri" w:cs="Calibri"/>
                <w:b/>
                <w:bCs/>
                <w:color w:val="FFFFFF"/>
                <w:sz w:val="24"/>
                <w:szCs w:val="24"/>
              </w:rPr>
              <w:t>Bond.s</w:t>
            </w:r>
          </w:p>
        </w:tc>
        <w:tc>
          <w:tcPr>
            <w:tcW w:w="1492" w:type="pct"/>
            <w:tcBorders>
              <w:top w:val="nil"/>
              <w:left w:val="single" w:sz="4" w:space="0" w:color="auto"/>
              <w:bottom w:val="single" w:sz="4" w:space="0" w:color="auto"/>
              <w:right w:val="single" w:sz="4" w:space="0" w:color="auto"/>
            </w:tcBorders>
            <w:shd w:val="clear" w:color="auto" w:fill="auto"/>
            <w:noWrap/>
            <w:hideMark/>
          </w:tcPr>
          <w:p w14:paraId="72B262F3" w14:textId="77777777" w:rsidR="002A7E5C" w:rsidRPr="002A7E5C" w:rsidRDefault="002A7E5C" w:rsidP="002A7E5C">
            <w:pPr>
              <w:spacing w:after="0" w:line="240" w:lineRule="auto"/>
              <w:jc w:val="center"/>
              <w:rPr>
                <w:rFonts w:ascii="Calibri" w:eastAsia="Times New Roman" w:hAnsi="Calibri" w:cs="Calibri"/>
                <w:color w:val="000000"/>
                <w:sz w:val="24"/>
                <w:szCs w:val="24"/>
              </w:rPr>
            </w:pPr>
            <w:r w:rsidRPr="002A7E5C">
              <w:rPr>
                <w:rFonts w:ascii="Calibri" w:eastAsia="Times New Roman" w:hAnsi="Calibri" w:cs="Calibri"/>
                <w:color w:val="000000"/>
                <w:sz w:val="24"/>
                <w:szCs w:val="24"/>
              </w:rPr>
              <w:t>0.235</w:t>
            </w:r>
          </w:p>
        </w:tc>
        <w:tc>
          <w:tcPr>
            <w:tcW w:w="1555" w:type="pct"/>
            <w:tcBorders>
              <w:top w:val="nil"/>
              <w:left w:val="nil"/>
              <w:bottom w:val="single" w:sz="4" w:space="0" w:color="auto"/>
              <w:right w:val="single" w:sz="4" w:space="0" w:color="auto"/>
            </w:tcBorders>
            <w:shd w:val="clear" w:color="auto" w:fill="auto"/>
            <w:noWrap/>
            <w:hideMark/>
          </w:tcPr>
          <w:p w14:paraId="408B0228" w14:textId="77777777" w:rsidR="002A7E5C" w:rsidRPr="002A7E5C" w:rsidRDefault="002A7E5C" w:rsidP="002A7E5C">
            <w:pPr>
              <w:spacing w:after="0" w:line="240" w:lineRule="auto"/>
              <w:jc w:val="center"/>
              <w:rPr>
                <w:rFonts w:ascii="Calibri" w:eastAsia="Times New Roman" w:hAnsi="Calibri" w:cs="Calibri"/>
                <w:color w:val="000000"/>
                <w:sz w:val="24"/>
                <w:szCs w:val="24"/>
              </w:rPr>
            </w:pPr>
            <w:r w:rsidRPr="002A7E5C">
              <w:rPr>
                <w:rFonts w:ascii="Calibri" w:eastAsia="Times New Roman" w:hAnsi="Calibri" w:cs="Calibri"/>
                <w:color w:val="000000"/>
                <w:sz w:val="24"/>
                <w:szCs w:val="24"/>
              </w:rPr>
              <w:t>2353.321</w:t>
            </w:r>
          </w:p>
        </w:tc>
      </w:tr>
      <w:tr w:rsidR="002A7E5C" w:rsidRPr="002A7E5C" w14:paraId="379154C7" w14:textId="77777777" w:rsidTr="002A7E5C">
        <w:trPr>
          <w:trHeight w:val="324"/>
        </w:trPr>
        <w:tc>
          <w:tcPr>
            <w:tcW w:w="1953" w:type="pct"/>
            <w:tcBorders>
              <w:top w:val="nil"/>
              <w:left w:val="single" w:sz="8" w:space="0" w:color="auto"/>
              <w:bottom w:val="single" w:sz="8" w:space="0" w:color="auto"/>
              <w:right w:val="single" w:sz="8" w:space="0" w:color="auto"/>
            </w:tcBorders>
            <w:shd w:val="clear" w:color="000000" w:fill="375623"/>
            <w:noWrap/>
            <w:vAlign w:val="center"/>
            <w:hideMark/>
          </w:tcPr>
          <w:p w14:paraId="09880DD7" w14:textId="77777777" w:rsidR="002A7E5C" w:rsidRPr="002A7E5C" w:rsidRDefault="002A7E5C" w:rsidP="002A7E5C">
            <w:pPr>
              <w:spacing w:after="0" w:line="240" w:lineRule="auto"/>
              <w:rPr>
                <w:rFonts w:ascii="Calibri" w:eastAsia="Times New Roman" w:hAnsi="Calibri" w:cs="Calibri"/>
                <w:b/>
                <w:bCs/>
                <w:color w:val="FFFFFF"/>
                <w:sz w:val="24"/>
                <w:szCs w:val="24"/>
              </w:rPr>
            </w:pPr>
            <w:r w:rsidRPr="002A7E5C">
              <w:rPr>
                <w:rFonts w:ascii="Calibri" w:eastAsia="Times New Roman" w:hAnsi="Calibri" w:cs="Calibri"/>
                <w:b/>
                <w:bCs/>
                <w:color w:val="FFFFFF"/>
                <w:sz w:val="24"/>
                <w:szCs w:val="24"/>
              </w:rPr>
              <w:t>High.tech.stocks</w:t>
            </w:r>
          </w:p>
        </w:tc>
        <w:tc>
          <w:tcPr>
            <w:tcW w:w="1492" w:type="pct"/>
            <w:tcBorders>
              <w:top w:val="nil"/>
              <w:left w:val="single" w:sz="4" w:space="0" w:color="auto"/>
              <w:bottom w:val="single" w:sz="4" w:space="0" w:color="auto"/>
              <w:right w:val="single" w:sz="4" w:space="0" w:color="auto"/>
            </w:tcBorders>
            <w:shd w:val="clear" w:color="auto" w:fill="auto"/>
            <w:noWrap/>
            <w:hideMark/>
          </w:tcPr>
          <w:p w14:paraId="4387B3B8" w14:textId="77777777" w:rsidR="002A7E5C" w:rsidRPr="002A7E5C" w:rsidRDefault="002A7E5C" w:rsidP="002A7E5C">
            <w:pPr>
              <w:spacing w:after="0" w:line="240" w:lineRule="auto"/>
              <w:jc w:val="center"/>
              <w:rPr>
                <w:rFonts w:ascii="Calibri" w:eastAsia="Times New Roman" w:hAnsi="Calibri" w:cs="Calibri"/>
                <w:color w:val="000000"/>
                <w:sz w:val="24"/>
                <w:szCs w:val="24"/>
              </w:rPr>
            </w:pPr>
            <w:r w:rsidRPr="002A7E5C">
              <w:rPr>
                <w:rFonts w:ascii="Calibri" w:eastAsia="Times New Roman" w:hAnsi="Calibri" w:cs="Calibri"/>
                <w:color w:val="000000"/>
                <w:sz w:val="24"/>
                <w:szCs w:val="24"/>
              </w:rPr>
              <w:t>0.137</w:t>
            </w:r>
          </w:p>
        </w:tc>
        <w:tc>
          <w:tcPr>
            <w:tcW w:w="1555" w:type="pct"/>
            <w:tcBorders>
              <w:top w:val="nil"/>
              <w:left w:val="nil"/>
              <w:bottom w:val="single" w:sz="4" w:space="0" w:color="auto"/>
              <w:right w:val="single" w:sz="4" w:space="0" w:color="auto"/>
            </w:tcBorders>
            <w:shd w:val="clear" w:color="auto" w:fill="auto"/>
            <w:noWrap/>
            <w:hideMark/>
          </w:tcPr>
          <w:p w14:paraId="48065FAD" w14:textId="77777777" w:rsidR="002A7E5C" w:rsidRPr="002A7E5C" w:rsidRDefault="002A7E5C" w:rsidP="002A7E5C">
            <w:pPr>
              <w:spacing w:after="0" w:line="240" w:lineRule="auto"/>
              <w:jc w:val="center"/>
              <w:rPr>
                <w:rFonts w:ascii="Calibri" w:eastAsia="Times New Roman" w:hAnsi="Calibri" w:cs="Calibri"/>
                <w:color w:val="000000"/>
                <w:sz w:val="24"/>
                <w:szCs w:val="24"/>
              </w:rPr>
            </w:pPr>
            <w:r w:rsidRPr="002A7E5C">
              <w:rPr>
                <w:rFonts w:ascii="Calibri" w:eastAsia="Times New Roman" w:hAnsi="Calibri" w:cs="Calibri"/>
                <w:color w:val="000000"/>
                <w:sz w:val="24"/>
                <w:szCs w:val="24"/>
              </w:rPr>
              <w:t>1374.117</w:t>
            </w:r>
          </w:p>
        </w:tc>
      </w:tr>
      <w:tr w:rsidR="002A7E5C" w:rsidRPr="002A7E5C" w14:paraId="5593C9FF" w14:textId="77777777" w:rsidTr="002A7E5C">
        <w:trPr>
          <w:trHeight w:val="324"/>
        </w:trPr>
        <w:tc>
          <w:tcPr>
            <w:tcW w:w="1953" w:type="pct"/>
            <w:tcBorders>
              <w:top w:val="nil"/>
              <w:left w:val="single" w:sz="8" w:space="0" w:color="auto"/>
              <w:bottom w:val="single" w:sz="8" w:space="0" w:color="auto"/>
              <w:right w:val="single" w:sz="8" w:space="0" w:color="auto"/>
            </w:tcBorders>
            <w:shd w:val="clear" w:color="000000" w:fill="375623"/>
            <w:noWrap/>
            <w:vAlign w:val="center"/>
            <w:hideMark/>
          </w:tcPr>
          <w:p w14:paraId="5D6E2378" w14:textId="77777777" w:rsidR="002A7E5C" w:rsidRPr="002A7E5C" w:rsidRDefault="002A7E5C" w:rsidP="002A7E5C">
            <w:pPr>
              <w:spacing w:after="0" w:line="240" w:lineRule="auto"/>
              <w:rPr>
                <w:rFonts w:ascii="Calibri" w:eastAsia="Times New Roman" w:hAnsi="Calibri" w:cs="Calibri"/>
                <w:b/>
                <w:bCs/>
                <w:color w:val="FFFFFF"/>
                <w:sz w:val="24"/>
                <w:szCs w:val="24"/>
              </w:rPr>
            </w:pPr>
            <w:r w:rsidRPr="002A7E5C">
              <w:rPr>
                <w:rFonts w:ascii="Calibri" w:eastAsia="Times New Roman" w:hAnsi="Calibri" w:cs="Calibri"/>
                <w:b/>
                <w:bCs/>
                <w:color w:val="FFFFFF"/>
                <w:sz w:val="24"/>
                <w:szCs w:val="24"/>
              </w:rPr>
              <w:t>Foreign.stocks</w:t>
            </w:r>
          </w:p>
        </w:tc>
        <w:tc>
          <w:tcPr>
            <w:tcW w:w="1492" w:type="pct"/>
            <w:tcBorders>
              <w:top w:val="nil"/>
              <w:left w:val="single" w:sz="4" w:space="0" w:color="auto"/>
              <w:bottom w:val="single" w:sz="4" w:space="0" w:color="auto"/>
              <w:right w:val="single" w:sz="4" w:space="0" w:color="auto"/>
            </w:tcBorders>
            <w:shd w:val="clear" w:color="auto" w:fill="auto"/>
            <w:noWrap/>
            <w:hideMark/>
          </w:tcPr>
          <w:p w14:paraId="65538FE1" w14:textId="77777777" w:rsidR="002A7E5C" w:rsidRPr="002A7E5C" w:rsidRDefault="002A7E5C" w:rsidP="002A7E5C">
            <w:pPr>
              <w:spacing w:after="0" w:line="240" w:lineRule="auto"/>
              <w:jc w:val="center"/>
              <w:rPr>
                <w:rFonts w:ascii="Calibri" w:eastAsia="Times New Roman" w:hAnsi="Calibri" w:cs="Calibri"/>
                <w:color w:val="000000"/>
                <w:sz w:val="24"/>
                <w:szCs w:val="24"/>
              </w:rPr>
            </w:pPr>
            <w:r w:rsidRPr="002A7E5C">
              <w:rPr>
                <w:rFonts w:ascii="Calibri" w:eastAsia="Times New Roman" w:hAnsi="Calibri" w:cs="Calibri"/>
                <w:color w:val="000000"/>
                <w:sz w:val="24"/>
                <w:szCs w:val="24"/>
              </w:rPr>
              <w:t>0.168</w:t>
            </w:r>
          </w:p>
        </w:tc>
        <w:tc>
          <w:tcPr>
            <w:tcW w:w="1555" w:type="pct"/>
            <w:tcBorders>
              <w:top w:val="nil"/>
              <w:left w:val="nil"/>
              <w:bottom w:val="single" w:sz="4" w:space="0" w:color="auto"/>
              <w:right w:val="single" w:sz="4" w:space="0" w:color="auto"/>
            </w:tcBorders>
            <w:shd w:val="clear" w:color="auto" w:fill="auto"/>
            <w:noWrap/>
            <w:hideMark/>
          </w:tcPr>
          <w:p w14:paraId="51C38A0C" w14:textId="77777777" w:rsidR="002A7E5C" w:rsidRPr="002A7E5C" w:rsidRDefault="002A7E5C" w:rsidP="002A7E5C">
            <w:pPr>
              <w:spacing w:after="0" w:line="240" w:lineRule="auto"/>
              <w:jc w:val="center"/>
              <w:rPr>
                <w:rFonts w:ascii="Calibri" w:eastAsia="Times New Roman" w:hAnsi="Calibri" w:cs="Calibri"/>
                <w:color w:val="000000"/>
                <w:sz w:val="24"/>
                <w:szCs w:val="24"/>
              </w:rPr>
            </w:pPr>
            <w:r w:rsidRPr="002A7E5C">
              <w:rPr>
                <w:rFonts w:ascii="Calibri" w:eastAsia="Times New Roman" w:hAnsi="Calibri" w:cs="Calibri"/>
                <w:color w:val="000000"/>
                <w:sz w:val="24"/>
                <w:szCs w:val="24"/>
              </w:rPr>
              <w:t>1684.341</w:t>
            </w:r>
          </w:p>
        </w:tc>
      </w:tr>
      <w:tr w:rsidR="002A7E5C" w:rsidRPr="002A7E5C" w14:paraId="7A7B7630" w14:textId="77777777" w:rsidTr="002A7E5C">
        <w:trPr>
          <w:trHeight w:val="324"/>
        </w:trPr>
        <w:tc>
          <w:tcPr>
            <w:tcW w:w="1953" w:type="pct"/>
            <w:tcBorders>
              <w:top w:val="nil"/>
              <w:left w:val="single" w:sz="8" w:space="0" w:color="auto"/>
              <w:bottom w:val="single" w:sz="8" w:space="0" w:color="auto"/>
              <w:right w:val="single" w:sz="8" w:space="0" w:color="auto"/>
            </w:tcBorders>
            <w:shd w:val="clear" w:color="000000" w:fill="375623"/>
            <w:noWrap/>
            <w:vAlign w:val="center"/>
            <w:hideMark/>
          </w:tcPr>
          <w:p w14:paraId="21B91B19" w14:textId="77777777" w:rsidR="002A7E5C" w:rsidRPr="002A7E5C" w:rsidRDefault="002A7E5C" w:rsidP="002A7E5C">
            <w:pPr>
              <w:spacing w:after="0" w:line="240" w:lineRule="auto"/>
              <w:rPr>
                <w:rFonts w:ascii="Calibri" w:eastAsia="Times New Roman" w:hAnsi="Calibri" w:cs="Calibri"/>
                <w:b/>
                <w:bCs/>
                <w:color w:val="FFFFFF"/>
                <w:sz w:val="24"/>
                <w:szCs w:val="24"/>
              </w:rPr>
            </w:pPr>
            <w:r w:rsidRPr="002A7E5C">
              <w:rPr>
                <w:rFonts w:ascii="Calibri" w:eastAsia="Times New Roman" w:hAnsi="Calibri" w:cs="Calibri"/>
                <w:b/>
                <w:bCs/>
                <w:color w:val="FFFFFF"/>
                <w:sz w:val="24"/>
                <w:szCs w:val="24"/>
              </w:rPr>
              <w:t>Call.options</w:t>
            </w:r>
          </w:p>
        </w:tc>
        <w:tc>
          <w:tcPr>
            <w:tcW w:w="1492" w:type="pct"/>
            <w:tcBorders>
              <w:top w:val="nil"/>
              <w:left w:val="single" w:sz="4" w:space="0" w:color="auto"/>
              <w:bottom w:val="single" w:sz="4" w:space="0" w:color="auto"/>
              <w:right w:val="single" w:sz="4" w:space="0" w:color="auto"/>
            </w:tcBorders>
            <w:shd w:val="clear" w:color="auto" w:fill="auto"/>
            <w:noWrap/>
            <w:hideMark/>
          </w:tcPr>
          <w:p w14:paraId="5551514B" w14:textId="77777777" w:rsidR="002A7E5C" w:rsidRPr="002A7E5C" w:rsidRDefault="002A7E5C" w:rsidP="002A7E5C">
            <w:pPr>
              <w:spacing w:after="0" w:line="240" w:lineRule="auto"/>
              <w:jc w:val="center"/>
              <w:rPr>
                <w:rFonts w:ascii="Calibri" w:eastAsia="Times New Roman" w:hAnsi="Calibri" w:cs="Calibri"/>
                <w:color w:val="000000"/>
                <w:sz w:val="24"/>
                <w:szCs w:val="24"/>
              </w:rPr>
            </w:pPr>
            <w:r w:rsidRPr="002A7E5C">
              <w:rPr>
                <w:rFonts w:ascii="Calibri" w:eastAsia="Times New Roman" w:hAnsi="Calibri" w:cs="Calibri"/>
                <w:color w:val="000000"/>
                <w:sz w:val="24"/>
                <w:szCs w:val="24"/>
              </w:rPr>
              <w:t>0.116</w:t>
            </w:r>
          </w:p>
        </w:tc>
        <w:tc>
          <w:tcPr>
            <w:tcW w:w="1555" w:type="pct"/>
            <w:tcBorders>
              <w:top w:val="nil"/>
              <w:left w:val="nil"/>
              <w:bottom w:val="single" w:sz="4" w:space="0" w:color="auto"/>
              <w:right w:val="single" w:sz="4" w:space="0" w:color="auto"/>
            </w:tcBorders>
            <w:shd w:val="clear" w:color="auto" w:fill="auto"/>
            <w:noWrap/>
            <w:hideMark/>
          </w:tcPr>
          <w:p w14:paraId="2BA88177" w14:textId="77777777" w:rsidR="002A7E5C" w:rsidRPr="002A7E5C" w:rsidRDefault="002A7E5C" w:rsidP="002A7E5C">
            <w:pPr>
              <w:spacing w:after="0" w:line="240" w:lineRule="auto"/>
              <w:jc w:val="center"/>
              <w:rPr>
                <w:rFonts w:ascii="Calibri" w:eastAsia="Times New Roman" w:hAnsi="Calibri" w:cs="Calibri"/>
                <w:color w:val="000000"/>
                <w:sz w:val="24"/>
                <w:szCs w:val="24"/>
              </w:rPr>
            </w:pPr>
            <w:r w:rsidRPr="002A7E5C">
              <w:rPr>
                <w:rFonts w:ascii="Calibri" w:eastAsia="Times New Roman" w:hAnsi="Calibri" w:cs="Calibri"/>
                <w:color w:val="000000"/>
                <w:sz w:val="24"/>
                <w:szCs w:val="24"/>
              </w:rPr>
              <w:t>1158.818</w:t>
            </w:r>
          </w:p>
        </w:tc>
      </w:tr>
      <w:tr w:rsidR="002A7E5C" w:rsidRPr="002A7E5C" w14:paraId="5CE6F34C" w14:textId="77777777" w:rsidTr="002A7E5C">
        <w:trPr>
          <w:trHeight w:val="324"/>
        </w:trPr>
        <w:tc>
          <w:tcPr>
            <w:tcW w:w="1953" w:type="pct"/>
            <w:tcBorders>
              <w:top w:val="nil"/>
              <w:left w:val="single" w:sz="8" w:space="0" w:color="auto"/>
              <w:bottom w:val="single" w:sz="8" w:space="0" w:color="auto"/>
              <w:right w:val="single" w:sz="8" w:space="0" w:color="auto"/>
            </w:tcBorders>
            <w:shd w:val="clear" w:color="000000" w:fill="375623"/>
            <w:noWrap/>
            <w:vAlign w:val="center"/>
            <w:hideMark/>
          </w:tcPr>
          <w:p w14:paraId="6D7205F9" w14:textId="77777777" w:rsidR="002A7E5C" w:rsidRPr="002A7E5C" w:rsidRDefault="002A7E5C" w:rsidP="002A7E5C">
            <w:pPr>
              <w:spacing w:after="0" w:line="240" w:lineRule="auto"/>
              <w:rPr>
                <w:rFonts w:ascii="Calibri" w:eastAsia="Times New Roman" w:hAnsi="Calibri" w:cs="Calibri"/>
                <w:b/>
                <w:bCs/>
                <w:color w:val="FFFFFF"/>
                <w:sz w:val="24"/>
                <w:szCs w:val="24"/>
              </w:rPr>
            </w:pPr>
            <w:r w:rsidRPr="002A7E5C">
              <w:rPr>
                <w:rFonts w:ascii="Calibri" w:eastAsia="Times New Roman" w:hAnsi="Calibri" w:cs="Calibri"/>
                <w:b/>
                <w:bCs/>
                <w:color w:val="FFFFFF"/>
                <w:sz w:val="24"/>
                <w:szCs w:val="24"/>
              </w:rPr>
              <w:t>Put.options</w:t>
            </w:r>
          </w:p>
        </w:tc>
        <w:tc>
          <w:tcPr>
            <w:tcW w:w="1492" w:type="pct"/>
            <w:tcBorders>
              <w:top w:val="nil"/>
              <w:left w:val="single" w:sz="4" w:space="0" w:color="auto"/>
              <w:bottom w:val="single" w:sz="4" w:space="0" w:color="auto"/>
              <w:right w:val="single" w:sz="4" w:space="0" w:color="auto"/>
            </w:tcBorders>
            <w:shd w:val="clear" w:color="auto" w:fill="auto"/>
            <w:noWrap/>
            <w:hideMark/>
          </w:tcPr>
          <w:p w14:paraId="4A5C0915" w14:textId="77777777" w:rsidR="002A7E5C" w:rsidRPr="002A7E5C" w:rsidRDefault="002A7E5C" w:rsidP="002A7E5C">
            <w:pPr>
              <w:spacing w:after="0" w:line="240" w:lineRule="auto"/>
              <w:jc w:val="center"/>
              <w:rPr>
                <w:rFonts w:ascii="Calibri" w:eastAsia="Times New Roman" w:hAnsi="Calibri" w:cs="Calibri"/>
                <w:color w:val="000000"/>
                <w:sz w:val="24"/>
                <w:szCs w:val="24"/>
              </w:rPr>
            </w:pPr>
            <w:r w:rsidRPr="002A7E5C">
              <w:rPr>
                <w:rFonts w:ascii="Calibri" w:eastAsia="Times New Roman" w:hAnsi="Calibri" w:cs="Calibri"/>
                <w:color w:val="000000"/>
                <w:sz w:val="24"/>
                <w:szCs w:val="24"/>
              </w:rPr>
              <w:t>0.205</w:t>
            </w:r>
          </w:p>
        </w:tc>
        <w:tc>
          <w:tcPr>
            <w:tcW w:w="1555" w:type="pct"/>
            <w:tcBorders>
              <w:top w:val="nil"/>
              <w:left w:val="nil"/>
              <w:bottom w:val="single" w:sz="4" w:space="0" w:color="auto"/>
              <w:right w:val="single" w:sz="4" w:space="0" w:color="auto"/>
            </w:tcBorders>
            <w:shd w:val="clear" w:color="auto" w:fill="auto"/>
            <w:noWrap/>
            <w:hideMark/>
          </w:tcPr>
          <w:p w14:paraId="47D54C8F" w14:textId="77777777" w:rsidR="002A7E5C" w:rsidRPr="002A7E5C" w:rsidRDefault="002A7E5C" w:rsidP="002A7E5C">
            <w:pPr>
              <w:spacing w:after="0" w:line="240" w:lineRule="auto"/>
              <w:jc w:val="center"/>
              <w:rPr>
                <w:rFonts w:ascii="Calibri" w:eastAsia="Times New Roman" w:hAnsi="Calibri" w:cs="Calibri"/>
                <w:color w:val="000000"/>
                <w:sz w:val="24"/>
                <w:szCs w:val="24"/>
              </w:rPr>
            </w:pPr>
            <w:r w:rsidRPr="002A7E5C">
              <w:rPr>
                <w:rFonts w:ascii="Calibri" w:eastAsia="Times New Roman" w:hAnsi="Calibri" w:cs="Calibri"/>
                <w:color w:val="000000"/>
                <w:sz w:val="24"/>
                <w:szCs w:val="24"/>
              </w:rPr>
              <w:t>2052.541</w:t>
            </w:r>
          </w:p>
        </w:tc>
      </w:tr>
      <w:tr w:rsidR="002A7E5C" w:rsidRPr="002A7E5C" w14:paraId="08C8B1FF" w14:textId="77777777" w:rsidTr="002A7E5C">
        <w:trPr>
          <w:trHeight w:val="324"/>
        </w:trPr>
        <w:tc>
          <w:tcPr>
            <w:tcW w:w="1953" w:type="pct"/>
            <w:tcBorders>
              <w:top w:val="nil"/>
              <w:left w:val="single" w:sz="8" w:space="0" w:color="auto"/>
              <w:bottom w:val="single" w:sz="8" w:space="0" w:color="auto"/>
              <w:right w:val="single" w:sz="8" w:space="0" w:color="auto"/>
            </w:tcBorders>
            <w:shd w:val="clear" w:color="000000" w:fill="375623"/>
            <w:noWrap/>
            <w:vAlign w:val="center"/>
            <w:hideMark/>
          </w:tcPr>
          <w:p w14:paraId="23109349" w14:textId="77777777" w:rsidR="002A7E5C" w:rsidRPr="002A7E5C" w:rsidRDefault="002A7E5C" w:rsidP="002A7E5C">
            <w:pPr>
              <w:spacing w:after="0" w:line="240" w:lineRule="auto"/>
              <w:rPr>
                <w:rFonts w:ascii="Calibri" w:eastAsia="Times New Roman" w:hAnsi="Calibri" w:cs="Calibri"/>
                <w:b/>
                <w:bCs/>
                <w:color w:val="FFFFFF"/>
                <w:sz w:val="24"/>
                <w:szCs w:val="24"/>
              </w:rPr>
            </w:pPr>
            <w:r w:rsidRPr="002A7E5C">
              <w:rPr>
                <w:rFonts w:ascii="Calibri" w:eastAsia="Times New Roman" w:hAnsi="Calibri" w:cs="Calibri"/>
                <w:b/>
                <w:bCs/>
                <w:color w:val="FFFFFF"/>
                <w:sz w:val="24"/>
                <w:szCs w:val="24"/>
              </w:rPr>
              <w:t>Gold.P</w:t>
            </w:r>
          </w:p>
        </w:tc>
        <w:tc>
          <w:tcPr>
            <w:tcW w:w="1492" w:type="pct"/>
            <w:tcBorders>
              <w:top w:val="nil"/>
              <w:left w:val="single" w:sz="4" w:space="0" w:color="auto"/>
              <w:bottom w:val="single" w:sz="4" w:space="0" w:color="auto"/>
              <w:right w:val="single" w:sz="4" w:space="0" w:color="auto"/>
            </w:tcBorders>
            <w:shd w:val="clear" w:color="auto" w:fill="auto"/>
            <w:noWrap/>
            <w:hideMark/>
          </w:tcPr>
          <w:p w14:paraId="4DEF27D8" w14:textId="77777777" w:rsidR="002A7E5C" w:rsidRPr="002A7E5C" w:rsidRDefault="002A7E5C" w:rsidP="002A7E5C">
            <w:pPr>
              <w:spacing w:after="0" w:line="240" w:lineRule="auto"/>
              <w:jc w:val="center"/>
              <w:rPr>
                <w:rFonts w:ascii="Calibri" w:eastAsia="Times New Roman" w:hAnsi="Calibri" w:cs="Calibri"/>
                <w:color w:val="000000"/>
                <w:sz w:val="24"/>
                <w:szCs w:val="24"/>
              </w:rPr>
            </w:pPr>
            <w:r w:rsidRPr="002A7E5C">
              <w:rPr>
                <w:rFonts w:ascii="Calibri" w:eastAsia="Times New Roman" w:hAnsi="Calibri" w:cs="Calibri"/>
                <w:color w:val="000000"/>
                <w:sz w:val="24"/>
                <w:szCs w:val="24"/>
              </w:rPr>
              <w:t>0.138</w:t>
            </w:r>
          </w:p>
        </w:tc>
        <w:tc>
          <w:tcPr>
            <w:tcW w:w="1555" w:type="pct"/>
            <w:tcBorders>
              <w:top w:val="nil"/>
              <w:left w:val="nil"/>
              <w:bottom w:val="single" w:sz="4" w:space="0" w:color="auto"/>
              <w:right w:val="single" w:sz="4" w:space="0" w:color="auto"/>
            </w:tcBorders>
            <w:shd w:val="clear" w:color="auto" w:fill="auto"/>
            <w:noWrap/>
            <w:hideMark/>
          </w:tcPr>
          <w:p w14:paraId="6AD85884" w14:textId="77777777" w:rsidR="002A7E5C" w:rsidRPr="002A7E5C" w:rsidRDefault="002A7E5C" w:rsidP="002A7E5C">
            <w:pPr>
              <w:spacing w:after="0" w:line="240" w:lineRule="auto"/>
              <w:jc w:val="center"/>
              <w:rPr>
                <w:rFonts w:ascii="Calibri" w:eastAsia="Times New Roman" w:hAnsi="Calibri" w:cs="Calibri"/>
                <w:color w:val="000000"/>
                <w:sz w:val="24"/>
                <w:szCs w:val="24"/>
              </w:rPr>
            </w:pPr>
            <w:r w:rsidRPr="002A7E5C">
              <w:rPr>
                <w:rFonts w:ascii="Calibri" w:eastAsia="Times New Roman" w:hAnsi="Calibri" w:cs="Calibri"/>
                <w:color w:val="000000"/>
                <w:sz w:val="24"/>
                <w:szCs w:val="24"/>
              </w:rPr>
              <w:t>1376.862</w:t>
            </w:r>
          </w:p>
        </w:tc>
      </w:tr>
      <w:tr w:rsidR="002A7E5C" w:rsidRPr="002A7E5C" w14:paraId="0C62E706" w14:textId="77777777" w:rsidTr="002A7E5C">
        <w:trPr>
          <w:trHeight w:val="312"/>
        </w:trPr>
        <w:tc>
          <w:tcPr>
            <w:tcW w:w="1953" w:type="pct"/>
            <w:tcBorders>
              <w:top w:val="single" w:sz="4" w:space="0" w:color="auto"/>
              <w:left w:val="single" w:sz="4" w:space="0" w:color="auto"/>
              <w:bottom w:val="single" w:sz="4" w:space="0" w:color="auto"/>
              <w:right w:val="single" w:sz="4" w:space="0" w:color="auto"/>
            </w:tcBorders>
            <w:shd w:val="clear" w:color="000000" w:fill="375623"/>
            <w:noWrap/>
            <w:vAlign w:val="center"/>
            <w:hideMark/>
          </w:tcPr>
          <w:p w14:paraId="166148CC" w14:textId="77777777" w:rsidR="002A7E5C" w:rsidRPr="002A7E5C" w:rsidRDefault="002A7E5C" w:rsidP="002A7E5C">
            <w:pPr>
              <w:spacing w:after="0" w:line="240" w:lineRule="auto"/>
              <w:jc w:val="center"/>
              <w:rPr>
                <w:rFonts w:ascii="Calibri" w:eastAsia="Times New Roman" w:hAnsi="Calibri" w:cs="Calibri"/>
                <w:b/>
                <w:bCs/>
                <w:color w:val="FFFFFF"/>
                <w:sz w:val="24"/>
                <w:szCs w:val="24"/>
              </w:rPr>
            </w:pPr>
            <w:r w:rsidRPr="002A7E5C">
              <w:rPr>
                <w:rFonts w:ascii="Calibri" w:eastAsia="Times New Roman" w:hAnsi="Calibri" w:cs="Calibri"/>
                <w:b/>
                <w:bCs/>
                <w:color w:val="FFFFFF"/>
                <w:sz w:val="24"/>
                <w:szCs w:val="24"/>
              </w:rPr>
              <w:t>Sum</w:t>
            </w:r>
          </w:p>
        </w:tc>
        <w:tc>
          <w:tcPr>
            <w:tcW w:w="1492" w:type="pct"/>
            <w:tcBorders>
              <w:top w:val="nil"/>
              <w:left w:val="nil"/>
              <w:bottom w:val="single" w:sz="4" w:space="0" w:color="auto"/>
              <w:right w:val="single" w:sz="4" w:space="0" w:color="auto"/>
            </w:tcBorders>
            <w:shd w:val="clear" w:color="auto" w:fill="auto"/>
            <w:noWrap/>
            <w:hideMark/>
          </w:tcPr>
          <w:p w14:paraId="2D3286B0" w14:textId="77777777" w:rsidR="002A7E5C" w:rsidRPr="002A7E5C" w:rsidRDefault="002A7E5C" w:rsidP="002A7E5C">
            <w:pPr>
              <w:spacing w:after="0" w:line="240" w:lineRule="auto"/>
              <w:jc w:val="center"/>
              <w:rPr>
                <w:rFonts w:ascii="Calibri" w:eastAsia="Times New Roman" w:hAnsi="Calibri" w:cs="Calibri"/>
                <w:color w:val="000000"/>
                <w:sz w:val="24"/>
                <w:szCs w:val="24"/>
              </w:rPr>
            </w:pPr>
            <w:r w:rsidRPr="002A7E5C">
              <w:rPr>
                <w:rFonts w:ascii="Calibri" w:eastAsia="Times New Roman" w:hAnsi="Calibri" w:cs="Calibri"/>
                <w:color w:val="000000"/>
                <w:sz w:val="24"/>
                <w:szCs w:val="24"/>
              </w:rPr>
              <w:t>1.000</w:t>
            </w:r>
          </w:p>
        </w:tc>
        <w:tc>
          <w:tcPr>
            <w:tcW w:w="1555" w:type="pct"/>
            <w:tcBorders>
              <w:top w:val="nil"/>
              <w:left w:val="nil"/>
              <w:bottom w:val="single" w:sz="4" w:space="0" w:color="auto"/>
              <w:right w:val="single" w:sz="4" w:space="0" w:color="auto"/>
            </w:tcBorders>
            <w:shd w:val="clear" w:color="auto" w:fill="auto"/>
            <w:noWrap/>
            <w:hideMark/>
          </w:tcPr>
          <w:p w14:paraId="0665D9D8" w14:textId="77777777" w:rsidR="002A7E5C" w:rsidRPr="002A7E5C" w:rsidRDefault="002A7E5C" w:rsidP="002A7E5C">
            <w:pPr>
              <w:spacing w:after="0" w:line="240" w:lineRule="auto"/>
              <w:jc w:val="center"/>
              <w:rPr>
                <w:rFonts w:ascii="Calibri" w:eastAsia="Times New Roman" w:hAnsi="Calibri" w:cs="Calibri"/>
                <w:color w:val="000000"/>
                <w:sz w:val="24"/>
                <w:szCs w:val="24"/>
              </w:rPr>
            </w:pPr>
            <w:r w:rsidRPr="002A7E5C">
              <w:rPr>
                <w:rFonts w:ascii="Calibri" w:eastAsia="Times New Roman" w:hAnsi="Calibri" w:cs="Calibri"/>
                <w:color w:val="000000"/>
                <w:sz w:val="24"/>
                <w:szCs w:val="24"/>
              </w:rPr>
              <w:t>10000.000</w:t>
            </w:r>
          </w:p>
        </w:tc>
      </w:tr>
    </w:tbl>
    <w:p w14:paraId="07DD5D0A" w14:textId="77777777" w:rsidR="002A7E5C" w:rsidRDefault="002A7E5C" w:rsidP="008C5F95">
      <w:pPr>
        <w:spacing w:line="360" w:lineRule="auto"/>
        <w:jc w:val="both"/>
        <w:rPr>
          <w:b/>
          <w:bCs/>
          <w:i/>
          <w:iCs/>
          <w:color w:val="767171" w:themeColor="background2" w:themeShade="80"/>
          <w:sz w:val="36"/>
          <w:szCs w:val="36"/>
        </w:rPr>
      </w:pPr>
    </w:p>
    <w:p w14:paraId="2DFA7426" w14:textId="03D7D218" w:rsidR="00A44924" w:rsidRPr="00D20FD7" w:rsidRDefault="00A44924" w:rsidP="008C5F95">
      <w:pPr>
        <w:spacing w:line="360" w:lineRule="auto"/>
        <w:jc w:val="both"/>
        <w:rPr>
          <w:b/>
          <w:bCs/>
          <w:i/>
          <w:iCs/>
          <w:color w:val="767171" w:themeColor="background2" w:themeShade="80"/>
          <w:sz w:val="36"/>
          <w:szCs w:val="36"/>
        </w:rPr>
      </w:pPr>
      <w:r>
        <w:rPr>
          <w:noProof/>
        </w:rPr>
        <w:lastRenderedPageBreak/>
        <w:drawing>
          <wp:inline distT="0" distB="0" distL="0" distR="0" wp14:anchorId="09A386C3" wp14:editId="7B66F9FA">
            <wp:extent cx="5394960" cy="2926080"/>
            <wp:effectExtent l="0" t="0" r="15240" b="7620"/>
            <wp:docPr id="5" name="Chart 5">
              <a:extLst xmlns:a="http://schemas.openxmlformats.org/drawingml/2006/main">
                <a:ext uri="{FF2B5EF4-FFF2-40B4-BE49-F238E27FC236}">
                  <a16:creationId xmlns:a16="http://schemas.microsoft.com/office/drawing/2014/main" id="{F9B749AE-50DA-4AB3-3DB7-88C390EC6F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7D03A6" w14:textId="085DE1CC" w:rsidR="00800A3A" w:rsidRPr="00800A3A" w:rsidRDefault="00800A3A" w:rsidP="00800A3A">
      <w:pPr>
        <w:spacing w:line="360" w:lineRule="auto"/>
        <w:jc w:val="both"/>
        <w:rPr>
          <w:color w:val="767171" w:themeColor="background2" w:themeShade="80"/>
          <w:sz w:val="24"/>
          <w:szCs w:val="24"/>
        </w:rPr>
      </w:pPr>
      <w:r>
        <w:rPr>
          <w:color w:val="767171" w:themeColor="background2" w:themeShade="80"/>
          <w:sz w:val="24"/>
          <w:szCs w:val="24"/>
        </w:rPr>
        <w:t xml:space="preserve">In the above graph, we can see that the return is higher than the risk of the securities. </w:t>
      </w:r>
      <w:r w:rsidRPr="00800A3A">
        <w:rPr>
          <w:color w:val="767171" w:themeColor="background2" w:themeShade="80"/>
          <w:sz w:val="24"/>
          <w:szCs w:val="24"/>
        </w:rPr>
        <w:t xml:space="preserve">The asset classes listed below are the ones an investor chose for his portfolio. Using historical data, the predicted return for each investment industry </w:t>
      </w:r>
      <w:r>
        <w:rPr>
          <w:color w:val="767171" w:themeColor="background2" w:themeShade="80"/>
          <w:sz w:val="24"/>
          <w:szCs w:val="24"/>
        </w:rPr>
        <w:t>has</w:t>
      </w:r>
      <w:r w:rsidRPr="00800A3A">
        <w:rPr>
          <w:color w:val="767171" w:themeColor="background2" w:themeShade="80"/>
          <w:sz w:val="24"/>
          <w:szCs w:val="24"/>
        </w:rPr>
        <w:t xml:space="preserve"> been calculated:</w:t>
      </w:r>
    </w:p>
    <w:p w14:paraId="4037CBC4" w14:textId="3286EC9A" w:rsidR="00EB5EA1" w:rsidRDefault="00800A3A" w:rsidP="00800A3A">
      <w:pPr>
        <w:spacing w:line="360" w:lineRule="auto"/>
        <w:jc w:val="both"/>
        <w:rPr>
          <w:color w:val="767171" w:themeColor="background2" w:themeShade="80"/>
          <w:sz w:val="24"/>
          <w:szCs w:val="24"/>
        </w:rPr>
      </w:pPr>
      <w:r w:rsidRPr="00800A3A">
        <w:rPr>
          <w:color w:val="767171" w:themeColor="background2" w:themeShade="80"/>
          <w:sz w:val="24"/>
          <w:szCs w:val="24"/>
        </w:rPr>
        <w:t>The figure on the following page shows how risk changes as returns increase. Quadratic programming may be used to solve the representation, which appears to be algebraic. The danger grows as the </w:t>
      </w:r>
      <w:r>
        <w:rPr>
          <w:color w:val="767171" w:themeColor="background2" w:themeShade="80"/>
          <w:sz w:val="24"/>
          <w:szCs w:val="24"/>
        </w:rPr>
        <w:t>return on investment</w:t>
      </w:r>
      <w:r w:rsidRPr="00800A3A">
        <w:rPr>
          <w:color w:val="767171" w:themeColor="background2" w:themeShade="80"/>
          <w:sz w:val="24"/>
          <w:szCs w:val="24"/>
        </w:rPr>
        <w:t xml:space="preserve"> rises (return on Investment).</w:t>
      </w:r>
    </w:p>
    <w:p w14:paraId="200FE897" w14:textId="77777777" w:rsidR="00353F06" w:rsidRPr="00353F06" w:rsidRDefault="00800A3A" w:rsidP="00800A3A">
      <w:pPr>
        <w:spacing w:line="360" w:lineRule="auto"/>
        <w:jc w:val="both"/>
        <w:rPr>
          <w:b/>
          <w:bCs/>
          <w:i/>
          <w:iCs/>
          <w:color w:val="767171" w:themeColor="background2" w:themeShade="80"/>
          <w:sz w:val="36"/>
          <w:szCs w:val="36"/>
        </w:rPr>
      </w:pPr>
      <w:r w:rsidRPr="00353F06">
        <w:rPr>
          <w:b/>
          <w:bCs/>
          <w:i/>
          <w:iCs/>
          <w:color w:val="767171" w:themeColor="background2" w:themeShade="80"/>
          <w:sz w:val="36"/>
          <w:szCs w:val="36"/>
        </w:rPr>
        <w:t xml:space="preserve">Conclusion: </w:t>
      </w:r>
    </w:p>
    <w:p w14:paraId="23C6FEDE" w14:textId="2EC198E4" w:rsidR="00800A3A" w:rsidRPr="008C5F95" w:rsidRDefault="00800A3A" w:rsidP="00800A3A">
      <w:pPr>
        <w:spacing w:line="360" w:lineRule="auto"/>
        <w:jc w:val="both"/>
        <w:rPr>
          <w:color w:val="767171" w:themeColor="background2" w:themeShade="80"/>
          <w:sz w:val="24"/>
          <w:szCs w:val="24"/>
        </w:rPr>
      </w:pPr>
      <w:r>
        <w:rPr>
          <w:color w:val="767171" w:themeColor="background2" w:themeShade="80"/>
          <w:sz w:val="24"/>
          <w:szCs w:val="24"/>
        </w:rPr>
        <w:t xml:space="preserve">It has given </w:t>
      </w:r>
      <w:r w:rsidR="002A7E5C">
        <w:rPr>
          <w:color w:val="767171" w:themeColor="background2" w:themeShade="80"/>
          <w:sz w:val="24"/>
          <w:szCs w:val="24"/>
        </w:rPr>
        <w:t>a</w:t>
      </w:r>
      <w:r>
        <w:rPr>
          <w:color w:val="767171" w:themeColor="background2" w:themeShade="80"/>
          <w:sz w:val="24"/>
          <w:szCs w:val="24"/>
        </w:rPr>
        <w:t xml:space="preserve"> great understanding of the product and analyses the risk of the assets which provides a better way to invest in the stock market and evaluate the risk and return.</w:t>
      </w:r>
      <w:r w:rsidR="00353F06">
        <w:rPr>
          <w:color w:val="767171" w:themeColor="background2" w:themeShade="80"/>
          <w:sz w:val="24"/>
          <w:szCs w:val="24"/>
        </w:rPr>
        <w:t xml:space="preserve"> </w:t>
      </w:r>
      <w:r w:rsidR="00353F06" w:rsidRPr="00353F06">
        <w:rPr>
          <w:color w:val="767171" w:themeColor="background2" w:themeShade="80"/>
          <w:sz w:val="24"/>
          <w:szCs w:val="24"/>
        </w:rPr>
        <w:t>We found that the securities in this challenge for risk, including bonds, high-tech stocks, put and call options, and gold price analysis. We anticipate a larger return with less risk or no risk in this approach.</w:t>
      </w:r>
      <w:r w:rsidR="00353F06">
        <w:rPr>
          <w:color w:val="767171" w:themeColor="background2" w:themeShade="80"/>
          <w:sz w:val="24"/>
          <w:szCs w:val="24"/>
        </w:rPr>
        <w:t xml:space="preserve"> Before investing in the stock market </w:t>
      </w:r>
      <w:r w:rsidR="002A7E5C">
        <w:rPr>
          <w:color w:val="767171" w:themeColor="background2" w:themeShade="80"/>
          <w:sz w:val="24"/>
          <w:szCs w:val="24"/>
        </w:rPr>
        <w:t>industry,</w:t>
      </w:r>
      <w:r w:rsidR="00353F06">
        <w:rPr>
          <w:color w:val="767171" w:themeColor="background2" w:themeShade="80"/>
          <w:sz w:val="24"/>
          <w:szCs w:val="24"/>
        </w:rPr>
        <w:t xml:space="preserve"> it is necessary to do </w:t>
      </w:r>
      <w:r w:rsidR="002A7E5C">
        <w:rPr>
          <w:color w:val="767171" w:themeColor="background2" w:themeShade="80"/>
          <w:sz w:val="24"/>
          <w:szCs w:val="24"/>
        </w:rPr>
        <w:t>a</w:t>
      </w:r>
      <w:r w:rsidR="00353F06">
        <w:rPr>
          <w:color w:val="767171" w:themeColor="background2" w:themeShade="80"/>
          <w:sz w:val="24"/>
          <w:szCs w:val="24"/>
        </w:rPr>
        <w:t xml:space="preserve"> risk assessment to get better returns from the investment.</w:t>
      </w:r>
      <w:r w:rsidR="002A7E5C">
        <w:rPr>
          <w:color w:val="767171" w:themeColor="background2" w:themeShade="80"/>
          <w:sz w:val="24"/>
          <w:szCs w:val="24"/>
        </w:rPr>
        <w:t xml:space="preserve"> </w:t>
      </w:r>
      <w:r w:rsidR="002A7E5C" w:rsidRPr="003E12B7">
        <w:rPr>
          <w:color w:val="767171" w:themeColor="background2" w:themeShade="80"/>
          <w:sz w:val="24"/>
          <w:szCs w:val="24"/>
        </w:rPr>
        <w:t>Because toxins may hurt both humans and the environment if they leak, Allen needs to convey them safely. Additionally, some communities around the industries may impose traffic restrictions on harmful chemicals via debt securities. As a result, objects must not only be handled carefully and moved at a slow pace, but they may also need to travel in circles at times.</w:t>
      </w:r>
    </w:p>
    <w:sectPr w:rsidR="00800A3A" w:rsidRPr="008C5F95" w:rsidSect="00532FA0">
      <w:headerReference w:type="default" r:id="rId17"/>
      <w:footerReference w:type="default" r:id="rId18"/>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93BB" w14:textId="77777777" w:rsidR="00864188" w:rsidRDefault="00864188" w:rsidP="00157CA2">
      <w:pPr>
        <w:spacing w:after="0" w:line="240" w:lineRule="auto"/>
      </w:pPr>
      <w:r>
        <w:separator/>
      </w:r>
    </w:p>
  </w:endnote>
  <w:endnote w:type="continuationSeparator" w:id="0">
    <w:p w14:paraId="6262A40B" w14:textId="77777777" w:rsidR="00864188" w:rsidRDefault="00864188" w:rsidP="0015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179007"/>
      <w:docPartObj>
        <w:docPartGallery w:val="Page Numbers (Bottom of Page)"/>
        <w:docPartUnique/>
      </w:docPartObj>
    </w:sdtPr>
    <w:sdtEndPr>
      <w:rPr>
        <w:color w:val="7F7F7F" w:themeColor="background1" w:themeShade="7F"/>
        <w:spacing w:val="60"/>
      </w:rPr>
    </w:sdtEndPr>
    <w:sdtContent>
      <w:p w14:paraId="42E2976E" w14:textId="44CC860B" w:rsidR="00157CA2" w:rsidRDefault="00157C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B33FAD" w14:textId="77777777" w:rsidR="00157CA2" w:rsidRDefault="0015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0B7E5" w14:textId="77777777" w:rsidR="00864188" w:rsidRDefault="00864188" w:rsidP="00157CA2">
      <w:pPr>
        <w:spacing w:after="0" w:line="240" w:lineRule="auto"/>
      </w:pPr>
      <w:r>
        <w:separator/>
      </w:r>
    </w:p>
  </w:footnote>
  <w:footnote w:type="continuationSeparator" w:id="0">
    <w:p w14:paraId="157057D0" w14:textId="77777777" w:rsidR="00864188" w:rsidRDefault="00864188" w:rsidP="00157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69F3" w14:textId="58B6AD26" w:rsidR="00A1641E" w:rsidRDefault="005E5428">
    <w:pPr>
      <w:pStyle w:val="Header"/>
    </w:pPr>
    <w:r>
      <w:t xml:space="preserve">ALY6050: </w:t>
    </w:r>
    <w:r w:rsidR="00553A98">
      <w:t>Mo</w:t>
    </w:r>
    <w:r>
      <w:t xml:space="preserve">d </w:t>
    </w:r>
    <w:r w:rsidR="009B4378">
      <w:t>6</w:t>
    </w:r>
    <w:r w:rsidR="00553A98">
      <w:t xml:space="preser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298"/>
    <w:multiLevelType w:val="multilevel"/>
    <w:tmpl w:val="525ACA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B180E"/>
    <w:multiLevelType w:val="hybridMultilevel"/>
    <w:tmpl w:val="60A87B04"/>
    <w:lvl w:ilvl="0" w:tplc="600634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6132C"/>
    <w:multiLevelType w:val="multilevel"/>
    <w:tmpl w:val="4E769C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D298D"/>
    <w:multiLevelType w:val="hybridMultilevel"/>
    <w:tmpl w:val="4CEAFBF0"/>
    <w:lvl w:ilvl="0" w:tplc="A4CE09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23310"/>
    <w:multiLevelType w:val="hybridMultilevel"/>
    <w:tmpl w:val="E9200A3C"/>
    <w:lvl w:ilvl="0" w:tplc="61FA40A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047C5"/>
    <w:multiLevelType w:val="multilevel"/>
    <w:tmpl w:val="0268C0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169F0"/>
    <w:multiLevelType w:val="hybridMultilevel"/>
    <w:tmpl w:val="D6BC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71CA5"/>
    <w:multiLevelType w:val="hybridMultilevel"/>
    <w:tmpl w:val="142894B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013F23"/>
    <w:multiLevelType w:val="hybridMultilevel"/>
    <w:tmpl w:val="5F40B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8D5975"/>
    <w:multiLevelType w:val="hybridMultilevel"/>
    <w:tmpl w:val="142894BC"/>
    <w:lvl w:ilvl="0" w:tplc="E59077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E1AED"/>
    <w:multiLevelType w:val="hybridMultilevel"/>
    <w:tmpl w:val="5F40B6DE"/>
    <w:lvl w:ilvl="0" w:tplc="981C1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B6809"/>
    <w:multiLevelType w:val="multilevel"/>
    <w:tmpl w:val="BE4E30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B2C0C"/>
    <w:multiLevelType w:val="hybridMultilevel"/>
    <w:tmpl w:val="E5DE19C2"/>
    <w:lvl w:ilvl="0" w:tplc="C3FE62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93B6E"/>
    <w:multiLevelType w:val="multilevel"/>
    <w:tmpl w:val="35BE13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615E8"/>
    <w:multiLevelType w:val="hybridMultilevel"/>
    <w:tmpl w:val="EA0EA6FC"/>
    <w:lvl w:ilvl="0" w:tplc="C3FE62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266491"/>
    <w:multiLevelType w:val="hybridMultilevel"/>
    <w:tmpl w:val="5F40B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810551C"/>
    <w:multiLevelType w:val="multilevel"/>
    <w:tmpl w:val="974E35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DE2F15"/>
    <w:multiLevelType w:val="hybridMultilevel"/>
    <w:tmpl w:val="AD38AF48"/>
    <w:lvl w:ilvl="0" w:tplc="0DFA7DE2">
      <w:start w:val="1"/>
      <w:numFmt w:val="lowerRoman"/>
      <w:lvlText w:val="(%1)"/>
      <w:lvlJc w:val="left"/>
      <w:pPr>
        <w:ind w:left="1080" w:hanging="720"/>
      </w:pPr>
      <w:rPr>
        <w:rFonts w:hint="default"/>
        <w:color w:val="E7E6E6" w:themeColor="background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924524">
    <w:abstractNumId w:val="5"/>
  </w:num>
  <w:num w:numId="2" w16cid:durableId="36441209">
    <w:abstractNumId w:val="16"/>
  </w:num>
  <w:num w:numId="3" w16cid:durableId="724568660">
    <w:abstractNumId w:val="11"/>
  </w:num>
  <w:num w:numId="4" w16cid:durableId="690255859">
    <w:abstractNumId w:val="2"/>
  </w:num>
  <w:num w:numId="5" w16cid:durableId="348024624">
    <w:abstractNumId w:val="13"/>
  </w:num>
  <w:num w:numId="6" w16cid:durableId="1045524688">
    <w:abstractNumId w:val="0"/>
  </w:num>
  <w:num w:numId="7" w16cid:durableId="1353150086">
    <w:abstractNumId w:val="10"/>
  </w:num>
  <w:num w:numId="8" w16cid:durableId="1381856130">
    <w:abstractNumId w:val="15"/>
  </w:num>
  <w:num w:numId="9" w16cid:durableId="788546387">
    <w:abstractNumId w:val="17"/>
  </w:num>
  <w:num w:numId="10" w16cid:durableId="1640764925">
    <w:abstractNumId w:val="8"/>
  </w:num>
  <w:num w:numId="11" w16cid:durableId="486437418">
    <w:abstractNumId w:val="9"/>
  </w:num>
  <w:num w:numId="12" w16cid:durableId="1427924626">
    <w:abstractNumId w:val="4"/>
  </w:num>
  <w:num w:numId="13" w16cid:durableId="719402838">
    <w:abstractNumId w:val="7"/>
  </w:num>
  <w:num w:numId="14" w16cid:durableId="530608681">
    <w:abstractNumId w:val="14"/>
  </w:num>
  <w:num w:numId="15" w16cid:durableId="1503349748">
    <w:abstractNumId w:val="6"/>
  </w:num>
  <w:num w:numId="16" w16cid:durableId="1090397054">
    <w:abstractNumId w:val="12"/>
  </w:num>
  <w:num w:numId="17" w16cid:durableId="1915361048">
    <w:abstractNumId w:val="1"/>
  </w:num>
  <w:num w:numId="18" w16cid:durableId="1557159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49"/>
    <w:rsid w:val="000002B1"/>
    <w:rsid w:val="00021E53"/>
    <w:rsid w:val="00023722"/>
    <w:rsid w:val="000278C5"/>
    <w:rsid w:val="00027B1F"/>
    <w:rsid w:val="000316A2"/>
    <w:rsid w:val="0003241B"/>
    <w:rsid w:val="0004072D"/>
    <w:rsid w:val="00051740"/>
    <w:rsid w:val="00066F95"/>
    <w:rsid w:val="00071679"/>
    <w:rsid w:val="00076701"/>
    <w:rsid w:val="00076EAF"/>
    <w:rsid w:val="00081F8F"/>
    <w:rsid w:val="00094E2F"/>
    <w:rsid w:val="00095818"/>
    <w:rsid w:val="000A4F85"/>
    <w:rsid w:val="000C3673"/>
    <w:rsid w:val="000D52E0"/>
    <w:rsid w:val="000D5640"/>
    <w:rsid w:val="000D63CA"/>
    <w:rsid w:val="000E4039"/>
    <w:rsid w:val="000F70BC"/>
    <w:rsid w:val="00120CA9"/>
    <w:rsid w:val="00125D6F"/>
    <w:rsid w:val="00154399"/>
    <w:rsid w:val="00157CA2"/>
    <w:rsid w:val="00161E29"/>
    <w:rsid w:val="00171685"/>
    <w:rsid w:val="00171C2B"/>
    <w:rsid w:val="001728CE"/>
    <w:rsid w:val="00177CDE"/>
    <w:rsid w:val="00182C7F"/>
    <w:rsid w:val="001A108B"/>
    <w:rsid w:val="001B0140"/>
    <w:rsid w:val="001B198D"/>
    <w:rsid w:val="001C34D4"/>
    <w:rsid w:val="001D16E4"/>
    <w:rsid w:val="001F1876"/>
    <w:rsid w:val="001F2E51"/>
    <w:rsid w:val="001F573C"/>
    <w:rsid w:val="00221354"/>
    <w:rsid w:val="00240A9B"/>
    <w:rsid w:val="00244A69"/>
    <w:rsid w:val="00245D66"/>
    <w:rsid w:val="0024621C"/>
    <w:rsid w:val="00255F36"/>
    <w:rsid w:val="00266C89"/>
    <w:rsid w:val="00277EAD"/>
    <w:rsid w:val="002801A7"/>
    <w:rsid w:val="00280386"/>
    <w:rsid w:val="002904F9"/>
    <w:rsid w:val="00292FCB"/>
    <w:rsid w:val="002A7E5C"/>
    <w:rsid w:val="002B63A5"/>
    <w:rsid w:val="002C476D"/>
    <w:rsid w:val="002C5440"/>
    <w:rsid w:val="002C5D0F"/>
    <w:rsid w:val="002D3868"/>
    <w:rsid w:val="002E01B1"/>
    <w:rsid w:val="002E6D26"/>
    <w:rsid w:val="002E6F5E"/>
    <w:rsid w:val="00303DE0"/>
    <w:rsid w:val="0031212F"/>
    <w:rsid w:val="00333231"/>
    <w:rsid w:val="00334373"/>
    <w:rsid w:val="003532F6"/>
    <w:rsid w:val="00353E82"/>
    <w:rsid w:val="00353F06"/>
    <w:rsid w:val="00363C33"/>
    <w:rsid w:val="00366B70"/>
    <w:rsid w:val="00370737"/>
    <w:rsid w:val="00373EA8"/>
    <w:rsid w:val="00387977"/>
    <w:rsid w:val="003914ED"/>
    <w:rsid w:val="0039543C"/>
    <w:rsid w:val="0039664A"/>
    <w:rsid w:val="003A32C7"/>
    <w:rsid w:val="003A37F7"/>
    <w:rsid w:val="003A3B4A"/>
    <w:rsid w:val="003B762C"/>
    <w:rsid w:val="003C22CC"/>
    <w:rsid w:val="003C360E"/>
    <w:rsid w:val="003C4D31"/>
    <w:rsid w:val="003D56E9"/>
    <w:rsid w:val="003D63CE"/>
    <w:rsid w:val="003E0609"/>
    <w:rsid w:val="003E12B7"/>
    <w:rsid w:val="003F0D3F"/>
    <w:rsid w:val="004106E8"/>
    <w:rsid w:val="00412DBC"/>
    <w:rsid w:val="004211E2"/>
    <w:rsid w:val="00421628"/>
    <w:rsid w:val="0043533A"/>
    <w:rsid w:val="00441B49"/>
    <w:rsid w:val="00444776"/>
    <w:rsid w:val="00453156"/>
    <w:rsid w:val="004824EE"/>
    <w:rsid w:val="004850AB"/>
    <w:rsid w:val="00497C86"/>
    <w:rsid w:val="004A6786"/>
    <w:rsid w:val="004B3937"/>
    <w:rsid w:val="004B74BF"/>
    <w:rsid w:val="004B7E1E"/>
    <w:rsid w:val="004C6A05"/>
    <w:rsid w:val="004F2A9C"/>
    <w:rsid w:val="00504330"/>
    <w:rsid w:val="00504E04"/>
    <w:rsid w:val="0051068F"/>
    <w:rsid w:val="0051590C"/>
    <w:rsid w:val="0051644C"/>
    <w:rsid w:val="00532FA0"/>
    <w:rsid w:val="00553A98"/>
    <w:rsid w:val="0056746E"/>
    <w:rsid w:val="00582C61"/>
    <w:rsid w:val="005859BF"/>
    <w:rsid w:val="0058798A"/>
    <w:rsid w:val="00591B73"/>
    <w:rsid w:val="00593566"/>
    <w:rsid w:val="005A3171"/>
    <w:rsid w:val="005A7F6C"/>
    <w:rsid w:val="005B0363"/>
    <w:rsid w:val="005B1E93"/>
    <w:rsid w:val="005B6482"/>
    <w:rsid w:val="005C1FE5"/>
    <w:rsid w:val="005C4899"/>
    <w:rsid w:val="005E2C10"/>
    <w:rsid w:val="005E5428"/>
    <w:rsid w:val="005F4649"/>
    <w:rsid w:val="00605447"/>
    <w:rsid w:val="00611DE7"/>
    <w:rsid w:val="00611F23"/>
    <w:rsid w:val="00615560"/>
    <w:rsid w:val="006178DE"/>
    <w:rsid w:val="006355AA"/>
    <w:rsid w:val="0064000A"/>
    <w:rsid w:val="00646B18"/>
    <w:rsid w:val="00647CB2"/>
    <w:rsid w:val="00662E67"/>
    <w:rsid w:val="00664271"/>
    <w:rsid w:val="00674CB1"/>
    <w:rsid w:val="0069429B"/>
    <w:rsid w:val="006B0888"/>
    <w:rsid w:val="006D1F3A"/>
    <w:rsid w:val="006E2C70"/>
    <w:rsid w:val="006E4916"/>
    <w:rsid w:val="00702CA6"/>
    <w:rsid w:val="007079CF"/>
    <w:rsid w:val="00713C79"/>
    <w:rsid w:val="00724AF3"/>
    <w:rsid w:val="007342E5"/>
    <w:rsid w:val="0074026F"/>
    <w:rsid w:val="007469BB"/>
    <w:rsid w:val="00755ADF"/>
    <w:rsid w:val="00770AFA"/>
    <w:rsid w:val="00795DE8"/>
    <w:rsid w:val="007B356C"/>
    <w:rsid w:val="007E7EE0"/>
    <w:rsid w:val="007F371C"/>
    <w:rsid w:val="007F3B04"/>
    <w:rsid w:val="007F4358"/>
    <w:rsid w:val="00800A3A"/>
    <w:rsid w:val="0080468A"/>
    <w:rsid w:val="00845FE3"/>
    <w:rsid w:val="008478D6"/>
    <w:rsid w:val="00864188"/>
    <w:rsid w:val="008646FE"/>
    <w:rsid w:val="00865D1F"/>
    <w:rsid w:val="00872EDE"/>
    <w:rsid w:val="00883DC0"/>
    <w:rsid w:val="008900A5"/>
    <w:rsid w:val="008A30E1"/>
    <w:rsid w:val="008A65FE"/>
    <w:rsid w:val="008A75FE"/>
    <w:rsid w:val="008C5F95"/>
    <w:rsid w:val="008E12C5"/>
    <w:rsid w:val="008F2D18"/>
    <w:rsid w:val="00912DE9"/>
    <w:rsid w:val="00917BDD"/>
    <w:rsid w:val="0094284C"/>
    <w:rsid w:val="00955C71"/>
    <w:rsid w:val="00961AB9"/>
    <w:rsid w:val="00972C5C"/>
    <w:rsid w:val="00974F93"/>
    <w:rsid w:val="0099545F"/>
    <w:rsid w:val="009B4378"/>
    <w:rsid w:val="009C075F"/>
    <w:rsid w:val="009C6CF0"/>
    <w:rsid w:val="009D545C"/>
    <w:rsid w:val="009E562F"/>
    <w:rsid w:val="009F0542"/>
    <w:rsid w:val="009F1440"/>
    <w:rsid w:val="009F2A9D"/>
    <w:rsid w:val="009F3A5D"/>
    <w:rsid w:val="00A0492C"/>
    <w:rsid w:val="00A15256"/>
    <w:rsid w:val="00A1641E"/>
    <w:rsid w:val="00A27712"/>
    <w:rsid w:val="00A31568"/>
    <w:rsid w:val="00A31D44"/>
    <w:rsid w:val="00A359C6"/>
    <w:rsid w:val="00A37F0C"/>
    <w:rsid w:val="00A44924"/>
    <w:rsid w:val="00A460E8"/>
    <w:rsid w:val="00A52959"/>
    <w:rsid w:val="00A707E5"/>
    <w:rsid w:val="00A7405F"/>
    <w:rsid w:val="00A827C3"/>
    <w:rsid w:val="00A84C41"/>
    <w:rsid w:val="00A90C86"/>
    <w:rsid w:val="00A93AF8"/>
    <w:rsid w:val="00A96138"/>
    <w:rsid w:val="00AB2643"/>
    <w:rsid w:val="00AB7B58"/>
    <w:rsid w:val="00AC0306"/>
    <w:rsid w:val="00AC4E74"/>
    <w:rsid w:val="00AC5C15"/>
    <w:rsid w:val="00AD0F3A"/>
    <w:rsid w:val="00B013E5"/>
    <w:rsid w:val="00B025D8"/>
    <w:rsid w:val="00B15571"/>
    <w:rsid w:val="00B27DE6"/>
    <w:rsid w:val="00B3260B"/>
    <w:rsid w:val="00B42768"/>
    <w:rsid w:val="00B43D32"/>
    <w:rsid w:val="00B459E8"/>
    <w:rsid w:val="00B501CC"/>
    <w:rsid w:val="00B50CF1"/>
    <w:rsid w:val="00B52C8C"/>
    <w:rsid w:val="00B57020"/>
    <w:rsid w:val="00B6003B"/>
    <w:rsid w:val="00B719BF"/>
    <w:rsid w:val="00B72961"/>
    <w:rsid w:val="00B975EC"/>
    <w:rsid w:val="00BA4D51"/>
    <w:rsid w:val="00BA6230"/>
    <w:rsid w:val="00BB0B93"/>
    <w:rsid w:val="00BB4A9C"/>
    <w:rsid w:val="00BD085E"/>
    <w:rsid w:val="00BE4051"/>
    <w:rsid w:val="00BF46A9"/>
    <w:rsid w:val="00C0268C"/>
    <w:rsid w:val="00C02B05"/>
    <w:rsid w:val="00C06F8A"/>
    <w:rsid w:val="00C13485"/>
    <w:rsid w:val="00C21D67"/>
    <w:rsid w:val="00C231C1"/>
    <w:rsid w:val="00C343AA"/>
    <w:rsid w:val="00C35330"/>
    <w:rsid w:val="00C375E4"/>
    <w:rsid w:val="00C4158C"/>
    <w:rsid w:val="00C43F87"/>
    <w:rsid w:val="00C47B45"/>
    <w:rsid w:val="00C55CAD"/>
    <w:rsid w:val="00C61787"/>
    <w:rsid w:val="00C62030"/>
    <w:rsid w:val="00C63E42"/>
    <w:rsid w:val="00C73C1A"/>
    <w:rsid w:val="00C7725F"/>
    <w:rsid w:val="00C9436B"/>
    <w:rsid w:val="00CA5BA7"/>
    <w:rsid w:val="00CB5D86"/>
    <w:rsid w:val="00CC25A5"/>
    <w:rsid w:val="00CE52DC"/>
    <w:rsid w:val="00CF24C3"/>
    <w:rsid w:val="00D20FD7"/>
    <w:rsid w:val="00D261D4"/>
    <w:rsid w:val="00D42C6A"/>
    <w:rsid w:val="00D446EC"/>
    <w:rsid w:val="00D45B06"/>
    <w:rsid w:val="00D62C27"/>
    <w:rsid w:val="00D637C1"/>
    <w:rsid w:val="00D70BFF"/>
    <w:rsid w:val="00D75634"/>
    <w:rsid w:val="00D9221F"/>
    <w:rsid w:val="00DA1A0A"/>
    <w:rsid w:val="00DB0A9D"/>
    <w:rsid w:val="00DB1F75"/>
    <w:rsid w:val="00DB44BD"/>
    <w:rsid w:val="00DB7E74"/>
    <w:rsid w:val="00DC7B0F"/>
    <w:rsid w:val="00DD54BC"/>
    <w:rsid w:val="00DE620F"/>
    <w:rsid w:val="00E03028"/>
    <w:rsid w:val="00E03F86"/>
    <w:rsid w:val="00E21A4D"/>
    <w:rsid w:val="00E266C1"/>
    <w:rsid w:val="00E337B7"/>
    <w:rsid w:val="00E35BC5"/>
    <w:rsid w:val="00E35F43"/>
    <w:rsid w:val="00E5290A"/>
    <w:rsid w:val="00E73A5B"/>
    <w:rsid w:val="00E76251"/>
    <w:rsid w:val="00E839B6"/>
    <w:rsid w:val="00E8708C"/>
    <w:rsid w:val="00E874EE"/>
    <w:rsid w:val="00EA1A41"/>
    <w:rsid w:val="00EB1528"/>
    <w:rsid w:val="00EB5EA1"/>
    <w:rsid w:val="00EC6AE8"/>
    <w:rsid w:val="00EC7F80"/>
    <w:rsid w:val="00ED135D"/>
    <w:rsid w:val="00ED2577"/>
    <w:rsid w:val="00ED72BB"/>
    <w:rsid w:val="00ED7F40"/>
    <w:rsid w:val="00EE26A7"/>
    <w:rsid w:val="00EE4033"/>
    <w:rsid w:val="00EE4EEA"/>
    <w:rsid w:val="00EF19E3"/>
    <w:rsid w:val="00EF7F50"/>
    <w:rsid w:val="00F03BED"/>
    <w:rsid w:val="00F0483B"/>
    <w:rsid w:val="00F07DFE"/>
    <w:rsid w:val="00F1356F"/>
    <w:rsid w:val="00F61C49"/>
    <w:rsid w:val="00F7748B"/>
    <w:rsid w:val="00F91BB4"/>
    <w:rsid w:val="00F92653"/>
    <w:rsid w:val="00FA0A7B"/>
    <w:rsid w:val="00FB2B71"/>
    <w:rsid w:val="00FB4208"/>
    <w:rsid w:val="00FB4B9F"/>
    <w:rsid w:val="00FB4EB2"/>
    <w:rsid w:val="00FB668E"/>
    <w:rsid w:val="00FC1987"/>
    <w:rsid w:val="00FC4EF0"/>
    <w:rsid w:val="00FC648C"/>
    <w:rsid w:val="00FD007A"/>
    <w:rsid w:val="00FD50F9"/>
    <w:rsid w:val="00FE45C3"/>
    <w:rsid w:val="00FE710A"/>
    <w:rsid w:val="00FF1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5754"/>
  <w15:chartTrackingRefBased/>
  <w15:docId w15:val="{F78CCAE2-ED01-42C5-AA7E-0C040F8A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CA2"/>
  </w:style>
  <w:style w:type="paragraph" w:styleId="Footer">
    <w:name w:val="footer"/>
    <w:basedOn w:val="Normal"/>
    <w:link w:val="FooterChar"/>
    <w:uiPriority w:val="99"/>
    <w:unhideWhenUsed/>
    <w:rsid w:val="0015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CA2"/>
  </w:style>
  <w:style w:type="paragraph" w:styleId="ListParagraph">
    <w:name w:val="List Paragraph"/>
    <w:basedOn w:val="Normal"/>
    <w:uiPriority w:val="34"/>
    <w:qFormat/>
    <w:rsid w:val="001B198D"/>
    <w:pPr>
      <w:ind w:left="720"/>
      <w:contextualSpacing/>
    </w:pPr>
  </w:style>
  <w:style w:type="character" w:styleId="Hyperlink">
    <w:name w:val="Hyperlink"/>
    <w:basedOn w:val="DefaultParagraphFont"/>
    <w:uiPriority w:val="99"/>
    <w:semiHidden/>
    <w:unhideWhenUsed/>
    <w:rsid w:val="0058798A"/>
    <w:rPr>
      <w:color w:val="0000FF"/>
      <w:u w:val="single"/>
    </w:rPr>
  </w:style>
  <w:style w:type="paragraph" w:styleId="NormalWeb">
    <w:name w:val="Normal (Web)"/>
    <w:basedOn w:val="Normal"/>
    <w:uiPriority w:val="99"/>
    <w:semiHidden/>
    <w:unhideWhenUsed/>
    <w:rsid w:val="005E5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023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352">
      <w:bodyDiv w:val="1"/>
      <w:marLeft w:val="0"/>
      <w:marRight w:val="0"/>
      <w:marTop w:val="0"/>
      <w:marBottom w:val="0"/>
      <w:divBdr>
        <w:top w:val="none" w:sz="0" w:space="0" w:color="auto"/>
        <w:left w:val="none" w:sz="0" w:space="0" w:color="auto"/>
        <w:bottom w:val="none" w:sz="0" w:space="0" w:color="auto"/>
        <w:right w:val="none" w:sz="0" w:space="0" w:color="auto"/>
      </w:divBdr>
    </w:div>
    <w:div w:id="10031188">
      <w:bodyDiv w:val="1"/>
      <w:marLeft w:val="0"/>
      <w:marRight w:val="0"/>
      <w:marTop w:val="0"/>
      <w:marBottom w:val="0"/>
      <w:divBdr>
        <w:top w:val="none" w:sz="0" w:space="0" w:color="auto"/>
        <w:left w:val="none" w:sz="0" w:space="0" w:color="auto"/>
        <w:bottom w:val="none" w:sz="0" w:space="0" w:color="auto"/>
        <w:right w:val="none" w:sz="0" w:space="0" w:color="auto"/>
      </w:divBdr>
    </w:div>
    <w:div w:id="13268286">
      <w:bodyDiv w:val="1"/>
      <w:marLeft w:val="0"/>
      <w:marRight w:val="0"/>
      <w:marTop w:val="0"/>
      <w:marBottom w:val="0"/>
      <w:divBdr>
        <w:top w:val="none" w:sz="0" w:space="0" w:color="auto"/>
        <w:left w:val="none" w:sz="0" w:space="0" w:color="auto"/>
        <w:bottom w:val="none" w:sz="0" w:space="0" w:color="auto"/>
        <w:right w:val="none" w:sz="0" w:space="0" w:color="auto"/>
      </w:divBdr>
      <w:divsChild>
        <w:div w:id="2135905559">
          <w:marLeft w:val="0"/>
          <w:marRight w:val="0"/>
          <w:marTop w:val="0"/>
          <w:marBottom w:val="0"/>
          <w:divBdr>
            <w:top w:val="none" w:sz="0" w:space="0" w:color="auto"/>
            <w:left w:val="none" w:sz="0" w:space="0" w:color="auto"/>
            <w:bottom w:val="none" w:sz="0" w:space="0" w:color="auto"/>
            <w:right w:val="none" w:sz="0" w:space="0" w:color="auto"/>
          </w:divBdr>
        </w:div>
      </w:divsChild>
    </w:div>
    <w:div w:id="27418602">
      <w:bodyDiv w:val="1"/>
      <w:marLeft w:val="0"/>
      <w:marRight w:val="0"/>
      <w:marTop w:val="0"/>
      <w:marBottom w:val="0"/>
      <w:divBdr>
        <w:top w:val="none" w:sz="0" w:space="0" w:color="auto"/>
        <w:left w:val="none" w:sz="0" w:space="0" w:color="auto"/>
        <w:bottom w:val="none" w:sz="0" w:space="0" w:color="auto"/>
        <w:right w:val="none" w:sz="0" w:space="0" w:color="auto"/>
      </w:divBdr>
    </w:div>
    <w:div w:id="137459056">
      <w:bodyDiv w:val="1"/>
      <w:marLeft w:val="0"/>
      <w:marRight w:val="0"/>
      <w:marTop w:val="0"/>
      <w:marBottom w:val="0"/>
      <w:divBdr>
        <w:top w:val="none" w:sz="0" w:space="0" w:color="auto"/>
        <w:left w:val="none" w:sz="0" w:space="0" w:color="auto"/>
        <w:bottom w:val="none" w:sz="0" w:space="0" w:color="auto"/>
        <w:right w:val="none" w:sz="0" w:space="0" w:color="auto"/>
      </w:divBdr>
    </w:div>
    <w:div w:id="149950651">
      <w:bodyDiv w:val="1"/>
      <w:marLeft w:val="0"/>
      <w:marRight w:val="0"/>
      <w:marTop w:val="0"/>
      <w:marBottom w:val="0"/>
      <w:divBdr>
        <w:top w:val="none" w:sz="0" w:space="0" w:color="auto"/>
        <w:left w:val="none" w:sz="0" w:space="0" w:color="auto"/>
        <w:bottom w:val="none" w:sz="0" w:space="0" w:color="auto"/>
        <w:right w:val="none" w:sz="0" w:space="0" w:color="auto"/>
      </w:divBdr>
    </w:div>
    <w:div w:id="249631419">
      <w:bodyDiv w:val="1"/>
      <w:marLeft w:val="0"/>
      <w:marRight w:val="0"/>
      <w:marTop w:val="0"/>
      <w:marBottom w:val="0"/>
      <w:divBdr>
        <w:top w:val="none" w:sz="0" w:space="0" w:color="auto"/>
        <w:left w:val="none" w:sz="0" w:space="0" w:color="auto"/>
        <w:bottom w:val="none" w:sz="0" w:space="0" w:color="auto"/>
        <w:right w:val="none" w:sz="0" w:space="0" w:color="auto"/>
      </w:divBdr>
    </w:div>
    <w:div w:id="331951420">
      <w:bodyDiv w:val="1"/>
      <w:marLeft w:val="0"/>
      <w:marRight w:val="0"/>
      <w:marTop w:val="0"/>
      <w:marBottom w:val="0"/>
      <w:divBdr>
        <w:top w:val="none" w:sz="0" w:space="0" w:color="auto"/>
        <w:left w:val="none" w:sz="0" w:space="0" w:color="auto"/>
        <w:bottom w:val="none" w:sz="0" w:space="0" w:color="auto"/>
        <w:right w:val="none" w:sz="0" w:space="0" w:color="auto"/>
      </w:divBdr>
    </w:div>
    <w:div w:id="336427230">
      <w:bodyDiv w:val="1"/>
      <w:marLeft w:val="0"/>
      <w:marRight w:val="0"/>
      <w:marTop w:val="0"/>
      <w:marBottom w:val="0"/>
      <w:divBdr>
        <w:top w:val="none" w:sz="0" w:space="0" w:color="auto"/>
        <w:left w:val="none" w:sz="0" w:space="0" w:color="auto"/>
        <w:bottom w:val="none" w:sz="0" w:space="0" w:color="auto"/>
        <w:right w:val="none" w:sz="0" w:space="0" w:color="auto"/>
      </w:divBdr>
    </w:div>
    <w:div w:id="369960662">
      <w:bodyDiv w:val="1"/>
      <w:marLeft w:val="0"/>
      <w:marRight w:val="0"/>
      <w:marTop w:val="0"/>
      <w:marBottom w:val="0"/>
      <w:divBdr>
        <w:top w:val="none" w:sz="0" w:space="0" w:color="auto"/>
        <w:left w:val="none" w:sz="0" w:space="0" w:color="auto"/>
        <w:bottom w:val="none" w:sz="0" w:space="0" w:color="auto"/>
        <w:right w:val="none" w:sz="0" w:space="0" w:color="auto"/>
      </w:divBdr>
    </w:div>
    <w:div w:id="382993089">
      <w:bodyDiv w:val="1"/>
      <w:marLeft w:val="0"/>
      <w:marRight w:val="0"/>
      <w:marTop w:val="0"/>
      <w:marBottom w:val="0"/>
      <w:divBdr>
        <w:top w:val="none" w:sz="0" w:space="0" w:color="auto"/>
        <w:left w:val="none" w:sz="0" w:space="0" w:color="auto"/>
        <w:bottom w:val="none" w:sz="0" w:space="0" w:color="auto"/>
        <w:right w:val="none" w:sz="0" w:space="0" w:color="auto"/>
      </w:divBdr>
    </w:div>
    <w:div w:id="406654818">
      <w:bodyDiv w:val="1"/>
      <w:marLeft w:val="0"/>
      <w:marRight w:val="0"/>
      <w:marTop w:val="0"/>
      <w:marBottom w:val="0"/>
      <w:divBdr>
        <w:top w:val="none" w:sz="0" w:space="0" w:color="auto"/>
        <w:left w:val="none" w:sz="0" w:space="0" w:color="auto"/>
        <w:bottom w:val="none" w:sz="0" w:space="0" w:color="auto"/>
        <w:right w:val="none" w:sz="0" w:space="0" w:color="auto"/>
      </w:divBdr>
    </w:div>
    <w:div w:id="424151802">
      <w:bodyDiv w:val="1"/>
      <w:marLeft w:val="0"/>
      <w:marRight w:val="0"/>
      <w:marTop w:val="0"/>
      <w:marBottom w:val="0"/>
      <w:divBdr>
        <w:top w:val="none" w:sz="0" w:space="0" w:color="auto"/>
        <w:left w:val="none" w:sz="0" w:space="0" w:color="auto"/>
        <w:bottom w:val="none" w:sz="0" w:space="0" w:color="auto"/>
        <w:right w:val="none" w:sz="0" w:space="0" w:color="auto"/>
      </w:divBdr>
    </w:div>
    <w:div w:id="439300321">
      <w:bodyDiv w:val="1"/>
      <w:marLeft w:val="0"/>
      <w:marRight w:val="0"/>
      <w:marTop w:val="0"/>
      <w:marBottom w:val="0"/>
      <w:divBdr>
        <w:top w:val="none" w:sz="0" w:space="0" w:color="auto"/>
        <w:left w:val="none" w:sz="0" w:space="0" w:color="auto"/>
        <w:bottom w:val="none" w:sz="0" w:space="0" w:color="auto"/>
        <w:right w:val="none" w:sz="0" w:space="0" w:color="auto"/>
      </w:divBdr>
    </w:div>
    <w:div w:id="469833940">
      <w:bodyDiv w:val="1"/>
      <w:marLeft w:val="0"/>
      <w:marRight w:val="0"/>
      <w:marTop w:val="0"/>
      <w:marBottom w:val="0"/>
      <w:divBdr>
        <w:top w:val="none" w:sz="0" w:space="0" w:color="auto"/>
        <w:left w:val="none" w:sz="0" w:space="0" w:color="auto"/>
        <w:bottom w:val="none" w:sz="0" w:space="0" w:color="auto"/>
        <w:right w:val="none" w:sz="0" w:space="0" w:color="auto"/>
      </w:divBdr>
    </w:div>
    <w:div w:id="546143302">
      <w:bodyDiv w:val="1"/>
      <w:marLeft w:val="0"/>
      <w:marRight w:val="0"/>
      <w:marTop w:val="0"/>
      <w:marBottom w:val="0"/>
      <w:divBdr>
        <w:top w:val="none" w:sz="0" w:space="0" w:color="auto"/>
        <w:left w:val="none" w:sz="0" w:space="0" w:color="auto"/>
        <w:bottom w:val="none" w:sz="0" w:space="0" w:color="auto"/>
        <w:right w:val="none" w:sz="0" w:space="0" w:color="auto"/>
      </w:divBdr>
    </w:div>
    <w:div w:id="549650436">
      <w:bodyDiv w:val="1"/>
      <w:marLeft w:val="0"/>
      <w:marRight w:val="0"/>
      <w:marTop w:val="0"/>
      <w:marBottom w:val="0"/>
      <w:divBdr>
        <w:top w:val="none" w:sz="0" w:space="0" w:color="auto"/>
        <w:left w:val="none" w:sz="0" w:space="0" w:color="auto"/>
        <w:bottom w:val="none" w:sz="0" w:space="0" w:color="auto"/>
        <w:right w:val="none" w:sz="0" w:space="0" w:color="auto"/>
      </w:divBdr>
    </w:div>
    <w:div w:id="564030043">
      <w:bodyDiv w:val="1"/>
      <w:marLeft w:val="0"/>
      <w:marRight w:val="0"/>
      <w:marTop w:val="0"/>
      <w:marBottom w:val="0"/>
      <w:divBdr>
        <w:top w:val="none" w:sz="0" w:space="0" w:color="auto"/>
        <w:left w:val="none" w:sz="0" w:space="0" w:color="auto"/>
        <w:bottom w:val="none" w:sz="0" w:space="0" w:color="auto"/>
        <w:right w:val="none" w:sz="0" w:space="0" w:color="auto"/>
      </w:divBdr>
      <w:divsChild>
        <w:div w:id="456532418">
          <w:marLeft w:val="0"/>
          <w:marRight w:val="0"/>
          <w:marTop w:val="0"/>
          <w:marBottom w:val="0"/>
          <w:divBdr>
            <w:top w:val="none" w:sz="0" w:space="0" w:color="auto"/>
            <w:left w:val="none" w:sz="0" w:space="0" w:color="auto"/>
            <w:bottom w:val="none" w:sz="0" w:space="0" w:color="auto"/>
            <w:right w:val="none" w:sz="0" w:space="0" w:color="auto"/>
          </w:divBdr>
        </w:div>
      </w:divsChild>
    </w:div>
    <w:div w:id="586500176">
      <w:bodyDiv w:val="1"/>
      <w:marLeft w:val="0"/>
      <w:marRight w:val="0"/>
      <w:marTop w:val="0"/>
      <w:marBottom w:val="0"/>
      <w:divBdr>
        <w:top w:val="none" w:sz="0" w:space="0" w:color="auto"/>
        <w:left w:val="none" w:sz="0" w:space="0" w:color="auto"/>
        <w:bottom w:val="none" w:sz="0" w:space="0" w:color="auto"/>
        <w:right w:val="none" w:sz="0" w:space="0" w:color="auto"/>
      </w:divBdr>
    </w:div>
    <w:div w:id="595097260">
      <w:bodyDiv w:val="1"/>
      <w:marLeft w:val="0"/>
      <w:marRight w:val="0"/>
      <w:marTop w:val="0"/>
      <w:marBottom w:val="0"/>
      <w:divBdr>
        <w:top w:val="none" w:sz="0" w:space="0" w:color="auto"/>
        <w:left w:val="none" w:sz="0" w:space="0" w:color="auto"/>
        <w:bottom w:val="none" w:sz="0" w:space="0" w:color="auto"/>
        <w:right w:val="none" w:sz="0" w:space="0" w:color="auto"/>
      </w:divBdr>
    </w:div>
    <w:div w:id="614361345">
      <w:bodyDiv w:val="1"/>
      <w:marLeft w:val="0"/>
      <w:marRight w:val="0"/>
      <w:marTop w:val="0"/>
      <w:marBottom w:val="0"/>
      <w:divBdr>
        <w:top w:val="none" w:sz="0" w:space="0" w:color="auto"/>
        <w:left w:val="none" w:sz="0" w:space="0" w:color="auto"/>
        <w:bottom w:val="none" w:sz="0" w:space="0" w:color="auto"/>
        <w:right w:val="none" w:sz="0" w:space="0" w:color="auto"/>
      </w:divBdr>
    </w:div>
    <w:div w:id="656224326">
      <w:bodyDiv w:val="1"/>
      <w:marLeft w:val="0"/>
      <w:marRight w:val="0"/>
      <w:marTop w:val="0"/>
      <w:marBottom w:val="0"/>
      <w:divBdr>
        <w:top w:val="none" w:sz="0" w:space="0" w:color="auto"/>
        <w:left w:val="none" w:sz="0" w:space="0" w:color="auto"/>
        <w:bottom w:val="none" w:sz="0" w:space="0" w:color="auto"/>
        <w:right w:val="none" w:sz="0" w:space="0" w:color="auto"/>
      </w:divBdr>
    </w:div>
    <w:div w:id="669410891">
      <w:bodyDiv w:val="1"/>
      <w:marLeft w:val="0"/>
      <w:marRight w:val="0"/>
      <w:marTop w:val="0"/>
      <w:marBottom w:val="0"/>
      <w:divBdr>
        <w:top w:val="none" w:sz="0" w:space="0" w:color="auto"/>
        <w:left w:val="none" w:sz="0" w:space="0" w:color="auto"/>
        <w:bottom w:val="none" w:sz="0" w:space="0" w:color="auto"/>
        <w:right w:val="none" w:sz="0" w:space="0" w:color="auto"/>
      </w:divBdr>
    </w:div>
    <w:div w:id="676537343">
      <w:bodyDiv w:val="1"/>
      <w:marLeft w:val="0"/>
      <w:marRight w:val="0"/>
      <w:marTop w:val="0"/>
      <w:marBottom w:val="0"/>
      <w:divBdr>
        <w:top w:val="none" w:sz="0" w:space="0" w:color="auto"/>
        <w:left w:val="none" w:sz="0" w:space="0" w:color="auto"/>
        <w:bottom w:val="none" w:sz="0" w:space="0" w:color="auto"/>
        <w:right w:val="none" w:sz="0" w:space="0" w:color="auto"/>
      </w:divBdr>
    </w:div>
    <w:div w:id="693307109">
      <w:bodyDiv w:val="1"/>
      <w:marLeft w:val="0"/>
      <w:marRight w:val="0"/>
      <w:marTop w:val="0"/>
      <w:marBottom w:val="0"/>
      <w:divBdr>
        <w:top w:val="none" w:sz="0" w:space="0" w:color="auto"/>
        <w:left w:val="none" w:sz="0" w:space="0" w:color="auto"/>
        <w:bottom w:val="none" w:sz="0" w:space="0" w:color="auto"/>
        <w:right w:val="none" w:sz="0" w:space="0" w:color="auto"/>
      </w:divBdr>
    </w:div>
    <w:div w:id="755324899">
      <w:bodyDiv w:val="1"/>
      <w:marLeft w:val="0"/>
      <w:marRight w:val="0"/>
      <w:marTop w:val="0"/>
      <w:marBottom w:val="0"/>
      <w:divBdr>
        <w:top w:val="none" w:sz="0" w:space="0" w:color="auto"/>
        <w:left w:val="none" w:sz="0" w:space="0" w:color="auto"/>
        <w:bottom w:val="none" w:sz="0" w:space="0" w:color="auto"/>
        <w:right w:val="none" w:sz="0" w:space="0" w:color="auto"/>
      </w:divBdr>
    </w:div>
    <w:div w:id="757336978">
      <w:bodyDiv w:val="1"/>
      <w:marLeft w:val="0"/>
      <w:marRight w:val="0"/>
      <w:marTop w:val="0"/>
      <w:marBottom w:val="0"/>
      <w:divBdr>
        <w:top w:val="none" w:sz="0" w:space="0" w:color="auto"/>
        <w:left w:val="none" w:sz="0" w:space="0" w:color="auto"/>
        <w:bottom w:val="none" w:sz="0" w:space="0" w:color="auto"/>
        <w:right w:val="none" w:sz="0" w:space="0" w:color="auto"/>
      </w:divBdr>
    </w:div>
    <w:div w:id="759107763">
      <w:bodyDiv w:val="1"/>
      <w:marLeft w:val="0"/>
      <w:marRight w:val="0"/>
      <w:marTop w:val="0"/>
      <w:marBottom w:val="0"/>
      <w:divBdr>
        <w:top w:val="none" w:sz="0" w:space="0" w:color="auto"/>
        <w:left w:val="none" w:sz="0" w:space="0" w:color="auto"/>
        <w:bottom w:val="none" w:sz="0" w:space="0" w:color="auto"/>
        <w:right w:val="none" w:sz="0" w:space="0" w:color="auto"/>
      </w:divBdr>
    </w:div>
    <w:div w:id="775515325">
      <w:bodyDiv w:val="1"/>
      <w:marLeft w:val="0"/>
      <w:marRight w:val="0"/>
      <w:marTop w:val="0"/>
      <w:marBottom w:val="0"/>
      <w:divBdr>
        <w:top w:val="none" w:sz="0" w:space="0" w:color="auto"/>
        <w:left w:val="none" w:sz="0" w:space="0" w:color="auto"/>
        <w:bottom w:val="none" w:sz="0" w:space="0" w:color="auto"/>
        <w:right w:val="none" w:sz="0" w:space="0" w:color="auto"/>
      </w:divBdr>
    </w:div>
    <w:div w:id="844125159">
      <w:bodyDiv w:val="1"/>
      <w:marLeft w:val="0"/>
      <w:marRight w:val="0"/>
      <w:marTop w:val="0"/>
      <w:marBottom w:val="0"/>
      <w:divBdr>
        <w:top w:val="none" w:sz="0" w:space="0" w:color="auto"/>
        <w:left w:val="none" w:sz="0" w:space="0" w:color="auto"/>
        <w:bottom w:val="none" w:sz="0" w:space="0" w:color="auto"/>
        <w:right w:val="none" w:sz="0" w:space="0" w:color="auto"/>
      </w:divBdr>
    </w:div>
    <w:div w:id="851379960">
      <w:bodyDiv w:val="1"/>
      <w:marLeft w:val="0"/>
      <w:marRight w:val="0"/>
      <w:marTop w:val="0"/>
      <w:marBottom w:val="0"/>
      <w:divBdr>
        <w:top w:val="none" w:sz="0" w:space="0" w:color="auto"/>
        <w:left w:val="none" w:sz="0" w:space="0" w:color="auto"/>
        <w:bottom w:val="none" w:sz="0" w:space="0" w:color="auto"/>
        <w:right w:val="none" w:sz="0" w:space="0" w:color="auto"/>
      </w:divBdr>
    </w:div>
    <w:div w:id="857161062">
      <w:bodyDiv w:val="1"/>
      <w:marLeft w:val="0"/>
      <w:marRight w:val="0"/>
      <w:marTop w:val="0"/>
      <w:marBottom w:val="0"/>
      <w:divBdr>
        <w:top w:val="none" w:sz="0" w:space="0" w:color="auto"/>
        <w:left w:val="none" w:sz="0" w:space="0" w:color="auto"/>
        <w:bottom w:val="none" w:sz="0" w:space="0" w:color="auto"/>
        <w:right w:val="none" w:sz="0" w:space="0" w:color="auto"/>
      </w:divBdr>
    </w:div>
    <w:div w:id="987241777">
      <w:bodyDiv w:val="1"/>
      <w:marLeft w:val="0"/>
      <w:marRight w:val="0"/>
      <w:marTop w:val="0"/>
      <w:marBottom w:val="0"/>
      <w:divBdr>
        <w:top w:val="none" w:sz="0" w:space="0" w:color="auto"/>
        <w:left w:val="none" w:sz="0" w:space="0" w:color="auto"/>
        <w:bottom w:val="none" w:sz="0" w:space="0" w:color="auto"/>
        <w:right w:val="none" w:sz="0" w:space="0" w:color="auto"/>
      </w:divBdr>
    </w:div>
    <w:div w:id="987981663">
      <w:bodyDiv w:val="1"/>
      <w:marLeft w:val="0"/>
      <w:marRight w:val="0"/>
      <w:marTop w:val="0"/>
      <w:marBottom w:val="0"/>
      <w:divBdr>
        <w:top w:val="none" w:sz="0" w:space="0" w:color="auto"/>
        <w:left w:val="none" w:sz="0" w:space="0" w:color="auto"/>
        <w:bottom w:val="none" w:sz="0" w:space="0" w:color="auto"/>
        <w:right w:val="none" w:sz="0" w:space="0" w:color="auto"/>
      </w:divBdr>
    </w:div>
    <w:div w:id="998340304">
      <w:bodyDiv w:val="1"/>
      <w:marLeft w:val="0"/>
      <w:marRight w:val="0"/>
      <w:marTop w:val="0"/>
      <w:marBottom w:val="0"/>
      <w:divBdr>
        <w:top w:val="none" w:sz="0" w:space="0" w:color="auto"/>
        <w:left w:val="none" w:sz="0" w:space="0" w:color="auto"/>
        <w:bottom w:val="none" w:sz="0" w:space="0" w:color="auto"/>
        <w:right w:val="none" w:sz="0" w:space="0" w:color="auto"/>
      </w:divBdr>
    </w:div>
    <w:div w:id="1027760242">
      <w:bodyDiv w:val="1"/>
      <w:marLeft w:val="0"/>
      <w:marRight w:val="0"/>
      <w:marTop w:val="0"/>
      <w:marBottom w:val="0"/>
      <w:divBdr>
        <w:top w:val="none" w:sz="0" w:space="0" w:color="auto"/>
        <w:left w:val="none" w:sz="0" w:space="0" w:color="auto"/>
        <w:bottom w:val="none" w:sz="0" w:space="0" w:color="auto"/>
        <w:right w:val="none" w:sz="0" w:space="0" w:color="auto"/>
      </w:divBdr>
    </w:div>
    <w:div w:id="1063871918">
      <w:bodyDiv w:val="1"/>
      <w:marLeft w:val="0"/>
      <w:marRight w:val="0"/>
      <w:marTop w:val="0"/>
      <w:marBottom w:val="0"/>
      <w:divBdr>
        <w:top w:val="none" w:sz="0" w:space="0" w:color="auto"/>
        <w:left w:val="none" w:sz="0" w:space="0" w:color="auto"/>
        <w:bottom w:val="none" w:sz="0" w:space="0" w:color="auto"/>
        <w:right w:val="none" w:sz="0" w:space="0" w:color="auto"/>
      </w:divBdr>
      <w:divsChild>
        <w:div w:id="1735081820">
          <w:marLeft w:val="0"/>
          <w:marRight w:val="0"/>
          <w:marTop w:val="0"/>
          <w:marBottom w:val="0"/>
          <w:divBdr>
            <w:top w:val="none" w:sz="0" w:space="0" w:color="auto"/>
            <w:left w:val="none" w:sz="0" w:space="0" w:color="auto"/>
            <w:bottom w:val="none" w:sz="0" w:space="0" w:color="auto"/>
            <w:right w:val="none" w:sz="0" w:space="0" w:color="auto"/>
          </w:divBdr>
        </w:div>
      </w:divsChild>
    </w:div>
    <w:div w:id="1072772559">
      <w:bodyDiv w:val="1"/>
      <w:marLeft w:val="0"/>
      <w:marRight w:val="0"/>
      <w:marTop w:val="0"/>
      <w:marBottom w:val="0"/>
      <w:divBdr>
        <w:top w:val="none" w:sz="0" w:space="0" w:color="auto"/>
        <w:left w:val="none" w:sz="0" w:space="0" w:color="auto"/>
        <w:bottom w:val="none" w:sz="0" w:space="0" w:color="auto"/>
        <w:right w:val="none" w:sz="0" w:space="0" w:color="auto"/>
      </w:divBdr>
    </w:div>
    <w:div w:id="1117724215">
      <w:bodyDiv w:val="1"/>
      <w:marLeft w:val="0"/>
      <w:marRight w:val="0"/>
      <w:marTop w:val="0"/>
      <w:marBottom w:val="0"/>
      <w:divBdr>
        <w:top w:val="none" w:sz="0" w:space="0" w:color="auto"/>
        <w:left w:val="none" w:sz="0" w:space="0" w:color="auto"/>
        <w:bottom w:val="none" w:sz="0" w:space="0" w:color="auto"/>
        <w:right w:val="none" w:sz="0" w:space="0" w:color="auto"/>
      </w:divBdr>
    </w:div>
    <w:div w:id="1125467666">
      <w:bodyDiv w:val="1"/>
      <w:marLeft w:val="0"/>
      <w:marRight w:val="0"/>
      <w:marTop w:val="0"/>
      <w:marBottom w:val="0"/>
      <w:divBdr>
        <w:top w:val="none" w:sz="0" w:space="0" w:color="auto"/>
        <w:left w:val="none" w:sz="0" w:space="0" w:color="auto"/>
        <w:bottom w:val="none" w:sz="0" w:space="0" w:color="auto"/>
        <w:right w:val="none" w:sz="0" w:space="0" w:color="auto"/>
      </w:divBdr>
    </w:div>
    <w:div w:id="1136677090">
      <w:bodyDiv w:val="1"/>
      <w:marLeft w:val="0"/>
      <w:marRight w:val="0"/>
      <w:marTop w:val="0"/>
      <w:marBottom w:val="0"/>
      <w:divBdr>
        <w:top w:val="none" w:sz="0" w:space="0" w:color="auto"/>
        <w:left w:val="none" w:sz="0" w:space="0" w:color="auto"/>
        <w:bottom w:val="none" w:sz="0" w:space="0" w:color="auto"/>
        <w:right w:val="none" w:sz="0" w:space="0" w:color="auto"/>
      </w:divBdr>
    </w:div>
    <w:div w:id="1144929961">
      <w:bodyDiv w:val="1"/>
      <w:marLeft w:val="0"/>
      <w:marRight w:val="0"/>
      <w:marTop w:val="0"/>
      <w:marBottom w:val="0"/>
      <w:divBdr>
        <w:top w:val="none" w:sz="0" w:space="0" w:color="auto"/>
        <w:left w:val="none" w:sz="0" w:space="0" w:color="auto"/>
        <w:bottom w:val="none" w:sz="0" w:space="0" w:color="auto"/>
        <w:right w:val="none" w:sz="0" w:space="0" w:color="auto"/>
      </w:divBdr>
    </w:div>
    <w:div w:id="1152791491">
      <w:bodyDiv w:val="1"/>
      <w:marLeft w:val="0"/>
      <w:marRight w:val="0"/>
      <w:marTop w:val="0"/>
      <w:marBottom w:val="0"/>
      <w:divBdr>
        <w:top w:val="none" w:sz="0" w:space="0" w:color="auto"/>
        <w:left w:val="none" w:sz="0" w:space="0" w:color="auto"/>
        <w:bottom w:val="none" w:sz="0" w:space="0" w:color="auto"/>
        <w:right w:val="none" w:sz="0" w:space="0" w:color="auto"/>
      </w:divBdr>
    </w:div>
    <w:div w:id="1186408108">
      <w:bodyDiv w:val="1"/>
      <w:marLeft w:val="0"/>
      <w:marRight w:val="0"/>
      <w:marTop w:val="0"/>
      <w:marBottom w:val="0"/>
      <w:divBdr>
        <w:top w:val="none" w:sz="0" w:space="0" w:color="auto"/>
        <w:left w:val="none" w:sz="0" w:space="0" w:color="auto"/>
        <w:bottom w:val="none" w:sz="0" w:space="0" w:color="auto"/>
        <w:right w:val="none" w:sz="0" w:space="0" w:color="auto"/>
      </w:divBdr>
    </w:div>
    <w:div w:id="1200360888">
      <w:bodyDiv w:val="1"/>
      <w:marLeft w:val="0"/>
      <w:marRight w:val="0"/>
      <w:marTop w:val="0"/>
      <w:marBottom w:val="0"/>
      <w:divBdr>
        <w:top w:val="none" w:sz="0" w:space="0" w:color="auto"/>
        <w:left w:val="none" w:sz="0" w:space="0" w:color="auto"/>
        <w:bottom w:val="none" w:sz="0" w:space="0" w:color="auto"/>
        <w:right w:val="none" w:sz="0" w:space="0" w:color="auto"/>
      </w:divBdr>
    </w:div>
    <w:div w:id="1224869988">
      <w:bodyDiv w:val="1"/>
      <w:marLeft w:val="0"/>
      <w:marRight w:val="0"/>
      <w:marTop w:val="0"/>
      <w:marBottom w:val="0"/>
      <w:divBdr>
        <w:top w:val="none" w:sz="0" w:space="0" w:color="auto"/>
        <w:left w:val="none" w:sz="0" w:space="0" w:color="auto"/>
        <w:bottom w:val="none" w:sz="0" w:space="0" w:color="auto"/>
        <w:right w:val="none" w:sz="0" w:space="0" w:color="auto"/>
      </w:divBdr>
    </w:div>
    <w:div w:id="1227643841">
      <w:bodyDiv w:val="1"/>
      <w:marLeft w:val="0"/>
      <w:marRight w:val="0"/>
      <w:marTop w:val="0"/>
      <w:marBottom w:val="0"/>
      <w:divBdr>
        <w:top w:val="none" w:sz="0" w:space="0" w:color="auto"/>
        <w:left w:val="none" w:sz="0" w:space="0" w:color="auto"/>
        <w:bottom w:val="none" w:sz="0" w:space="0" w:color="auto"/>
        <w:right w:val="none" w:sz="0" w:space="0" w:color="auto"/>
      </w:divBdr>
    </w:div>
    <w:div w:id="1256329108">
      <w:bodyDiv w:val="1"/>
      <w:marLeft w:val="0"/>
      <w:marRight w:val="0"/>
      <w:marTop w:val="0"/>
      <w:marBottom w:val="0"/>
      <w:divBdr>
        <w:top w:val="none" w:sz="0" w:space="0" w:color="auto"/>
        <w:left w:val="none" w:sz="0" w:space="0" w:color="auto"/>
        <w:bottom w:val="none" w:sz="0" w:space="0" w:color="auto"/>
        <w:right w:val="none" w:sz="0" w:space="0" w:color="auto"/>
      </w:divBdr>
    </w:div>
    <w:div w:id="1353796582">
      <w:bodyDiv w:val="1"/>
      <w:marLeft w:val="0"/>
      <w:marRight w:val="0"/>
      <w:marTop w:val="0"/>
      <w:marBottom w:val="0"/>
      <w:divBdr>
        <w:top w:val="none" w:sz="0" w:space="0" w:color="auto"/>
        <w:left w:val="none" w:sz="0" w:space="0" w:color="auto"/>
        <w:bottom w:val="none" w:sz="0" w:space="0" w:color="auto"/>
        <w:right w:val="none" w:sz="0" w:space="0" w:color="auto"/>
      </w:divBdr>
    </w:div>
    <w:div w:id="1365062451">
      <w:bodyDiv w:val="1"/>
      <w:marLeft w:val="0"/>
      <w:marRight w:val="0"/>
      <w:marTop w:val="0"/>
      <w:marBottom w:val="0"/>
      <w:divBdr>
        <w:top w:val="none" w:sz="0" w:space="0" w:color="auto"/>
        <w:left w:val="none" w:sz="0" w:space="0" w:color="auto"/>
        <w:bottom w:val="none" w:sz="0" w:space="0" w:color="auto"/>
        <w:right w:val="none" w:sz="0" w:space="0" w:color="auto"/>
      </w:divBdr>
    </w:div>
    <w:div w:id="1383403928">
      <w:bodyDiv w:val="1"/>
      <w:marLeft w:val="0"/>
      <w:marRight w:val="0"/>
      <w:marTop w:val="0"/>
      <w:marBottom w:val="0"/>
      <w:divBdr>
        <w:top w:val="none" w:sz="0" w:space="0" w:color="auto"/>
        <w:left w:val="none" w:sz="0" w:space="0" w:color="auto"/>
        <w:bottom w:val="none" w:sz="0" w:space="0" w:color="auto"/>
        <w:right w:val="none" w:sz="0" w:space="0" w:color="auto"/>
      </w:divBdr>
    </w:div>
    <w:div w:id="1393387704">
      <w:bodyDiv w:val="1"/>
      <w:marLeft w:val="0"/>
      <w:marRight w:val="0"/>
      <w:marTop w:val="0"/>
      <w:marBottom w:val="0"/>
      <w:divBdr>
        <w:top w:val="none" w:sz="0" w:space="0" w:color="auto"/>
        <w:left w:val="none" w:sz="0" w:space="0" w:color="auto"/>
        <w:bottom w:val="none" w:sz="0" w:space="0" w:color="auto"/>
        <w:right w:val="none" w:sz="0" w:space="0" w:color="auto"/>
      </w:divBdr>
      <w:divsChild>
        <w:div w:id="1461873644">
          <w:marLeft w:val="0"/>
          <w:marRight w:val="0"/>
          <w:marTop w:val="0"/>
          <w:marBottom w:val="0"/>
          <w:divBdr>
            <w:top w:val="none" w:sz="0" w:space="0" w:color="auto"/>
            <w:left w:val="none" w:sz="0" w:space="0" w:color="auto"/>
            <w:bottom w:val="none" w:sz="0" w:space="0" w:color="auto"/>
            <w:right w:val="none" w:sz="0" w:space="0" w:color="auto"/>
          </w:divBdr>
        </w:div>
      </w:divsChild>
    </w:div>
    <w:div w:id="1404257723">
      <w:bodyDiv w:val="1"/>
      <w:marLeft w:val="0"/>
      <w:marRight w:val="0"/>
      <w:marTop w:val="0"/>
      <w:marBottom w:val="0"/>
      <w:divBdr>
        <w:top w:val="none" w:sz="0" w:space="0" w:color="auto"/>
        <w:left w:val="none" w:sz="0" w:space="0" w:color="auto"/>
        <w:bottom w:val="none" w:sz="0" w:space="0" w:color="auto"/>
        <w:right w:val="none" w:sz="0" w:space="0" w:color="auto"/>
      </w:divBdr>
    </w:div>
    <w:div w:id="1412039873">
      <w:bodyDiv w:val="1"/>
      <w:marLeft w:val="0"/>
      <w:marRight w:val="0"/>
      <w:marTop w:val="0"/>
      <w:marBottom w:val="0"/>
      <w:divBdr>
        <w:top w:val="none" w:sz="0" w:space="0" w:color="auto"/>
        <w:left w:val="none" w:sz="0" w:space="0" w:color="auto"/>
        <w:bottom w:val="none" w:sz="0" w:space="0" w:color="auto"/>
        <w:right w:val="none" w:sz="0" w:space="0" w:color="auto"/>
      </w:divBdr>
    </w:div>
    <w:div w:id="1412505809">
      <w:bodyDiv w:val="1"/>
      <w:marLeft w:val="0"/>
      <w:marRight w:val="0"/>
      <w:marTop w:val="0"/>
      <w:marBottom w:val="0"/>
      <w:divBdr>
        <w:top w:val="none" w:sz="0" w:space="0" w:color="auto"/>
        <w:left w:val="none" w:sz="0" w:space="0" w:color="auto"/>
        <w:bottom w:val="none" w:sz="0" w:space="0" w:color="auto"/>
        <w:right w:val="none" w:sz="0" w:space="0" w:color="auto"/>
      </w:divBdr>
    </w:div>
    <w:div w:id="1419667459">
      <w:bodyDiv w:val="1"/>
      <w:marLeft w:val="0"/>
      <w:marRight w:val="0"/>
      <w:marTop w:val="0"/>
      <w:marBottom w:val="0"/>
      <w:divBdr>
        <w:top w:val="none" w:sz="0" w:space="0" w:color="auto"/>
        <w:left w:val="none" w:sz="0" w:space="0" w:color="auto"/>
        <w:bottom w:val="none" w:sz="0" w:space="0" w:color="auto"/>
        <w:right w:val="none" w:sz="0" w:space="0" w:color="auto"/>
      </w:divBdr>
    </w:div>
    <w:div w:id="1420910106">
      <w:bodyDiv w:val="1"/>
      <w:marLeft w:val="0"/>
      <w:marRight w:val="0"/>
      <w:marTop w:val="0"/>
      <w:marBottom w:val="0"/>
      <w:divBdr>
        <w:top w:val="none" w:sz="0" w:space="0" w:color="auto"/>
        <w:left w:val="none" w:sz="0" w:space="0" w:color="auto"/>
        <w:bottom w:val="none" w:sz="0" w:space="0" w:color="auto"/>
        <w:right w:val="none" w:sz="0" w:space="0" w:color="auto"/>
      </w:divBdr>
    </w:div>
    <w:div w:id="1446383495">
      <w:bodyDiv w:val="1"/>
      <w:marLeft w:val="0"/>
      <w:marRight w:val="0"/>
      <w:marTop w:val="0"/>
      <w:marBottom w:val="0"/>
      <w:divBdr>
        <w:top w:val="none" w:sz="0" w:space="0" w:color="auto"/>
        <w:left w:val="none" w:sz="0" w:space="0" w:color="auto"/>
        <w:bottom w:val="none" w:sz="0" w:space="0" w:color="auto"/>
        <w:right w:val="none" w:sz="0" w:space="0" w:color="auto"/>
      </w:divBdr>
    </w:div>
    <w:div w:id="1454982406">
      <w:bodyDiv w:val="1"/>
      <w:marLeft w:val="0"/>
      <w:marRight w:val="0"/>
      <w:marTop w:val="0"/>
      <w:marBottom w:val="0"/>
      <w:divBdr>
        <w:top w:val="none" w:sz="0" w:space="0" w:color="auto"/>
        <w:left w:val="none" w:sz="0" w:space="0" w:color="auto"/>
        <w:bottom w:val="none" w:sz="0" w:space="0" w:color="auto"/>
        <w:right w:val="none" w:sz="0" w:space="0" w:color="auto"/>
      </w:divBdr>
    </w:div>
    <w:div w:id="1571620655">
      <w:bodyDiv w:val="1"/>
      <w:marLeft w:val="0"/>
      <w:marRight w:val="0"/>
      <w:marTop w:val="0"/>
      <w:marBottom w:val="0"/>
      <w:divBdr>
        <w:top w:val="none" w:sz="0" w:space="0" w:color="auto"/>
        <w:left w:val="none" w:sz="0" w:space="0" w:color="auto"/>
        <w:bottom w:val="none" w:sz="0" w:space="0" w:color="auto"/>
        <w:right w:val="none" w:sz="0" w:space="0" w:color="auto"/>
      </w:divBdr>
    </w:div>
    <w:div w:id="1587110401">
      <w:bodyDiv w:val="1"/>
      <w:marLeft w:val="0"/>
      <w:marRight w:val="0"/>
      <w:marTop w:val="0"/>
      <w:marBottom w:val="0"/>
      <w:divBdr>
        <w:top w:val="none" w:sz="0" w:space="0" w:color="auto"/>
        <w:left w:val="none" w:sz="0" w:space="0" w:color="auto"/>
        <w:bottom w:val="none" w:sz="0" w:space="0" w:color="auto"/>
        <w:right w:val="none" w:sz="0" w:space="0" w:color="auto"/>
      </w:divBdr>
      <w:divsChild>
        <w:div w:id="623773022">
          <w:marLeft w:val="0"/>
          <w:marRight w:val="0"/>
          <w:marTop w:val="0"/>
          <w:marBottom w:val="0"/>
          <w:divBdr>
            <w:top w:val="none" w:sz="0" w:space="0" w:color="auto"/>
            <w:left w:val="none" w:sz="0" w:space="0" w:color="auto"/>
            <w:bottom w:val="none" w:sz="0" w:space="0" w:color="auto"/>
            <w:right w:val="none" w:sz="0" w:space="0" w:color="auto"/>
          </w:divBdr>
        </w:div>
      </w:divsChild>
    </w:div>
    <w:div w:id="1611163739">
      <w:bodyDiv w:val="1"/>
      <w:marLeft w:val="0"/>
      <w:marRight w:val="0"/>
      <w:marTop w:val="0"/>
      <w:marBottom w:val="0"/>
      <w:divBdr>
        <w:top w:val="none" w:sz="0" w:space="0" w:color="auto"/>
        <w:left w:val="none" w:sz="0" w:space="0" w:color="auto"/>
        <w:bottom w:val="none" w:sz="0" w:space="0" w:color="auto"/>
        <w:right w:val="none" w:sz="0" w:space="0" w:color="auto"/>
      </w:divBdr>
    </w:div>
    <w:div w:id="1636714670">
      <w:bodyDiv w:val="1"/>
      <w:marLeft w:val="0"/>
      <w:marRight w:val="0"/>
      <w:marTop w:val="0"/>
      <w:marBottom w:val="0"/>
      <w:divBdr>
        <w:top w:val="none" w:sz="0" w:space="0" w:color="auto"/>
        <w:left w:val="none" w:sz="0" w:space="0" w:color="auto"/>
        <w:bottom w:val="none" w:sz="0" w:space="0" w:color="auto"/>
        <w:right w:val="none" w:sz="0" w:space="0" w:color="auto"/>
      </w:divBdr>
    </w:div>
    <w:div w:id="1708870012">
      <w:bodyDiv w:val="1"/>
      <w:marLeft w:val="0"/>
      <w:marRight w:val="0"/>
      <w:marTop w:val="0"/>
      <w:marBottom w:val="0"/>
      <w:divBdr>
        <w:top w:val="none" w:sz="0" w:space="0" w:color="auto"/>
        <w:left w:val="none" w:sz="0" w:space="0" w:color="auto"/>
        <w:bottom w:val="none" w:sz="0" w:space="0" w:color="auto"/>
        <w:right w:val="none" w:sz="0" w:space="0" w:color="auto"/>
      </w:divBdr>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1763916432">
      <w:bodyDiv w:val="1"/>
      <w:marLeft w:val="0"/>
      <w:marRight w:val="0"/>
      <w:marTop w:val="0"/>
      <w:marBottom w:val="0"/>
      <w:divBdr>
        <w:top w:val="none" w:sz="0" w:space="0" w:color="auto"/>
        <w:left w:val="none" w:sz="0" w:space="0" w:color="auto"/>
        <w:bottom w:val="none" w:sz="0" w:space="0" w:color="auto"/>
        <w:right w:val="none" w:sz="0" w:space="0" w:color="auto"/>
      </w:divBdr>
    </w:div>
    <w:div w:id="1859729990">
      <w:bodyDiv w:val="1"/>
      <w:marLeft w:val="0"/>
      <w:marRight w:val="0"/>
      <w:marTop w:val="0"/>
      <w:marBottom w:val="0"/>
      <w:divBdr>
        <w:top w:val="none" w:sz="0" w:space="0" w:color="auto"/>
        <w:left w:val="none" w:sz="0" w:space="0" w:color="auto"/>
        <w:bottom w:val="none" w:sz="0" w:space="0" w:color="auto"/>
        <w:right w:val="none" w:sz="0" w:space="0" w:color="auto"/>
      </w:divBdr>
      <w:divsChild>
        <w:div w:id="1596784668">
          <w:marLeft w:val="0"/>
          <w:marRight w:val="0"/>
          <w:marTop w:val="0"/>
          <w:marBottom w:val="0"/>
          <w:divBdr>
            <w:top w:val="none" w:sz="0" w:space="0" w:color="auto"/>
            <w:left w:val="none" w:sz="0" w:space="0" w:color="auto"/>
            <w:bottom w:val="none" w:sz="0" w:space="0" w:color="auto"/>
            <w:right w:val="none" w:sz="0" w:space="0" w:color="auto"/>
          </w:divBdr>
        </w:div>
        <w:div w:id="1266158352">
          <w:marLeft w:val="0"/>
          <w:marRight w:val="0"/>
          <w:marTop w:val="150"/>
          <w:marBottom w:val="0"/>
          <w:divBdr>
            <w:top w:val="none" w:sz="0" w:space="0" w:color="auto"/>
            <w:left w:val="none" w:sz="0" w:space="0" w:color="auto"/>
            <w:bottom w:val="none" w:sz="0" w:space="0" w:color="auto"/>
            <w:right w:val="none" w:sz="0" w:space="0" w:color="auto"/>
          </w:divBdr>
        </w:div>
      </w:divsChild>
    </w:div>
    <w:div w:id="1860926936">
      <w:bodyDiv w:val="1"/>
      <w:marLeft w:val="0"/>
      <w:marRight w:val="0"/>
      <w:marTop w:val="0"/>
      <w:marBottom w:val="0"/>
      <w:divBdr>
        <w:top w:val="none" w:sz="0" w:space="0" w:color="auto"/>
        <w:left w:val="none" w:sz="0" w:space="0" w:color="auto"/>
        <w:bottom w:val="none" w:sz="0" w:space="0" w:color="auto"/>
        <w:right w:val="none" w:sz="0" w:space="0" w:color="auto"/>
      </w:divBdr>
    </w:div>
    <w:div w:id="1951352166">
      <w:bodyDiv w:val="1"/>
      <w:marLeft w:val="0"/>
      <w:marRight w:val="0"/>
      <w:marTop w:val="0"/>
      <w:marBottom w:val="0"/>
      <w:divBdr>
        <w:top w:val="none" w:sz="0" w:space="0" w:color="auto"/>
        <w:left w:val="none" w:sz="0" w:space="0" w:color="auto"/>
        <w:bottom w:val="none" w:sz="0" w:space="0" w:color="auto"/>
        <w:right w:val="none" w:sz="0" w:space="0" w:color="auto"/>
      </w:divBdr>
    </w:div>
    <w:div w:id="1966500191">
      <w:bodyDiv w:val="1"/>
      <w:marLeft w:val="0"/>
      <w:marRight w:val="0"/>
      <w:marTop w:val="0"/>
      <w:marBottom w:val="0"/>
      <w:divBdr>
        <w:top w:val="none" w:sz="0" w:space="0" w:color="auto"/>
        <w:left w:val="none" w:sz="0" w:space="0" w:color="auto"/>
        <w:bottom w:val="none" w:sz="0" w:space="0" w:color="auto"/>
        <w:right w:val="none" w:sz="0" w:space="0" w:color="auto"/>
      </w:divBdr>
      <w:divsChild>
        <w:div w:id="1205944343">
          <w:marLeft w:val="0"/>
          <w:marRight w:val="0"/>
          <w:marTop w:val="0"/>
          <w:marBottom w:val="0"/>
          <w:divBdr>
            <w:top w:val="none" w:sz="0" w:space="0" w:color="auto"/>
            <w:left w:val="none" w:sz="0" w:space="0" w:color="auto"/>
            <w:bottom w:val="none" w:sz="0" w:space="0" w:color="auto"/>
            <w:right w:val="none" w:sz="0" w:space="0" w:color="auto"/>
          </w:divBdr>
        </w:div>
        <w:div w:id="1162042701">
          <w:marLeft w:val="0"/>
          <w:marRight w:val="0"/>
          <w:marTop w:val="150"/>
          <w:marBottom w:val="0"/>
          <w:divBdr>
            <w:top w:val="none" w:sz="0" w:space="0" w:color="auto"/>
            <w:left w:val="none" w:sz="0" w:space="0" w:color="auto"/>
            <w:bottom w:val="none" w:sz="0" w:space="0" w:color="auto"/>
            <w:right w:val="none" w:sz="0" w:space="0" w:color="auto"/>
          </w:divBdr>
        </w:div>
      </w:divsChild>
    </w:div>
    <w:div w:id="1997949423">
      <w:bodyDiv w:val="1"/>
      <w:marLeft w:val="0"/>
      <w:marRight w:val="0"/>
      <w:marTop w:val="0"/>
      <w:marBottom w:val="0"/>
      <w:divBdr>
        <w:top w:val="none" w:sz="0" w:space="0" w:color="auto"/>
        <w:left w:val="none" w:sz="0" w:space="0" w:color="auto"/>
        <w:bottom w:val="none" w:sz="0" w:space="0" w:color="auto"/>
        <w:right w:val="none" w:sz="0" w:space="0" w:color="auto"/>
      </w:divBdr>
    </w:div>
    <w:div w:id="2043162886">
      <w:bodyDiv w:val="1"/>
      <w:marLeft w:val="0"/>
      <w:marRight w:val="0"/>
      <w:marTop w:val="0"/>
      <w:marBottom w:val="0"/>
      <w:divBdr>
        <w:top w:val="none" w:sz="0" w:space="0" w:color="auto"/>
        <w:left w:val="none" w:sz="0" w:space="0" w:color="auto"/>
        <w:bottom w:val="none" w:sz="0" w:space="0" w:color="auto"/>
        <w:right w:val="none" w:sz="0" w:space="0" w:color="auto"/>
      </w:divBdr>
    </w:div>
    <w:div w:id="2053915263">
      <w:bodyDiv w:val="1"/>
      <w:marLeft w:val="0"/>
      <w:marRight w:val="0"/>
      <w:marTop w:val="0"/>
      <w:marBottom w:val="0"/>
      <w:divBdr>
        <w:top w:val="none" w:sz="0" w:space="0" w:color="auto"/>
        <w:left w:val="none" w:sz="0" w:space="0" w:color="auto"/>
        <w:bottom w:val="none" w:sz="0" w:space="0" w:color="auto"/>
        <w:right w:val="none" w:sz="0" w:space="0" w:color="auto"/>
      </w:divBdr>
    </w:div>
    <w:div w:id="2086874747">
      <w:bodyDiv w:val="1"/>
      <w:marLeft w:val="0"/>
      <w:marRight w:val="0"/>
      <w:marTop w:val="0"/>
      <w:marBottom w:val="0"/>
      <w:divBdr>
        <w:top w:val="none" w:sz="0" w:space="0" w:color="auto"/>
        <w:left w:val="none" w:sz="0" w:space="0" w:color="auto"/>
        <w:bottom w:val="none" w:sz="0" w:space="0" w:color="auto"/>
        <w:right w:val="none" w:sz="0" w:space="0" w:color="auto"/>
      </w:divBdr>
    </w:div>
    <w:div w:id="213903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6\ALY6050_MOD6_Project_Jain_Abh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6\ALY6050_MOD6_Project_Jain_Abh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6\ALY6050_MOD6_Project_Jain_Abh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6\ALY6050_MOD6_Project_Jain_Abh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Chart 1: Waste Proposal Site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'Part 1'!$D$45:$D$46</c:f>
              <c:strCache>
                <c:ptCount val="2"/>
                <c:pt idx="0">
                  <c:v>Waste Proposal Site</c:v>
                </c:pt>
                <c:pt idx="1">
                  <c:v>Orangeburg (R1)</c:v>
                </c:pt>
              </c:strCache>
            </c:strRef>
          </c:tx>
          <c:spPr>
            <a:solidFill>
              <a:schemeClr val="accent1"/>
            </a:solidFill>
            <a:ln>
              <a:noFill/>
            </a:ln>
            <a:effectLst/>
          </c:spPr>
          <c:invertIfNegative val="0"/>
          <c:cat>
            <c:strRef>
              <c:f>'Part 1'!$C$47:$C$55</c:f>
              <c:strCache>
                <c:ptCount val="9"/>
                <c:pt idx="0">
                  <c:v>Denver (V1)</c:v>
                </c:pt>
                <c:pt idx="1">
                  <c:v>Morganton (V2)</c:v>
                </c:pt>
                <c:pt idx="2">
                  <c:v>Morrisville (V3)</c:v>
                </c:pt>
                <c:pt idx="3">
                  <c:v>Pineville (V4)</c:v>
                </c:pt>
                <c:pt idx="4">
                  <c:v>Rockhill (V5)</c:v>
                </c:pt>
                <c:pt idx="5">
                  <c:v>Statesville (V6)</c:v>
                </c:pt>
                <c:pt idx="6">
                  <c:v>Shipped To:</c:v>
                </c:pt>
                <c:pt idx="8">
                  <c:v>Capacity</c:v>
                </c:pt>
              </c:strCache>
              <c:extLst/>
            </c:strRef>
          </c:cat>
          <c:val>
            <c:numRef>
              <c:f>'Part 1'!$D$47:$D$55</c:f>
              <c:numCache>
                <c:formatCode>0</c:formatCode>
                <c:ptCount val="9"/>
                <c:pt idx="0">
                  <c:v>37</c:v>
                </c:pt>
                <c:pt idx="1">
                  <c:v>0</c:v>
                </c:pt>
                <c:pt idx="2">
                  <c:v>0</c:v>
                </c:pt>
                <c:pt idx="3">
                  <c:v>0</c:v>
                </c:pt>
                <c:pt idx="4">
                  <c:v>29</c:v>
                </c:pt>
                <c:pt idx="5">
                  <c:v>0</c:v>
                </c:pt>
                <c:pt idx="6" formatCode="#,##0_);[Red]\(#,##0\)">
                  <c:v>66</c:v>
                </c:pt>
                <c:pt idx="7" formatCode="General">
                  <c:v>0</c:v>
                </c:pt>
                <c:pt idx="8" formatCode="General">
                  <c:v>66</c:v>
                </c:pt>
              </c:numCache>
            </c:numRef>
          </c:val>
          <c:extLst>
            <c:ext xmlns:c16="http://schemas.microsoft.com/office/drawing/2014/chart" uri="{C3380CC4-5D6E-409C-BE32-E72D297353CC}">
              <c16:uniqueId val="{00000000-F489-46A4-BF99-A6E1FF7E69A2}"/>
            </c:ext>
          </c:extLst>
        </c:ser>
        <c:ser>
          <c:idx val="1"/>
          <c:order val="1"/>
          <c:tx>
            <c:strRef>
              <c:f>'Part 1'!$E$45:$E$46</c:f>
              <c:strCache>
                <c:ptCount val="2"/>
                <c:pt idx="0">
                  <c:v>Waste Proposal Site</c:v>
                </c:pt>
                <c:pt idx="1">
                  <c:v>Florence (R2)</c:v>
                </c:pt>
              </c:strCache>
            </c:strRef>
          </c:tx>
          <c:spPr>
            <a:solidFill>
              <a:schemeClr val="accent2"/>
            </a:solidFill>
            <a:ln>
              <a:noFill/>
            </a:ln>
            <a:effectLst/>
          </c:spPr>
          <c:invertIfNegative val="0"/>
          <c:cat>
            <c:strRef>
              <c:f>'Part 1'!$C$47:$C$55</c:f>
              <c:strCache>
                <c:ptCount val="9"/>
                <c:pt idx="0">
                  <c:v>Denver (V1)</c:v>
                </c:pt>
                <c:pt idx="1">
                  <c:v>Morganton (V2)</c:v>
                </c:pt>
                <c:pt idx="2">
                  <c:v>Morrisville (V3)</c:v>
                </c:pt>
                <c:pt idx="3">
                  <c:v>Pineville (V4)</c:v>
                </c:pt>
                <c:pt idx="4">
                  <c:v>Rockhill (V5)</c:v>
                </c:pt>
                <c:pt idx="5">
                  <c:v>Statesville (V6)</c:v>
                </c:pt>
                <c:pt idx="6">
                  <c:v>Shipped To:</c:v>
                </c:pt>
                <c:pt idx="8">
                  <c:v>Capacity</c:v>
                </c:pt>
              </c:strCache>
              <c:extLst/>
            </c:strRef>
          </c:cat>
          <c:val>
            <c:numRef>
              <c:f>'Part 1'!$E$47:$E$55</c:f>
              <c:numCache>
                <c:formatCode>0</c:formatCode>
                <c:ptCount val="9"/>
                <c:pt idx="0">
                  <c:v>0</c:v>
                </c:pt>
                <c:pt idx="1">
                  <c:v>0</c:v>
                </c:pt>
                <c:pt idx="2">
                  <c:v>0</c:v>
                </c:pt>
                <c:pt idx="3">
                  <c:v>53</c:v>
                </c:pt>
                <c:pt idx="4">
                  <c:v>0</c:v>
                </c:pt>
                <c:pt idx="5">
                  <c:v>35</c:v>
                </c:pt>
                <c:pt idx="6" formatCode="#,##0_);[Red]\(#,##0\)">
                  <c:v>88</c:v>
                </c:pt>
                <c:pt idx="7" formatCode="General">
                  <c:v>0</c:v>
                </c:pt>
                <c:pt idx="8" formatCode="General">
                  <c:v>88</c:v>
                </c:pt>
              </c:numCache>
            </c:numRef>
          </c:val>
          <c:extLst>
            <c:ext xmlns:c16="http://schemas.microsoft.com/office/drawing/2014/chart" uri="{C3380CC4-5D6E-409C-BE32-E72D297353CC}">
              <c16:uniqueId val="{00000001-F489-46A4-BF99-A6E1FF7E69A2}"/>
            </c:ext>
          </c:extLst>
        </c:ser>
        <c:ser>
          <c:idx val="2"/>
          <c:order val="2"/>
          <c:tx>
            <c:strRef>
              <c:f>'Part 1'!$F$45:$F$46</c:f>
              <c:strCache>
                <c:ptCount val="2"/>
                <c:pt idx="0">
                  <c:v>Waste Proposal Site</c:v>
                </c:pt>
                <c:pt idx="1">
                  <c:v>Macon (R3)</c:v>
                </c:pt>
              </c:strCache>
            </c:strRef>
          </c:tx>
          <c:spPr>
            <a:solidFill>
              <a:schemeClr val="accent3"/>
            </a:solidFill>
            <a:ln>
              <a:noFill/>
            </a:ln>
            <a:effectLst/>
          </c:spPr>
          <c:invertIfNegative val="0"/>
          <c:cat>
            <c:strRef>
              <c:f>'Part 1'!$C$47:$C$55</c:f>
              <c:strCache>
                <c:ptCount val="9"/>
                <c:pt idx="0">
                  <c:v>Denver (V1)</c:v>
                </c:pt>
                <c:pt idx="1">
                  <c:v>Morganton (V2)</c:v>
                </c:pt>
                <c:pt idx="2">
                  <c:v>Morrisville (V3)</c:v>
                </c:pt>
                <c:pt idx="3">
                  <c:v>Pineville (V4)</c:v>
                </c:pt>
                <c:pt idx="4">
                  <c:v>Rockhill (V5)</c:v>
                </c:pt>
                <c:pt idx="5">
                  <c:v>Statesville (V6)</c:v>
                </c:pt>
                <c:pt idx="6">
                  <c:v>Shipped To:</c:v>
                </c:pt>
                <c:pt idx="8">
                  <c:v>Capacity</c:v>
                </c:pt>
              </c:strCache>
              <c:extLst/>
            </c:strRef>
          </c:cat>
          <c:val>
            <c:numRef>
              <c:f>'Part 1'!$F$47:$F$55</c:f>
              <c:numCache>
                <c:formatCode>0</c:formatCode>
                <c:ptCount val="9"/>
                <c:pt idx="0">
                  <c:v>8</c:v>
                </c:pt>
                <c:pt idx="1">
                  <c:v>26</c:v>
                </c:pt>
                <c:pt idx="2">
                  <c:v>40</c:v>
                </c:pt>
                <c:pt idx="3">
                  <c:v>0</c:v>
                </c:pt>
                <c:pt idx="4">
                  <c:v>0</c:v>
                </c:pt>
                <c:pt idx="5">
                  <c:v>3</c:v>
                </c:pt>
                <c:pt idx="6" formatCode="#,##0_);[Red]\(#,##0\)">
                  <c:v>77</c:v>
                </c:pt>
                <c:pt idx="7" formatCode="General">
                  <c:v>0</c:v>
                </c:pt>
                <c:pt idx="8" formatCode="General">
                  <c:v>111</c:v>
                </c:pt>
              </c:numCache>
            </c:numRef>
          </c:val>
          <c:extLst>
            <c:ext xmlns:c16="http://schemas.microsoft.com/office/drawing/2014/chart" uri="{C3380CC4-5D6E-409C-BE32-E72D297353CC}">
              <c16:uniqueId val="{00000002-F489-46A4-BF99-A6E1FF7E69A2}"/>
            </c:ext>
          </c:extLst>
        </c:ser>
        <c:dLbls>
          <c:showLegendKey val="0"/>
          <c:showVal val="0"/>
          <c:showCatName val="0"/>
          <c:showSerName val="0"/>
          <c:showPercent val="0"/>
          <c:showBubbleSize val="0"/>
        </c:dLbls>
        <c:gapWidth val="247"/>
        <c:axId val="1301685440"/>
        <c:axId val="1301686272"/>
      </c:barChart>
      <c:catAx>
        <c:axId val="130168544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01686272"/>
        <c:crosses val="autoZero"/>
        <c:auto val="1"/>
        <c:lblAlgn val="ctr"/>
        <c:lblOffset val="100"/>
        <c:noMultiLvlLbl val="0"/>
      </c:catAx>
      <c:valAx>
        <c:axId val="1301686272"/>
        <c:scaling>
          <c:orientation val="minMax"/>
        </c:scaling>
        <c:delete val="0"/>
        <c:axPos val="b"/>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0168544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19050"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2: SOLVER SOLUTION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'Part1-2'!$A$28</c:f>
              <c:strCache>
                <c:ptCount val="1"/>
                <c:pt idx="0">
                  <c:v>Denver</c:v>
                </c:pt>
              </c:strCache>
            </c:strRef>
          </c:tx>
          <c:spPr>
            <a:solidFill>
              <a:schemeClr val="accent1"/>
            </a:solidFill>
            <a:ln>
              <a:noFill/>
            </a:ln>
            <a:effectLst/>
          </c:spPr>
          <c:invertIfNegative val="0"/>
          <c:cat>
            <c:strRef>
              <c:f>'Part1-2'!$B$27:$J$27</c:f>
              <c:strCache>
                <c:ptCount val="9"/>
                <c:pt idx="0">
                  <c:v>Orangeburg</c:v>
                </c:pt>
                <c:pt idx="1">
                  <c:v>Florence</c:v>
                </c:pt>
                <c:pt idx="2">
                  <c:v>Macon</c:v>
                </c:pt>
                <c:pt idx="3">
                  <c:v>Denver</c:v>
                </c:pt>
                <c:pt idx="4">
                  <c:v>Morganton</c:v>
                </c:pt>
                <c:pt idx="5">
                  <c:v>Morrisville</c:v>
                </c:pt>
                <c:pt idx="6">
                  <c:v>Pineville</c:v>
                </c:pt>
                <c:pt idx="7">
                  <c:v>Rockhill</c:v>
                </c:pt>
                <c:pt idx="8">
                  <c:v>Statesville</c:v>
                </c:pt>
              </c:strCache>
            </c:strRef>
          </c:cat>
          <c:val>
            <c:numRef>
              <c:f>'Part1-2'!$B$28:$J$28</c:f>
              <c:numCache>
                <c:formatCode>General</c:formatCode>
                <c:ptCount val="9"/>
                <c:pt idx="0">
                  <c:v>0</c:v>
                </c:pt>
                <c:pt idx="1">
                  <c:v>0</c:v>
                </c:pt>
                <c:pt idx="2">
                  <c:v>0</c:v>
                </c:pt>
                <c:pt idx="3">
                  <c:v>0</c:v>
                </c:pt>
                <c:pt idx="4">
                  <c:v>45</c:v>
                </c:pt>
                <c:pt idx="5">
                  <c:v>0</c:v>
                </c:pt>
                <c:pt idx="6">
                  <c:v>0</c:v>
                </c:pt>
                <c:pt idx="7">
                  <c:v>0</c:v>
                </c:pt>
                <c:pt idx="8">
                  <c:v>0</c:v>
                </c:pt>
              </c:numCache>
            </c:numRef>
          </c:val>
          <c:extLst>
            <c:ext xmlns:c16="http://schemas.microsoft.com/office/drawing/2014/chart" uri="{C3380CC4-5D6E-409C-BE32-E72D297353CC}">
              <c16:uniqueId val="{00000000-7183-450D-A064-CC5C2C8FBC3C}"/>
            </c:ext>
          </c:extLst>
        </c:ser>
        <c:ser>
          <c:idx val="1"/>
          <c:order val="1"/>
          <c:tx>
            <c:strRef>
              <c:f>'Part1-2'!$A$29</c:f>
              <c:strCache>
                <c:ptCount val="1"/>
                <c:pt idx="0">
                  <c:v>Morganton</c:v>
                </c:pt>
              </c:strCache>
            </c:strRef>
          </c:tx>
          <c:spPr>
            <a:solidFill>
              <a:schemeClr val="accent2"/>
            </a:solidFill>
            <a:ln>
              <a:noFill/>
            </a:ln>
            <a:effectLst/>
          </c:spPr>
          <c:invertIfNegative val="0"/>
          <c:cat>
            <c:strRef>
              <c:f>'Part1-2'!$B$27:$J$27</c:f>
              <c:strCache>
                <c:ptCount val="9"/>
                <c:pt idx="0">
                  <c:v>Orangeburg</c:v>
                </c:pt>
                <c:pt idx="1">
                  <c:v>Florence</c:v>
                </c:pt>
                <c:pt idx="2">
                  <c:v>Macon</c:v>
                </c:pt>
                <c:pt idx="3">
                  <c:v>Denver</c:v>
                </c:pt>
                <c:pt idx="4">
                  <c:v>Morganton</c:v>
                </c:pt>
                <c:pt idx="5">
                  <c:v>Morrisville</c:v>
                </c:pt>
                <c:pt idx="6">
                  <c:v>Pineville</c:v>
                </c:pt>
                <c:pt idx="7">
                  <c:v>Rockhill</c:v>
                </c:pt>
                <c:pt idx="8">
                  <c:v>Statesville</c:v>
                </c:pt>
              </c:strCache>
            </c:strRef>
          </c:cat>
          <c:val>
            <c:numRef>
              <c:f>'Part1-2'!$B$29:$J$29</c:f>
              <c:numCache>
                <c:formatCode>General</c:formatCode>
                <c:ptCount val="9"/>
                <c:pt idx="0">
                  <c:v>0</c:v>
                </c:pt>
                <c:pt idx="1">
                  <c:v>50</c:v>
                </c:pt>
                <c:pt idx="2">
                  <c:v>21</c:v>
                </c:pt>
                <c:pt idx="3">
                  <c:v>0</c:v>
                </c:pt>
                <c:pt idx="4">
                  <c:v>0</c:v>
                </c:pt>
                <c:pt idx="5">
                  <c:v>0</c:v>
                </c:pt>
                <c:pt idx="6">
                  <c:v>0</c:v>
                </c:pt>
                <c:pt idx="7">
                  <c:v>0</c:v>
                </c:pt>
                <c:pt idx="8">
                  <c:v>0</c:v>
                </c:pt>
              </c:numCache>
            </c:numRef>
          </c:val>
          <c:extLst>
            <c:ext xmlns:c16="http://schemas.microsoft.com/office/drawing/2014/chart" uri="{C3380CC4-5D6E-409C-BE32-E72D297353CC}">
              <c16:uniqueId val="{00000001-7183-450D-A064-CC5C2C8FBC3C}"/>
            </c:ext>
          </c:extLst>
        </c:ser>
        <c:ser>
          <c:idx val="2"/>
          <c:order val="2"/>
          <c:tx>
            <c:strRef>
              <c:f>'Part1-2'!$A$30</c:f>
              <c:strCache>
                <c:ptCount val="1"/>
                <c:pt idx="0">
                  <c:v>Morrisville</c:v>
                </c:pt>
              </c:strCache>
            </c:strRef>
          </c:tx>
          <c:spPr>
            <a:solidFill>
              <a:schemeClr val="accent3"/>
            </a:solidFill>
            <a:ln>
              <a:noFill/>
            </a:ln>
            <a:effectLst/>
          </c:spPr>
          <c:invertIfNegative val="0"/>
          <c:cat>
            <c:strRef>
              <c:f>'Part1-2'!$B$27:$J$27</c:f>
              <c:strCache>
                <c:ptCount val="9"/>
                <c:pt idx="0">
                  <c:v>Orangeburg</c:v>
                </c:pt>
                <c:pt idx="1">
                  <c:v>Florence</c:v>
                </c:pt>
                <c:pt idx="2">
                  <c:v>Macon</c:v>
                </c:pt>
                <c:pt idx="3">
                  <c:v>Denver</c:v>
                </c:pt>
                <c:pt idx="4">
                  <c:v>Morganton</c:v>
                </c:pt>
                <c:pt idx="5">
                  <c:v>Morrisville</c:v>
                </c:pt>
                <c:pt idx="6">
                  <c:v>Pineville</c:v>
                </c:pt>
                <c:pt idx="7">
                  <c:v>Rockhill</c:v>
                </c:pt>
                <c:pt idx="8">
                  <c:v>Statesville</c:v>
                </c:pt>
              </c:strCache>
            </c:strRef>
          </c:cat>
          <c:val>
            <c:numRef>
              <c:f>'Part1-2'!$B$30:$J$30</c:f>
              <c:numCache>
                <c:formatCode>General</c:formatCode>
                <c:ptCount val="9"/>
                <c:pt idx="0">
                  <c:v>0</c:v>
                </c:pt>
                <c:pt idx="1">
                  <c:v>0</c:v>
                </c:pt>
                <c:pt idx="2">
                  <c:v>56</c:v>
                </c:pt>
                <c:pt idx="3">
                  <c:v>0</c:v>
                </c:pt>
                <c:pt idx="4">
                  <c:v>0</c:v>
                </c:pt>
                <c:pt idx="5">
                  <c:v>0</c:v>
                </c:pt>
                <c:pt idx="6">
                  <c:v>0</c:v>
                </c:pt>
                <c:pt idx="7">
                  <c:v>0</c:v>
                </c:pt>
                <c:pt idx="8">
                  <c:v>0</c:v>
                </c:pt>
              </c:numCache>
            </c:numRef>
          </c:val>
          <c:extLst>
            <c:ext xmlns:c16="http://schemas.microsoft.com/office/drawing/2014/chart" uri="{C3380CC4-5D6E-409C-BE32-E72D297353CC}">
              <c16:uniqueId val="{00000002-7183-450D-A064-CC5C2C8FBC3C}"/>
            </c:ext>
          </c:extLst>
        </c:ser>
        <c:ser>
          <c:idx val="3"/>
          <c:order val="3"/>
          <c:tx>
            <c:strRef>
              <c:f>'Part1-2'!$A$31</c:f>
              <c:strCache>
                <c:ptCount val="1"/>
                <c:pt idx="0">
                  <c:v>Pineville</c:v>
                </c:pt>
              </c:strCache>
            </c:strRef>
          </c:tx>
          <c:spPr>
            <a:solidFill>
              <a:schemeClr val="accent4"/>
            </a:solidFill>
            <a:ln>
              <a:noFill/>
            </a:ln>
            <a:effectLst/>
          </c:spPr>
          <c:invertIfNegative val="0"/>
          <c:cat>
            <c:strRef>
              <c:f>'Part1-2'!$B$27:$J$27</c:f>
              <c:strCache>
                <c:ptCount val="9"/>
                <c:pt idx="0">
                  <c:v>Orangeburg</c:v>
                </c:pt>
                <c:pt idx="1">
                  <c:v>Florence</c:v>
                </c:pt>
                <c:pt idx="2">
                  <c:v>Macon</c:v>
                </c:pt>
                <c:pt idx="3">
                  <c:v>Denver</c:v>
                </c:pt>
                <c:pt idx="4">
                  <c:v>Morganton</c:v>
                </c:pt>
                <c:pt idx="5">
                  <c:v>Morrisville</c:v>
                </c:pt>
                <c:pt idx="6">
                  <c:v>Pineville</c:v>
                </c:pt>
                <c:pt idx="7">
                  <c:v>Rockhill</c:v>
                </c:pt>
                <c:pt idx="8">
                  <c:v>Statesville</c:v>
                </c:pt>
              </c:strCache>
            </c:strRef>
          </c:cat>
          <c:val>
            <c:numRef>
              <c:f>'Part1-2'!$B$31:$J$31</c:f>
              <c:numCache>
                <c:formatCode>General</c:formatCode>
                <c:ptCount val="9"/>
                <c:pt idx="0">
                  <c:v>0</c:v>
                </c:pt>
                <c:pt idx="1">
                  <c:v>0</c:v>
                </c:pt>
                <c:pt idx="2">
                  <c:v>0</c:v>
                </c:pt>
                <c:pt idx="3">
                  <c:v>0</c:v>
                </c:pt>
                <c:pt idx="4">
                  <c:v>0</c:v>
                </c:pt>
                <c:pt idx="5">
                  <c:v>16</c:v>
                </c:pt>
                <c:pt idx="6">
                  <c:v>0</c:v>
                </c:pt>
                <c:pt idx="7">
                  <c:v>37</c:v>
                </c:pt>
                <c:pt idx="8">
                  <c:v>0</c:v>
                </c:pt>
              </c:numCache>
            </c:numRef>
          </c:val>
          <c:extLst>
            <c:ext xmlns:c16="http://schemas.microsoft.com/office/drawing/2014/chart" uri="{C3380CC4-5D6E-409C-BE32-E72D297353CC}">
              <c16:uniqueId val="{00000003-7183-450D-A064-CC5C2C8FBC3C}"/>
            </c:ext>
          </c:extLst>
        </c:ser>
        <c:ser>
          <c:idx val="4"/>
          <c:order val="4"/>
          <c:tx>
            <c:strRef>
              <c:f>'Part1-2'!$A$32</c:f>
              <c:strCache>
                <c:ptCount val="1"/>
                <c:pt idx="0">
                  <c:v>Rockhill</c:v>
                </c:pt>
              </c:strCache>
            </c:strRef>
          </c:tx>
          <c:spPr>
            <a:solidFill>
              <a:schemeClr val="accent5"/>
            </a:solidFill>
            <a:ln>
              <a:noFill/>
            </a:ln>
            <a:effectLst/>
          </c:spPr>
          <c:invertIfNegative val="0"/>
          <c:cat>
            <c:strRef>
              <c:f>'Part1-2'!$B$27:$J$27</c:f>
              <c:strCache>
                <c:ptCount val="9"/>
                <c:pt idx="0">
                  <c:v>Orangeburg</c:v>
                </c:pt>
                <c:pt idx="1">
                  <c:v>Florence</c:v>
                </c:pt>
                <c:pt idx="2">
                  <c:v>Macon</c:v>
                </c:pt>
                <c:pt idx="3">
                  <c:v>Denver</c:v>
                </c:pt>
                <c:pt idx="4">
                  <c:v>Morganton</c:v>
                </c:pt>
                <c:pt idx="5">
                  <c:v>Morrisville</c:v>
                </c:pt>
                <c:pt idx="6">
                  <c:v>Pineville</c:v>
                </c:pt>
                <c:pt idx="7">
                  <c:v>Rockhill</c:v>
                </c:pt>
                <c:pt idx="8">
                  <c:v>Statesville</c:v>
                </c:pt>
              </c:strCache>
            </c:strRef>
          </c:cat>
          <c:val>
            <c:numRef>
              <c:f>'Part1-2'!$B$32:$J$32</c:f>
              <c:numCache>
                <c:formatCode>General</c:formatCode>
                <c:ptCount val="9"/>
                <c:pt idx="0">
                  <c:v>66</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4-7183-450D-A064-CC5C2C8FBC3C}"/>
            </c:ext>
          </c:extLst>
        </c:ser>
        <c:ser>
          <c:idx val="5"/>
          <c:order val="5"/>
          <c:tx>
            <c:strRef>
              <c:f>'Part1-2'!$A$33</c:f>
              <c:strCache>
                <c:ptCount val="1"/>
                <c:pt idx="0">
                  <c:v>Statesville</c:v>
                </c:pt>
              </c:strCache>
            </c:strRef>
          </c:tx>
          <c:spPr>
            <a:solidFill>
              <a:schemeClr val="accent6"/>
            </a:solidFill>
            <a:ln>
              <a:noFill/>
            </a:ln>
            <a:effectLst/>
          </c:spPr>
          <c:invertIfNegative val="0"/>
          <c:cat>
            <c:strRef>
              <c:f>'Part1-2'!$B$27:$J$27</c:f>
              <c:strCache>
                <c:ptCount val="9"/>
                <c:pt idx="0">
                  <c:v>Orangeburg</c:v>
                </c:pt>
                <c:pt idx="1">
                  <c:v>Florence</c:v>
                </c:pt>
                <c:pt idx="2">
                  <c:v>Macon</c:v>
                </c:pt>
                <c:pt idx="3">
                  <c:v>Denver</c:v>
                </c:pt>
                <c:pt idx="4">
                  <c:v>Morganton</c:v>
                </c:pt>
                <c:pt idx="5">
                  <c:v>Morrisville</c:v>
                </c:pt>
                <c:pt idx="6">
                  <c:v>Pineville</c:v>
                </c:pt>
                <c:pt idx="7">
                  <c:v>Rockhill</c:v>
                </c:pt>
                <c:pt idx="8">
                  <c:v>Statesville</c:v>
                </c:pt>
              </c:strCache>
            </c:strRef>
          </c:cat>
          <c:val>
            <c:numRef>
              <c:f>'Part1-2'!$B$33:$J$33</c:f>
              <c:numCache>
                <c:formatCode>General</c:formatCode>
                <c:ptCount val="9"/>
                <c:pt idx="0">
                  <c:v>0</c:v>
                </c:pt>
                <c:pt idx="1">
                  <c:v>38</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5-7183-450D-A064-CC5C2C8FBC3C}"/>
            </c:ext>
          </c:extLst>
        </c:ser>
        <c:ser>
          <c:idx val="6"/>
          <c:order val="6"/>
          <c:tx>
            <c:strRef>
              <c:f>'Part1-2'!$A$34</c:f>
              <c:strCache>
                <c:ptCount val="1"/>
                <c:pt idx="0">
                  <c:v>Orangeburg</c:v>
                </c:pt>
              </c:strCache>
            </c:strRef>
          </c:tx>
          <c:spPr>
            <a:solidFill>
              <a:schemeClr val="accent1">
                <a:lumMod val="60000"/>
              </a:schemeClr>
            </a:solidFill>
            <a:ln>
              <a:noFill/>
            </a:ln>
            <a:effectLst/>
          </c:spPr>
          <c:invertIfNegative val="0"/>
          <c:cat>
            <c:strRef>
              <c:f>'Part1-2'!$B$27:$J$27</c:f>
              <c:strCache>
                <c:ptCount val="9"/>
                <c:pt idx="0">
                  <c:v>Orangeburg</c:v>
                </c:pt>
                <c:pt idx="1">
                  <c:v>Florence</c:v>
                </c:pt>
                <c:pt idx="2">
                  <c:v>Macon</c:v>
                </c:pt>
                <c:pt idx="3">
                  <c:v>Denver</c:v>
                </c:pt>
                <c:pt idx="4">
                  <c:v>Morganton</c:v>
                </c:pt>
                <c:pt idx="5">
                  <c:v>Morrisville</c:v>
                </c:pt>
                <c:pt idx="6">
                  <c:v>Pineville</c:v>
                </c:pt>
                <c:pt idx="7">
                  <c:v>Rockhill</c:v>
                </c:pt>
                <c:pt idx="8">
                  <c:v>Statesville</c:v>
                </c:pt>
              </c:strCache>
            </c:strRef>
          </c:cat>
          <c:val>
            <c:numRef>
              <c:f>'Part1-2'!$B$34:$J$34</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6-7183-450D-A064-CC5C2C8FBC3C}"/>
            </c:ext>
          </c:extLst>
        </c:ser>
        <c:ser>
          <c:idx val="7"/>
          <c:order val="7"/>
          <c:tx>
            <c:strRef>
              <c:f>'Part1-2'!$A$35</c:f>
              <c:strCache>
                <c:ptCount val="1"/>
                <c:pt idx="0">
                  <c:v>Florence</c:v>
                </c:pt>
              </c:strCache>
            </c:strRef>
          </c:tx>
          <c:spPr>
            <a:solidFill>
              <a:schemeClr val="accent2">
                <a:lumMod val="60000"/>
              </a:schemeClr>
            </a:solidFill>
            <a:ln>
              <a:noFill/>
            </a:ln>
            <a:effectLst/>
          </c:spPr>
          <c:invertIfNegative val="0"/>
          <c:cat>
            <c:strRef>
              <c:f>'Part1-2'!$B$27:$J$27</c:f>
              <c:strCache>
                <c:ptCount val="9"/>
                <c:pt idx="0">
                  <c:v>Orangeburg</c:v>
                </c:pt>
                <c:pt idx="1">
                  <c:v>Florence</c:v>
                </c:pt>
                <c:pt idx="2">
                  <c:v>Macon</c:v>
                </c:pt>
                <c:pt idx="3">
                  <c:v>Denver</c:v>
                </c:pt>
                <c:pt idx="4">
                  <c:v>Morganton</c:v>
                </c:pt>
                <c:pt idx="5">
                  <c:v>Morrisville</c:v>
                </c:pt>
                <c:pt idx="6">
                  <c:v>Pineville</c:v>
                </c:pt>
                <c:pt idx="7">
                  <c:v>Rockhill</c:v>
                </c:pt>
                <c:pt idx="8">
                  <c:v>Statesville</c:v>
                </c:pt>
              </c:strCache>
            </c:strRef>
          </c:cat>
          <c:val>
            <c:numRef>
              <c:f>'Part1-2'!$B$35:$J$35</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7-7183-450D-A064-CC5C2C8FBC3C}"/>
            </c:ext>
          </c:extLst>
        </c:ser>
        <c:ser>
          <c:idx val="8"/>
          <c:order val="8"/>
          <c:tx>
            <c:strRef>
              <c:f>'Part1-2'!$A$36</c:f>
              <c:strCache>
                <c:ptCount val="1"/>
                <c:pt idx="0">
                  <c:v>Macon</c:v>
                </c:pt>
              </c:strCache>
            </c:strRef>
          </c:tx>
          <c:spPr>
            <a:solidFill>
              <a:schemeClr val="accent3">
                <a:lumMod val="60000"/>
              </a:schemeClr>
            </a:solidFill>
            <a:ln>
              <a:noFill/>
            </a:ln>
            <a:effectLst/>
          </c:spPr>
          <c:invertIfNegative val="0"/>
          <c:cat>
            <c:strRef>
              <c:f>'Part1-2'!$B$27:$J$27</c:f>
              <c:strCache>
                <c:ptCount val="9"/>
                <c:pt idx="0">
                  <c:v>Orangeburg</c:v>
                </c:pt>
                <c:pt idx="1">
                  <c:v>Florence</c:v>
                </c:pt>
                <c:pt idx="2">
                  <c:v>Macon</c:v>
                </c:pt>
                <c:pt idx="3">
                  <c:v>Denver</c:v>
                </c:pt>
                <c:pt idx="4">
                  <c:v>Morganton</c:v>
                </c:pt>
                <c:pt idx="5">
                  <c:v>Morrisville</c:v>
                </c:pt>
                <c:pt idx="6">
                  <c:v>Pineville</c:v>
                </c:pt>
                <c:pt idx="7">
                  <c:v>Rockhill</c:v>
                </c:pt>
                <c:pt idx="8">
                  <c:v>Statesville</c:v>
                </c:pt>
              </c:strCache>
            </c:strRef>
          </c:cat>
          <c:val>
            <c:numRef>
              <c:f>'Part1-2'!$B$36:$J$36</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8-7183-450D-A064-CC5C2C8FBC3C}"/>
            </c:ext>
          </c:extLst>
        </c:ser>
        <c:ser>
          <c:idx val="9"/>
          <c:order val="9"/>
          <c:tx>
            <c:strRef>
              <c:f>'Part1-2'!$A$37</c:f>
              <c:strCache>
                <c:ptCount val="1"/>
                <c:pt idx="0">
                  <c:v>SUM</c:v>
                </c:pt>
              </c:strCache>
            </c:strRef>
          </c:tx>
          <c:spPr>
            <a:solidFill>
              <a:schemeClr val="accent4">
                <a:lumMod val="60000"/>
              </a:schemeClr>
            </a:solidFill>
            <a:ln>
              <a:noFill/>
            </a:ln>
            <a:effectLst/>
          </c:spPr>
          <c:invertIfNegative val="0"/>
          <c:cat>
            <c:strRef>
              <c:f>'Part1-2'!$B$27:$J$27</c:f>
              <c:strCache>
                <c:ptCount val="9"/>
                <c:pt idx="0">
                  <c:v>Orangeburg</c:v>
                </c:pt>
                <c:pt idx="1">
                  <c:v>Florence</c:v>
                </c:pt>
                <c:pt idx="2">
                  <c:v>Macon</c:v>
                </c:pt>
                <c:pt idx="3">
                  <c:v>Denver</c:v>
                </c:pt>
                <c:pt idx="4">
                  <c:v>Morganton</c:v>
                </c:pt>
                <c:pt idx="5">
                  <c:v>Morrisville</c:v>
                </c:pt>
                <c:pt idx="6">
                  <c:v>Pineville</c:v>
                </c:pt>
                <c:pt idx="7">
                  <c:v>Rockhill</c:v>
                </c:pt>
                <c:pt idx="8">
                  <c:v>Statesville</c:v>
                </c:pt>
              </c:strCache>
            </c:strRef>
          </c:cat>
          <c:val>
            <c:numRef>
              <c:f>'Part1-2'!$B$37:$J$37</c:f>
              <c:numCache>
                <c:formatCode>General</c:formatCode>
                <c:ptCount val="9"/>
                <c:pt idx="0">
                  <c:v>66</c:v>
                </c:pt>
                <c:pt idx="1">
                  <c:v>88</c:v>
                </c:pt>
                <c:pt idx="2">
                  <c:v>77</c:v>
                </c:pt>
                <c:pt idx="3">
                  <c:v>0</c:v>
                </c:pt>
                <c:pt idx="4">
                  <c:v>45</c:v>
                </c:pt>
                <c:pt idx="5">
                  <c:v>16</c:v>
                </c:pt>
                <c:pt idx="6">
                  <c:v>0</c:v>
                </c:pt>
                <c:pt idx="7">
                  <c:v>37</c:v>
                </c:pt>
                <c:pt idx="8">
                  <c:v>0</c:v>
                </c:pt>
              </c:numCache>
            </c:numRef>
          </c:val>
          <c:extLst>
            <c:ext xmlns:c16="http://schemas.microsoft.com/office/drawing/2014/chart" uri="{C3380CC4-5D6E-409C-BE32-E72D297353CC}">
              <c16:uniqueId val="{00000009-7183-450D-A064-CC5C2C8FBC3C}"/>
            </c:ext>
          </c:extLst>
        </c:ser>
        <c:dLbls>
          <c:showLegendKey val="0"/>
          <c:showVal val="0"/>
          <c:showCatName val="0"/>
          <c:showSerName val="0"/>
          <c:showPercent val="0"/>
          <c:showBubbleSize val="0"/>
        </c:dLbls>
        <c:gapWidth val="182"/>
        <c:axId val="1878707776"/>
        <c:axId val="1878705696"/>
      </c:barChart>
      <c:catAx>
        <c:axId val="18787077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705696"/>
        <c:crosses val="autoZero"/>
        <c:auto val="1"/>
        <c:lblAlgn val="ctr"/>
        <c:lblOffset val="100"/>
        <c:noMultiLvlLbl val="0"/>
      </c:catAx>
      <c:valAx>
        <c:axId val="1878705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70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Chart 3: Co-Variance Matrix- Securities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'Part 2'!$F$4</c:f>
              <c:strCache>
                <c:ptCount val="1"/>
                <c:pt idx="0">
                  <c:v>Bonds</c:v>
                </c:pt>
              </c:strCache>
            </c:strRef>
          </c:tx>
          <c:spPr>
            <a:solidFill>
              <a:schemeClr val="accent1"/>
            </a:solidFill>
            <a:ln>
              <a:noFill/>
            </a:ln>
            <a:effectLst/>
          </c:spPr>
          <c:invertIfNegative val="0"/>
          <c:cat>
            <c:strLit>
              <c:ptCount val="6"/>
              <c:pt idx="0">
                <c:v>2</c:v>
              </c:pt>
              <c:pt idx="1">
                <c:v>3</c:v>
              </c:pt>
              <c:pt idx="2">
                <c:v>4</c:v>
              </c:pt>
              <c:pt idx="3">
                <c:v>5</c:v>
              </c:pt>
              <c:pt idx="4">
                <c:v>6</c:v>
              </c:pt>
              <c:pt idx="5">
                <c:v>7</c:v>
              </c:pt>
              <c:extLst>
                <c:ext xmlns:c15="http://schemas.microsoft.com/office/drawing/2012/chart" uri="{02D57815-91ED-43cb-92C2-25804820EDAC}">
                  <c15:autoCat val="1"/>
                </c:ext>
              </c:extLst>
            </c:strLit>
          </c:cat>
          <c:val>
            <c:numRef>
              <c:f>'Part 2'!$F$6:$F$11</c:f>
              <c:numCache>
                <c:formatCode>General</c:formatCode>
                <c:ptCount val="6"/>
                <c:pt idx="0">
                  <c:v>1E-3</c:v>
                </c:pt>
                <c:pt idx="1">
                  <c:v>2.9999999999999997E-4</c:v>
                </c:pt>
                <c:pt idx="2">
                  <c:v>-2.9999999999999997E-4</c:v>
                </c:pt>
                <c:pt idx="3">
                  <c:v>3.5E-4</c:v>
                </c:pt>
                <c:pt idx="4">
                  <c:v>-3.5E-4</c:v>
                </c:pt>
                <c:pt idx="5">
                  <c:v>4.0000000000000002E-4</c:v>
                </c:pt>
              </c:numCache>
              <c:extLst/>
            </c:numRef>
          </c:val>
          <c:extLst>
            <c:ext xmlns:c16="http://schemas.microsoft.com/office/drawing/2014/chart" uri="{C3380CC4-5D6E-409C-BE32-E72D297353CC}">
              <c16:uniqueId val="{00000000-4172-4061-80A7-77D3740FB305}"/>
            </c:ext>
          </c:extLst>
        </c:ser>
        <c:ser>
          <c:idx val="1"/>
          <c:order val="1"/>
          <c:tx>
            <c:strRef>
              <c:f>'Part 2'!$G$4</c:f>
              <c:strCache>
                <c:ptCount val="1"/>
                <c:pt idx="0">
                  <c:v>High tech stocks</c:v>
                </c:pt>
              </c:strCache>
            </c:strRef>
          </c:tx>
          <c:spPr>
            <a:solidFill>
              <a:schemeClr val="accent2"/>
            </a:solidFill>
            <a:ln>
              <a:noFill/>
            </a:ln>
            <a:effectLst/>
          </c:spPr>
          <c:invertIfNegative val="0"/>
          <c:cat>
            <c:strLit>
              <c:ptCount val="6"/>
              <c:pt idx="0">
                <c:v>2</c:v>
              </c:pt>
              <c:pt idx="1">
                <c:v>3</c:v>
              </c:pt>
              <c:pt idx="2">
                <c:v>4</c:v>
              </c:pt>
              <c:pt idx="3">
                <c:v>5</c:v>
              </c:pt>
              <c:pt idx="4">
                <c:v>6</c:v>
              </c:pt>
              <c:pt idx="5">
                <c:v>7</c:v>
              </c:pt>
              <c:extLst>
                <c:ext xmlns:c15="http://schemas.microsoft.com/office/drawing/2012/chart" uri="{02D57815-91ED-43cb-92C2-25804820EDAC}">
                  <c15:autoCat val="1"/>
                </c:ext>
              </c:extLst>
            </c:strLit>
          </c:cat>
          <c:val>
            <c:numRef>
              <c:f>'Part 2'!$G$6:$G$11</c:f>
              <c:numCache>
                <c:formatCode>General</c:formatCode>
                <c:ptCount val="6"/>
                <c:pt idx="0">
                  <c:v>2.9999999999999997E-4</c:v>
                </c:pt>
                <c:pt idx="1">
                  <c:v>8.9999999999999993E-3</c:v>
                </c:pt>
                <c:pt idx="2">
                  <c:v>4.0000000000000002E-4</c:v>
                </c:pt>
                <c:pt idx="3">
                  <c:v>1.6000000000000001E-3</c:v>
                </c:pt>
                <c:pt idx="4">
                  <c:v>-1.6000000000000001E-3</c:v>
                </c:pt>
                <c:pt idx="5">
                  <c:v>5.9999999999999995E-4</c:v>
                </c:pt>
              </c:numCache>
              <c:extLst/>
            </c:numRef>
          </c:val>
          <c:extLst>
            <c:ext xmlns:c16="http://schemas.microsoft.com/office/drawing/2014/chart" uri="{C3380CC4-5D6E-409C-BE32-E72D297353CC}">
              <c16:uniqueId val="{00000001-4172-4061-80A7-77D3740FB305}"/>
            </c:ext>
          </c:extLst>
        </c:ser>
        <c:ser>
          <c:idx val="2"/>
          <c:order val="2"/>
          <c:tx>
            <c:strRef>
              <c:f>'Part 2'!$H$4</c:f>
              <c:strCache>
                <c:ptCount val="1"/>
                <c:pt idx="0">
                  <c:v>Foreign stocks</c:v>
                </c:pt>
              </c:strCache>
            </c:strRef>
          </c:tx>
          <c:spPr>
            <a:solidFill>
              <a:schemeClr val="accent3"/>
            </a:solidFill>
            <a:ln>
              <a:noFill/>
            </a:ln>
            <a:effectLst/>
          </c:spPr>
          <c:invertIfNegative val="0"/>
          <c:cat>
            <c:strLit>
              <c:ptCount val="6"/>
              <c:pt idx="0">
                <c:v>2</c:v>
              </c:pt>
              <c:pt idx="1">
                <c:v>3</c:v>
              </c:pt>
              <c:pt idx="2">
                <c:v>4</c:v>
              </c:pt>
              <c:pt idx="3">
                <c:v>5</c:v>
              </c:pt>
              <c:pt idx="4">
                <c:v>6</c:v>
              </c:pt>
              <c:pt idx="5">
                <c:v>7</c:v>
              </c:pt>
              <c:extLst>
                <c:ext xmlns:c15="http://schemas.microsoft.com/office/drawing/2012/chart" uri="{02D57815-91ED-43cb-92C2-25804820EDAC}">
                  <c15:autoCat val="1"/>
                </c:ext>
              </c:extLst>
            </c:strLit>
          </c:cat>
          <c:val>
            <c:numRef>
              <c:f>'Part 2'!$H$6:$H$11</c:f>
              <c:numCache>
                <c:formatCode>General</c:formatCode>
                <c:ptCount val="6"/>
                <c:pt idx="0">
                  <c:v>-2.9999999999999997E-4</c:v>
                </c:pt>
                <c:pt idx="1">
                  <c:v>4.0000000000000002E-4</c:v>
                </c:pt>
                <c:pt idx="2">
                  <c:v>8.0000000000000002E-3</c:v>
                </c:pt>
                <c:pt idx="3">
                  <c:v>1.5E-3</c:v>
                </c:pt>
                <c:pt idx="4">
                  <c:v>-1.5E-3</c:v>
                </c:pt>
                <c:pt idx="5">
                  <c:v>-6.9999999999999999E-4</c:v>
                </c:pt>
              </c:numCache>
              <c:extLst/>
            </c:numRef>
          </c:val>
          <c:extLst>
            <c:ext xmlns:c16="http://schemas.microsoft.com/office/drawing/2014/chart" uri="{C3380CC4-5D6E-409C-BE32-E72D297353CC}">
              <c16:uniqueId val="{00000002-4172-4061-80A7-77D3740FB305}"/>
            </c:ext>
          </c:extLst>
        </c:ser>
        <c:ser>
          <c:idx val="3"/>
          <c:order val="3"/>
          <c:tx>
            <c:strRef>
              <c:f>'Part 2'!$I$4</c:f>
              <c:strCache>
                <c:ptCount val="1"/>
                <c:pt idx="0">
                  <c:v>Call options</c:v>
                </c:pt>
              </c:strCache>
            </c:strRef>
          </c:tx>
          <c:spPr>
            <a:solidFill>
              <a:schemeClr val="accent4"/>
            </a:solidFill>
            <a:ln>
              <a:noFill/>
            </a:ln>
            <a:effectLst/>
          </c:spPr>
          <c:invertIfNegative val="0"/>
          <c:cat>
            <c:strLit>
              <c:ptCount val="6"/>
              <c:pt idx="0">
                <c:v>2</c:v>
              </c:pt>
              <c:pt idx="1">
                <c:v>3</c:v>
              </c:pt>
              <c:pt idx="2">
                <c:v>4</c:v>
              </c:pt>
              <c:pt idx="3">
                <c:v>5</c:v>
              </c:pt>
              <c:pt idx="4">
                <c:v>6</c:v>
              </c:pt>
              <c:pt idx="5">
                <c:v>7</c:v>
              </c:pt>
              <c:extLst>
                <c:ext xmlns:c15="http://schemas.microsoft.com/office/drawing/2012/chart" uri="{02D57815-91ED-43cb-92C2-25804820EDAC}">
                  <c15:autoCat val="1"/>
                </c:ext>
              </c:extLst>
            </c:strLit>
          </c:cat>
          <c:val>
            <c:numRef>
              <c:f>'Part 2'!$I$6:$I$11</c:f>
              <c:numCache>
                <c:formatCode>General</c:formatCode>
                <c:ptCount val="6"/>
                <c:pt idx="0">
                  <c:v>3.5E-4</c:v>
                </c:pt>
                <c:pt idx="1">
                  <c:v>1.6000000000000001E-3</c:v>
                </c:pt>
                <c:pt idx="2">
                  <c:v>1.5E-3</c:v>
                </c:pt>
                <c:pt idx="3">
                  <c:v>1.2E-2</c:v>
                </c:pt>
                <c:pt idx="4">
                  <c:v>-5.0000000000000001E-4</c:v>
                </c:pt>
                <c:pt idx="5">
                  <c:v>8.0000000000000004E-4</c:v>
                </c:pt>
              </c:numCache>
              <c:extLst/>
            </c:numRef>
          </c:val>
          <c:extLst>
            <c:ext xmlns:c16="http://schemas.microsoft.com/office/drawing/2014/chart" uri="{C3380CC4-5D6E-409C-BE32-E72D297353CC}">
              <c16:uniqueId val="{00000003-4172-4061-80A7-77D3740FB305}"/>
            </c:ext>
          </c:extLst>
        </c:ser>
        <c:ser>
          <c:idx val="4"/>
          <c:order val="4"/>
          <c:tx>
            <c:strRef>
              <c:f>'Part 2'!$J$4</c:f>
              <c:strCache>
                <c:ptCount val="1"/>
                <c:pt idx="0">
                  <c:v>Put options</c:v>
                </c:pt>
              </c:strCache>
            </c:strRef>
          </c:tx>
          <c:spPr>
            <a:solidFill>
              <a:schemeClr val="accent5"/>
            </a:solidFill>
            <a:ln>
              <a:noFill/>
            </a:ln>
            <a:effectLst/>
          </c:spPr>
          <c:invertIfNegative val="0"/>
          <c:cat>
            <c:strLit>
              <c:ptCount val="6"/>
              <c:pt idx="0">
                <c:v>2</c:v>
              </c:pt>
              <c:pt idx="1">
                <c:v>3</c:v>
              </c:pt>
              <c:pt idx="2">
                <c:v>4</c:v>
              </c:pt>
              <c:pt idx="3">
                <c:v>5</c:v>
              </c:pt>
              <c:pt idx="4">
                <c:v>6</c:v>
              </c:pt>
              <c:pt idx="5">
                <c:v>7</c:v>
              </c:pt>
              <c:extLst>
                <c:ext xmlns:c15="http://schemas.microsoft.com/office/drawing/2012/chart" uri="{02D57815-91ED-43cb-92C2-25804820EDAC}">
                  <c15:autoCat val="1"/>
                </c:ext>
              </c:extLst>
            </c:strLit>
          </c:cat>
          <c:val>
            <c:numRef>
              <c:f>'Part 2'!$J$6:$J$11</c:f>
              <c:numCache>
                <c:formatCode>General</c:formatCode>
                <c:ptCount val="6"/>
                <c:pt idx="0">
                  <c:v>-3.5E-4</c:v>
                </c:pt>
                <c:pt idx="1">
                  <c:v>-1.6000000000000001E-3</c:v>
                </c:pt>
                <c:pt idx="2">
                  <c:v>-5.4999999999999997E-3</c:v>
                </c:pt>
                <c:pt idx="3">
                  <c:v>-5.0000000000000001E-4</c:v>
                </c:pt>
                <c:pt idx="4">
                  <c:v>1.2E-2</c:v>
                </c:pt>
                <c:pt idx="5">
                  <c:v>-8.0000000000000004E-4</c:v>
                </c:pt>
              </c:numCache>
              <c:extLst/>
            </c:numRef>
          </c:val>
          <c:extLst>
            <c:ext xmlns:c16="http://schemas.microsoft.com/office/drawing/2014/chart" uri="{C3380CC4-5D6E-409C-BE32-E72D297353CC}">
              <c16:uniqueId val="{00000004-4172-4061-80A7-77D3740FB305}"/>
            </c:ext>
          </c:extLst>
        </c:ser>
        <c:ser>
          <c:idx val="5"/>
          <c:order val="5"/>
          <c:tx>
            <c:strRef>
              <c:f>'Part 2'!$K$4</c:f>
              <c:strCache>
                <c:ptCount val="1"/>
                <c:pt idx="0">
                  <c:v>Gold</c:v>
                </c:pt>
              </c:strCache>
            </c:strRef>
          </c:tx>
          <c:spPr>
            <a:solidFill>
              <a:schemeClr val="accent6"/>
            </a:solidFill>
            <a:ln>
              <a:noFill/>
            </a:ln>
            <a:effectLst/>
          </c:spPr>
          <c:invertIfNegative val="0"/>
          <c:cat>
            <c:strLit>
              <c:ptCount val="6"/>
              <c:pt idx="0">
                <c:v>2</c:v>
              </c:pt>
              <c:pt idx="1">
                <c:v>3</c:v>
              </c:pt>
              <c:pt idx="2">
                <c:v>4</c:v>
              </c:pt>
              <c:pt idx="3">
                <c:v>5</c:v>
              </c:pt>
              <c:pt idx="4">
                <c:v>6</c:v>
              </c:pt>
              <c:pt idx="5">
                <c:v>7</c:v>
              </c:pt>
              <c:extLst>
                <c:ext xmlns:c15="http://schemas.microsoft.com/office/drawing/2012/chart" uri="{02D57815-91ED-43cb-92C2-25804820EDAC}">
                  <c15:autoCat val="1"/>
                </c:ext>
              </c:extLst>
            </c:strLit>
          </c:cat>
          <c:val>
            <c:numRef>
              <c:f>'Part 2'!$K$6:$K$11</c:f>
              <c:numCache>
                <c:formatCode>General</c:formatCode>
                <c:ptCount val="6"/>
                <c:pt idx="0">
                  <c:v>4.0000000000000002E-4</c:v>
                </c:pt>
                <c:pt idx="1">
                  <c:v>5.9999999999999995E-4</c:v>
                </c:pt>
                <c:pt idx="2">
                  <c:v>-6.9999999999999999E-4</c:v>
                </c:pt>
                <c:pt idx="3">
                  <c:v>8.0000000000000004E-4</c:v>
                </c:pt>
                <c:pt idx="4">
                  <c:v>-8.0000000000000004E-4</c:v>
                </c:pt>
                <c:pt idx="5">
                  <c:v>5.0000000000000001E-3</c:v>
                </c:pt>
              </c:numCache>
              <c:extLst/>
            </c:numRef>
          </c:val>
          <c:extLst>
            <c:ext xmlns:c16="http://schemas.microsoft.com/office/drawing/2014/chart" uri="{C3380CC4-5D6E-409C-BE32-E72D297353CC}">
              <c16:uniqueId val="{00000005-4172-4061-80A7-77D3740FB305}"/>
            </c:ext>
          </c:extLst>
        </c:ser>
        <c:dLbls>
          <c:showLegendKey val="0"/>
          <c:showVal val="0"/>
          <c:showCatName val="0"/>
          <c:showSerName val="0"/>
          <c:showPercent val="0"/>
          <c:showBubbleSize val="0"/>
        </c:dLbls>
        <c:gapWidth val="267"/>
        <c:overlap val="-43"/>
        <c:axId val="1887024816"/>
        <c:axId val="1887010256"/>
      </c:barChart>
      <c:catAx>
        <c:axId val="188702481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87010256"/>
        <c:crosses val="autoZero"/>
        <c:auto val="1"/>
        <c:lblAlgn val="ctr"/>
        <c:lblOffset val="100"/>
        <c:noMultiLvlLbl val="0"/>
      </c:catAx>
      <c:valAx>
        <c:axId val="188701025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8702481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Chart 4:Return vs risk</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'Part 2'!$B$33</c:f>
              <c:strCache>
                <c:ptCount val="1"/>
                <c:pt idx="0">
                  <c:v>ReturnE(%)</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'Part 2'!$B$34:$B$40</c:f>
              <c:numCache>
                <c:formatCode>0%</c:formatCode>
                <c:ptCount val="7"/>
                <c:pt idx="0">
                  <c:v>0.09</c:v>
                </c:pt>
                <c:pt idx="1">
                  <c:v>0.1</c:v>
                </c:pt>
                <c:pt idx="2">
                  <c:v>0.11</c:v>
                </c:pt>
                <c:pt idx="3" formatCode="0.00%">
                  <c:v>0.115</c:v>
                </c:pt>
                <c:pt idx="4">
                  <c:v>0.12</c:v>
                </c:pt>
                <c:pt idx="5">
                  <c:v>0.13</c:v>
                </c:pt>
                <c:pt idx="6">
                  <c:v>0.14000000000000001</c:v>
                </c:pt>
              </c:numCache>
            </c:numRef>
          </c:val>
          <c:smooth val="0"/>
          <c:extLst>
            <c:ext xmlns:c16="http://schemas.microsoft.com/office/drawing/2014/chart" uri="{C3380CC4-5D6E-409C-BE32-E72D297353CC}">
              <c16:uniqueId val="{00000000-EB61-497C-A24E-359D41ACB7FF}"/>
            </c:ext>
          </c:extLst>
        </c:ser>
        <c:ser>
          <c:idx val="1"/>
          <c:order val="1"/>
          <c:tx>
            <c:strRef>
              <c:f>'Part 2'!$C$33</c:f>
              <c:strCache>
                <c:ptCount val="1"/>
                <c:pt idx="0">
                  <c:v>Risk(R)%</c:v>
                </c:pt>
              </c:strCache>
            </c:strRef>
          </c:tx>
          <c:spPr>
            <a:ln w="2222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'Part 2'!$C$34:$C$40</c:f>
              <c:numCache>
                <c:formatCode>0.00%</c:formatCode>
                <c:ptCount val="7"/>
                <c:pt idx="0">
                  <c:v>2.12E-2</c:v>
                </c:pt>
                <c:pt idx="1">
                  <c:v>2.3199999999999998E-2</c:v>
                </c:pt>
                <c:pt idx="2">
                  <c:v>2.8680000000000001E-2</c:v>
                </c:pt>
                <c:pt idx="3">
                  <c:v>3.2140000000000002E-2</c:v>
                </c:pt>
                <c:pt idx="4">
                  <c:v>3.6119999999999999E-2</c:v>
                </c:pt>
                <c:pt idx="5">
                  <c:v>4.9860000000000002E-2</c:v>
                </c:pt>
                <c:pt idx="6">
                  <c:v>7.5829999999999995E-2</c:v>
                </c:pt>
              </c:numCache>
            </c:numRef>
          </c:val>
          <c:smooth val="0"/>
          <c:extLst>
            <c:ext xmlns:c16="http://schemas.microsoft.com/office/drawing/2014/chart" uri="{C3380CC4-5D6E-409C-BE32-E72D297353CC}">
              <c16:uniqueId val="{00000001-EB61-497C-A24E-359D41ACB7FF}"/>
            </c:ext>
          </c:extLst>
        </c:ser>
        <c:dLbls>
          <c:dLblPos val="ctr"/>
          <c:showLegendKey val="0"/>
          <c:showVal val="1"/>
          <c:showCatName val="0"/>
          <c:showSerName val="0"/>
          <c:showPercent val="0"/>
          <c:showBubbleSize val="0"/>
        </c:dLbls>
        <c:smooth val="0"/>
        <c:axId val="1876814608"/>
        <c:axId val="1876825008"/>
      </c:lineChart>
      <c:catAx>
        <c:axId val="187681460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76825008"/>
        <c:crosses val="autoZero"/>
        <c:auto val="1"/>
        <c:lblAlgn val="ctr"/>
        <c:lblOffset val="100"/>
        <c:noMultiLvlLbl val="0"/>
      </c:catAx>
      <c:valAx>
        <c:axId val="187682500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7681460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98733-DC43-4270-8E4D-230E7C85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7</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9</cp:revision>
  <dcterms:created xsi:type="dcterms:W3CDTF">2022-06-29T17:47:00Z</dcterms:created>
  <dcterms:modified xsi:type="dcterms:W3CDTF">2022-06-30T13:46:00Z</dcterms:modified>
</cp:coreProperties>
</file>