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Consolas" w:cs="Consolas" w:eastAsia="Consolas" w:hAnsi="Consolas"/>
          <w:b/>
          <w:bCs/>
          <w:color w:val="8E6A2B"/>
          <w:sz w:val="16"/>
          <w:szCs w:val="16"/>
        </w:rPr>
        <w:t xml:space="preserve">THEYURTS · BENGALURU</w:t>
      </w:r>
      <w:r>
        <w:rPr>
          <w:rFonts w:ascii="Consolas" w:cs="Consolas" w:eastAsia="Consolas" w:hAnsi="Consolas"/>
          <w:color w:val="6B6157"/>
          <w:sz w:val="16"/>
          <w:szCs w:val="16"/>
        </w:rPr>
        <w:t xml:space="preserve">     SUPPLIER BRIEF     3D ASSET DELIVERY     REV A</w:t>
      </w:r>
    </w:p>
    <w:p>
      <w:pPr>
        <w:spacing w:after="200"/>
      </w:pPr>
      <w:r>
        <w:rPr>
          <w:rFonts w:ascii="Georgia" w:cs="Georgia" w:eastAsia="Georgia" w:hAnsi="Georgia"/>
          <w:b/>
          <w:bCs/>
          <w:color w:val="2A2420"/>
          <w:sz w:val="52"/>
          <w:szCs w:val="52"/>
        </w:rPr>
        <w:t xml:space="preserve">3D model delivery spec</w:t>
      </w:r>
    </w:p>
    <w:p>
      <w:pPr>
        <w:pBdr>
          <w:bottom w:val="single" w:color="2A2420" w:sz="12" w:space="14"/>
        </w:pBdr>
        <w:spacing w:after="240" w:line="300"/>
      </w:pPr>
      <w:r>
        <w:rPr>
          <w:rFonts w:ascii="Calibri" w:cs="Calibri" w:eastAsia="Calibri" w:hAnsi="Calibri"/>
          <w:color w:val="6B6157"/>
          <w:sz w:val="22"/>
          <w:szCs w:val="22"/>
        </w:rPr>
        <w:t xml:space="preserve">What we need from you, in what format, and the reason behind every requirement. Nothing here is house style for its own sake — each rule exists because the model goes into a live 3D configurator on our website, not into a rendered image.</w:t>
      </w:r>
    </w:p>
    <w:p>
      <w:pPr>
        <w:pBdr>
          <w:left w:val="single" w:color="8E6A2B" w:sz="18" w:space="12"/>
        </w:pBdr>
        <w:shd w:fill="F5EDDC" w:color="auto" w:val="clear"/>
        <w:spacing w:after="160" w:before="300" w:line="300"/>
        <w:ind w:left="200" w:right="200"/>
      </w:pPr>
      <w:r>
        <w:rPr>
          <w:rFonts w:ascii="Consolas" w:cs="Consolas" w:eastAsia="Consolas" w:hAnsi="Consolas"/>
          <w:b/>
          <w:bCs/>
          <w:color w:val="8E6A2B"/>
          <w:sz w:val="16"/>
          <w:szCs w:val="16"/>
        </w:rPr>
        <w:t xml:space="preserve">IN ONE LINE</w:t>
      </w:r>
      <w:r>
        <w:rPr>
          <w:rFonts w:ascii="Georgia" w:cs="Georgia" w:eastAsia="Georgia" w:hAnsi="Georgia"/>
          <w:color w:val="2A2420"/>
          <w:sz w:val="26"/>
          <w:szCs w:val="26"/>
        </w:rPr>
        <w:br/>
        <w:t xml:space="preserve">Three .glb files — one per yurt size — each containing eight separately named parts.</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0.0   </w:t>
      </w:r>
      <w:r>
        <w:rPr>
          <w:rFonts w:ascii="Georgia" w:cs="Georgia" w:eastAsia="Georgia" w:hAnsi="Georgia"/>
          <w:b/>
          <w:bCs/>
          <w:color w:val="2A2420"/>
          <w:sz w:val="30"/>
          <w:szCs w:val="30"/>
        </w:rPr>
        <w:t xml:space="preserve">What the model is actually for</w:t>
      </w:r>
    </w:p>
    <w:p>
      <w:pPr>
        <w:spacing w:after="150" w:line="288"/>
      </w:pPr>
      <w:r>
        <w:rPr>
          <w:rFonts w:ascii="Calibri" w:cs="Calibri" w:eastAsia="Calibri" w:hAnsi="Calibri"/>
          <w:color w:val="2A2420"/>
          <w:sz w:val="21"/>
          <w:szCs w:val="21"/>
        </w:rPr>
        <w:t xml:space="preserve">On theyurts.in there is a page called Build one. A visitor picks a yurt size, a cover colour, a door type and a number of windows, and the yurt on screen changes as they choose. They can also pull the building apart — lift the canvas off, lift the roof poles off — and look at the lattice frame underneath.</w:t>
      </w:r>
    </w:p>
    <w:p>
      <w:pPr>
        <w:spacing w:after="150" w:line="288"/>
      </w:pPr>
      <w:r>
        <w:rPr>
          <w:rFonts w:ascii="Calibri" w:cs="Calibri" w:eastAsia="Calibri" w:hAnsi="Calibri"/>
          <w:color w:val="2A2420"/>
          <w:sz w:val="21"/>
          <w:szCs w:val="21"/>
        </w:rPr>
        <w:t xml:space="preserve">The browser assembles that picture live, on the visitor's phone or laptop, roughly sixty times a second. It is not showing them a picture you rendered; it is showing them your geometry, lit by our lighting, coloured by our code.</w:t>
      </w:r>
    </w:p>
    <w:p>
      <w:pPr>
        <w:spacing w:after="150" w:line="288"/>
      </w:pPr>
      <w:r>
        <w:rPr>
          <w:rFonts w:ascii="Calibri" w:cs="Calibri" w:eastAsia="Calibri" w:hAnsi="Calibri"/>
          <w:color w:val="2A2420"/>
          <w:sz w:val="21"/>
          <w:szCs w:val="21"/>
        </w:rPr>
        <w:t xml:space="preserve">That single fact drives everything below. The model has to arrive as a </w:t>
      </w:r>
      <w:r>
        <w:rPr>
          <w:rFonts w:ascii="Calibri" w:cs="Calibri" w:eastAsia="Calibri" w:hAnsi="Calibri"/>
          <w:b/>
          <w:bCs/>
          <w:color w:val="2A2420"/>
          <w:sz w:val="21"/>
          <w:szCs w:val="21"/>
        </w:rPr>
        <w:t xml:space="preserve">kit of clearly named parts</w:t>
      </w:r>
      <w:r>
        <w:rPr>
          <w:rFonts w:ascii="Calibri" w:cs="Calibri" w:eastAsia="Calibri" w:hAnsi="Calibri"/>
          <w:color w:val="2A2420"/>
          <w:sz w:val="21"/>
          <w:szCs w:val="21"/>
        </w:rPr>
        <w:t xml:space="preserve">, at real-world size, light enough to download over mobile data — not as one finished, welded, beautifully-lit object.</w:t>
      </w:r>
    </w:p>
    <w:p>
      <w:pPr>
        <w:pBdr>
          <w:left w:val="single" w:color="445649" w:sz="18" w:space="12"/>
        </w:pBdr>
        <w:shd w:fill="E9EEE9" w:color="auto" w:val="clear"/>
        <w:spacing w:after="120" w:before="260" w:line="300"/>
        <w:ind w:left="200" w:right="200"/>
      </w:pPr>
      <w:r>
        <w:rPr>
          <w:rFonts w:ascii="Consolas" w:cs="Consolas" w:eastAsia="Consolas" w:hAnsi="Consolas"/>
          <w:b/>
          <w:bCs/>
          <w:color w:val="445649"/>
          <w:sz w:val="16"/>
          <w:szCs w:val="16"/>
        </w:rPr>
        <w:t xml:space="preserve">SEE IT WORKING — PLEASE OPEN THIS FIRST</w:t>
      </w:r>
      <w:r>
        <w:rPr>
          <w:rFonts w:ascii="Calibri" w:cs="Calibri" w:eastAsia="Calibri" w:hAnsi="Calibri"/>
          <w:color w:val="2A2420"/>
          <w:sz w:val="21"/>
          <w:szCs w:val="21"/>
        </w:rPr>
        <w:br/>
        <w:t xml:space="preserve">This is the page your model goes into, running live. The version on screen today is a placeholder built out of basic shapes by our developer. Use the panel on the right to change size, cover, door and windows, and use the parts controls to lift the building apart. That behaviour is what your geometry has to support.</w:t>
      </w:r>
    </w:p>
    <w:p>
      <w:pPr>
        <w:spacing w:after="300" w:line="280"/>
        <w:ind w:left="200" w:right="200"/>
      </w:pPr>
      <w:hyperlink w:history="1" r:id="rIdfk9uovys6tezoxsbzcb0x">
        <w:r>
          <w:rPr>
            <w:rFonts w:ascii="Consolas" w:cs="Consolas" w:eastAsia="Consolas" w:hAnsi="Consolas"/>
            <w:color w:val="445649"/>
            <w:sz w:val="16"/>
            <w:szCs w:val="16"/>
            <w:u w:val="single"/>
          </w:rPr>
          <w:t xml:space="preserve">https://the-yurts.vercel.app/experiences/builder?c=size-compact_exterior-natural_roof-matching_doors-single_windows-none_flooring-timber_interior-empty</w:t>
        </w:r>
      </w:hyperlink>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1.0   </w:t>
      </w:r>
      <w:r>
        <w:rPr>
          <w:rFonts w:ascii="Georgia" w:cs="Georgia" w:eastAsia="Georgia" w:hAnsi="Georgia"/>
          <w:b/>
          <w:bCs/>
          <w:color w:val="2A2420"/>
          <w:sz w:val="30"/>
          <w:szCs w:val="30"/>
        </w:rPr>
        <w:t xml:space="preserve">What to deliver</w:t>
      </w:r>
    </w:p>
    <w:p>
      <w:pPr>
        <w:shd w:fill="EDEAE1" w:color="auto" w:val="clear"/>
        <w:spacing w:after="240" w:before="160" w:line="300"/>
        <w:ind w:left="200" w:right="200"/>
      </w:pPr>
      <w:r>
        <w:rPr>
          <w:rFonts w:ascii="Consolas" w:cs="Consolas" w:eastAsia="Consolas" w:hAnsi="Consolas"/>
          <w:color w:val="2A2420"/>
          <w:sz w:val="18"/>
          <w:szCs w:val="18"/>
        </w:rPr>
        <w:t xml:space="preserve">yurt-d6000.glb      — 6000mm diameter shell</w:t>
      </w:r>
      <w:r>
        <w:rPr>
          <w:rFonts w:ascii="Consolas" w:cs="Consolas" w:eastAsia="Consolas" w:hAnsi="Consolas"/>
          <w:color w:val="2A2420"/>
          <w:sz w:val="18"/>
          <w:szCs w:val="18"/>
        </w:rPr>
        <w:br/>
        <w:t xml:space="preserve">yurt-d7200.glb      — 7200mm diameter shell</w:t>
      </w:r>
      <w:r>
        <w:rPr>
          <w:rFonts w:ascii="Consolas" w:cs="Consolas" w:eastAsia="Consolas" w:hAnsi="Consolas"/>
          <w:color w:val="2A2420"/>
          <w:sz w:val="18"/>
          <w:szCs w:val="18"/>
        </w:rPr>
        <w:br/>
        <w:t xml:space="preserve">yurt-d9600.glb      — 9600mm diameter shell</w:t>
      </w:r>
      <w:r>
        <w:rPr>
          <w:rFonts w:ascii="Consolas" w:cs="Consolas" w:eastAsia="Consolas" w:hAnsi="Consolas"/>
          <w:color w:val="2A2420"/>
          <w:sz w:val="18"/>
          <w:szCs w:val="18"/>
        </w:rPr>
        <w:br/>
        <w:t xml:space="preserve">source/             — your editable working files</w:t>
      </w:r>
    </w:p>
    <w:p>
      <w:pPr>
        <w:spacing w:after="90" w:before="260"/>
      </w:pPr>
      <w:r>
        <w:rPr>
          <w:rFonts w:ascii="Calibri" w:cs="Calibri" w:eastAsia="Calibri" w:hAnsi="Calibri"/>
          <w:b/>
          <w:bCs/>
          <w:color w:val="2A2420"/>
          <w:sz w:val="22"/>
          <w:szCs w:val="22"/>
        </w:rPr>
        <w:t xml:space="preserve">Three separate files, one per size</w:t>
      </w:r>
    </w:p>
    <w:p>
      <w:pPr>
        <w:spacing w:after="150" w:line="288"/>
      </w:pPr>
      <w:r>
        <w:rPr>
          <w:rFonts w:ascii="Calibri" w:cs="Calibri" w:eastAsia="Calibri" w:hAnsi="Calibri"/>
          <w:color w:val="2A2420"/>
          <w:sz w:val="21"/>
          <w:szCs w:val="21"/>
        </w:rPr>
        <w:t xml:space="preserve">Not one file containing all three, and not one file scaled up and down.</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A 9600mm yurt is not a 6000mm yurt made bigger — the roof is proportionally steeper and the frame has different spacing. Also, we only download the size the visitor is looking at.</w:t>
      </w:r>
    </w:p>
    <w:p>
      <w:pPr>
        <w:spacing w:after="90" w:before="260"/>
      </w:pPr>
      <w:r>
        <w:rPr>
          <w:rFonts w:ascii="Calibri" w:cs="Calibri" w:eastAsia="Calibri" w:hAnsi="Calibri"/>
          <w:b/>
          <w:bCs/>
          <w:color w:val="2A2420"/>
          <w:sz w:val="22"/>
          <w:szCs w:val="22"/>
        </w:rPr>
        <w:t xml:space="preserve">Your editable source files, as an archive</w:t>
      </w:r>
    </w:p>
    <w:p>
      <w:pPr>
        <w:spacing w:after="150" w:line="288"/>
      </w:pPr>
      <w:r>
        <w:rPr>
          <w:rFonts w:ascii="Calibri" w:cs="Calibri" w:eastAsia="Calibri" w:hAnsi="Calibri"/>
          <w:color w:val="2A2420"/>
          <w:sz w:val="21"/>
          <w:szCs w:val="21"/>
        </w:rPr>
        <w:t xml:space="preserve">Whatever you work in — </w:t>
      </w:r>
      <w:r>
        <w:rPr>
          <w:rFonts w:ascii="Consolas" w:cs="Consolas" w:eastAsia="Consolas" w:hAnsi="Consolas"/>
          <w:b w:val="false"/>
          <w:bCs w:val="false"/>
          <w:color w:val="8E6A2B"/>
          <w:sz w:val="18"/>
          <w:szCs w:val="18"/>
        </w:rPr>
        <w:t xml:space="preserve">.blend</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.skp</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.3dm</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.max</w:t>
      </w:r>
      <w:r>
        <w:rPr>
          <w:rFonts w:ascii="Calibri" w:cs="Calibri" w:eastAsia="Calibri" w:hAnsi="Calibri"/>
          <w:color w:val="2A2420"/>
          <w:sz w:val="21"/>
          <w:szCs w:val="21"/>
        </w:rPr>
        <w:t xml:space="preserve">. Zipped, alongside the exports.</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In a year we will need a fourth size or a new door type. Having the source means a small edit, not a rebuild from nothing.</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2.0   </w:t>
      </w:r>
      <w:r>
        <w:rPr>
          <w:rFonts w:ascii="Georgia" w:cs="Georgia" w:eastAsia="Georgia" w:hAnsi="Georgia"/>
          <w:b/>
          <w:bCs/>
          <w:color w:val="2A2420"/>
          <w:sz w:val="30"/>
          <w:szCs w:val="30"/>
        </w:rPr>
        <w:t xml:space="preserve">File format: glTF binary (.glb)</w:t>
      </w:r>
    </w:p>
    <w:p>
      <w:pPr>
        <w:spacing w:after="90" w:before="260"/>
      </w:pPr>
      <w:r>
        <w:rPr>
          <w:rFonts w:ascii="Calibri" w:cs="Calibri" w:eastAsia="Calibri" w:hAnsi="Calibri"/>
          <w:b/>
          <w:bCs/>
          <w:color w:val="2A2420"/>
          <w:sz w:val="22"/>
          <w:szCs w:val="22"/>
        </w:rPr>
        <w:t xml:space="preserve">Export as glTF 2.0 Binary — .glb</w:t>
      </w:r>
    </w:p>
    <w:p>
      <w:pPr>
        <w:spacing w:after="150" w:line="288"/>
      </w:pPr>
      <w:r>
        <w:rPr>
          <w:rFonts w:ascii="Calibri" w:cs="Calibri" w:eastAsia="Calibri" w:hAnsi="Calibri"/>
          <w:color w:val="2A2420"/>
          <w:sz w:val="21"/>
          <w:szCs w:val="21"/>
        </w:rPr>
        <w:t xml:space="preserve">Please do not send .fbx, .obj, .dae, .3ds, .skp or .max as the delivered asset.</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glTF is the only 3D format web browsers read directly — it is often described as “the JPEG of 3D”. Every other format needs a conversion step, and conversions routinely scramble materials, flip surfaces and lose the part names we depend on.</w:t>
      </w:r>
    </w:p>
    <w:p>
      <w:pPr>
        <w:spacing w:after="90" w:before="260"/>
      </w:pPr>
      <w:r>
        <w:rPr>
          <w:rFonts w:ascii="Calibri" w:cs="Calibri" w:eastAsia="Calibri" w:hAnsi="Calibri"/>
          <w:b/>
          <w:bCs/>
          <w:color w:val="2A2420"/>
          <w:sz w:val="22"/>
          <w:szCs w:val="22"/>
        </w:rPr>
        <w:t xml:space="preserve">“.glb”, not “.gltf” plus a folder</w:t>
      </w:r>
    </w:p>
    <w:p>
      <w:pPr>
        <w:spacing w:after="150" w:line="288"/>
      </w:pPr>
      <w:r>
        <w:rPr>
          <w:rFonts w:ascii="Calibri" w:cs="Calibri" w:eastAsia="Calibri" w:hAnsi="Calibri"/>
          <w:color w:val="2A2420"/>
          <w:sz w:val="21"/>
          <w:szCs w:val="21"/>
        </w:rPr>
        <w:t xml:space="preserve">The binary version packs geometry, materials and textures into one file. Textures embedded, not referenced.</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The </w:t>
      </w:r>
      <w:r>
        <w:rPr>
          <w:rFonts w:ascii="Consolas" w:cs="Consolas" w:eastAsia="Consolas" w:hAnsi="Consolas"/>
          <w:b w:val="false"/>
          <w:bCs w:val="false"/>
          <w:color w:val="6B6157"/>
          <w:sz w:val="19"/>
          <w:szCs w:val="19"/>
        </w:rPr>
        <w:t xml:space="preserve">.gltf</w:t>
      </w:r>
      <w:r>
        <w:rPr>
          <w:rFonts w:ascii="Calibri" w:cs="Calibri" w:eastAsia="Calibri" w:hAnsi="Calibri"/>
          <w:color w:val="6B6157"/>
          <w:sz w:val="19"/>
          <w:szCs w:val="19"/>
        </w:rPr>
        <w:t xml:space="preserve"> version arrives as forty loose files that must stay in exactly the right folder structure. One missing texture and the yurt loads untextured with no error message.</w:t>
      </w:r>
    </w:p>
    <w:p>
      <w:pPr>
        <w:spacing w:after="90" w:before="260"/>
      </w:pPr>
      <w:r>
        <w:rPr>
          <w:rFonts w:ascii="Calibri" w:cs="Calibri" w:eastAsia="Calibri" w:hAnsi="Calibri"/>
          <w:b/>
          <w:bCs/>
          <w:color w:val="2A2420"/>
          <w:sz w:val="22"/>
          <w:szCs w:val="22"/>
        </w:rPr>
        <w:t xml:space="preserve">USDZ is not needed right now</w:t>
      </w:r>
    </w:p>
    <w:p>
      <w:pPr>
        <w:spacing w:after="150" w:line="288"/>
      </w:pPr>
      <w:r>
        <w:rPr>
          <w:rFonts w:ascii="Calibri" w:cs="Calibri" w:eastAsia="Calibri" w:hAnsi="Calibri"/>
          <w:color w:val="2A2420"/>
          <w:sz w:val="21"/>
          <w:szCs w:val="21"/>
        </w:rPr>
        <w:t xml:space="preserve">If we later add a “view it in your garden” AR button for iPhone, we will ask for it then. Quote it separately if you want to include it.</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Our headset and browser AR both run from the same </w:t>
      </w:r>
      <w:r>
        <w:rPr>
          <w:rFonts w:ascii="Consolas" w:cs="Consolas" w:eastAsia="Consolas" w:hAnsi="Consolas"/>
          <w:b w:val="false"/>
          <w:bCs w:val="false"/>
          <w:color w:val="6B6157"/>
          <w:sz w:val="19"/>
          <w:szCs w:val="19"/>
        </w:rPr>
        <w:t xml:space="preserve">.glb</w:t>
      </w:r>
      <w:r>
        <w:rPr>
          <w:rFonts w:ascii="Calibri" w:cs="Calibri" w:eastAsia="Calibri" w:hAnsi="Calibri"/>
          <w:color w:val="6B6157"/>
          <w:sz w:val="19"/>
          <w:szCs w:val="19"/>
        </w:rPr>
        <w:t xml:space="preserve">. USDZ is only for Apple's Quick Look, which is a later decision.</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3.0   </w:t>
      </w:r>
      <w:r>
        <w:rPr>
          <w:rFonts w:ascii="Georgia" w:cs="Georgia" w:eastAsia="Georgia" w:hAnsi="Georgia"/>
          <w:b/>
          <w:bCs/>
          <w:color w:val="2A2420"/>
          <w:sz w:val="30"/>
          <w:szCs w:val="30"/>
        </w:rPr>
        <w:t xml:space="preserve">The eight parts — the most important page here</w:t>
      </w:r>
    </w:p>
    <w:p>
      <w:pPr>
        <w:spacing w:after="150" w:line="288"/>
      </w:pPr>
      <w:r>
        <w:rPr>
          <w:rFonts w:ascii="Calibri" w:cs="Calibri" w:eastAsia="Calibri" w:hAnsi="Calibri"/>
          <w:color w:val="2A2420"/>
          <w:sz w:val="21"/>
          <w:szCs w:val="21"/>
        </w:rPr>
        <w:t xml:space="preserve">Inside each </w:t>
      </w:r>
      <w:r>
        <w:rPr>
          <w:rFonts w:ascii="Consolas" w:cs="Consolas" w:eastAsia="Consolas" w:hAnsi="Consolas"/>
          <w:b w:val="false"/>
          <w:bCs w:val="false"/>
          <w:color w:val="8E6A2B"/>
          <w:sz w:val="18"/>
          <w:szCs w:val="18"/>
        </w:rPr>
        <w:t xml:space="preserve">.glb</w:t>
      </w:r>
      <w:r>
        <w:rPr>
          <w:rFonts w:ascii="Calibri" w:cs="Calibri" w:eastAsia="Calibri" w:hAnsi="Calibri"/>
          <w:color w:val="2A2420"/>
          <w:sz w:val="21"/>
          <w:szCs w:val="21"/>
        </w:rPr>
        <w:t xml:space="preserve">, the yurt must be split into exactly these eight objects, sitting at the top level of the scene. </w:t>
      </w:r>
      <w:r>
        <w:rPr>
          <w:rFonts w:ascii="Calibri" w:cs="Calibri" w:eastAsia="Calibri" w:hAnsi="Calibri"/>
          <w:b/>
          <w:bCs/>
          <w:color w:val="2A2420"/>
          <w:sz w:val="21"/>
          <w:szCs w:val="21"/>
        </w:rPr>
        <w:t xml:space="preserve">The names are a contract.</w:t>
      </w:r>
      <w:r>
        <w:rPr>
          <w:rFonts w:ascii="Calibri" w:cs="Calibri" w:eastAsia="Calibri" w:hAnsi="Calibri"/>
          <w:color w:val="2A2420"/>
          <w:sz w:val="21"/>
          <w:szCs w:val="21"/>
        </w:rPr>
        <w:t xml:space="preserve"> Our code looks each one up by this exact spelling and capitalisation. A part named </w:t>
      </w:r>
      <w:r>
        <w:rPr>
          <w:rFonts w:ascii="Consolas" w:cs="Consolas" w:eastAsia="Consolas" w:hAnsi="Consolas"/>
          <w:b w:val="false"/>
          <w:bCs w:val="false"/>
          <w:color w:val="8E6A2B"/>
          <w:sz w:val="18"/>
          <w:szCs w:val="18"/>
        </w:rPr>
        <w:t xml:space="preserve">Roof_Cover</w:t>
      </w:r>
      <w:r>
        <w:rPr>
          <w:rFonts w:ascii="Calibri" w:cs="Calibri" w:eastAsia="Calibri" w:hAnsi="Calibri"/>
          <w:color w:val="2A2420"/>
          <w:sz w:val="21"/>
          <w:szCs w:val="21"/>
        </w:rPr>
        <w:t xml:space="preserve"> or </w:t>
      </w:r>
      <w:r>
        <w:rPr>
          <w:rFonts w:ascii="Consolas" w:cs="Consolas" w:eastAsia="Consolas" w:hAnsi="Consolas"/>
          <w:b w:val="false"/>
          <w:bCs w:val="false"/>
          <w:color w:val="8E6A2B"/>
          <w:sz w:val="18"/>
          <w:szCs w:val="18"/>
        </w:rPr>
        <w:t xml:space="preserve">roofcover</w:t>
      </w:r>
      <w:r>
        <w:rPr>
          <w:rFonts w:ascii="Calibri" w:cs="Calibri" w:eastAsia="Calibri" w:hAnsi="Calibri"/>
          <w:color w:val="2A2420"/>
          <w:sz w:val="21"/>
          <w:szCs w:val="21"/>
        </w:rPr>
        <w:t xml:space="preserve"> will simply not be found.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Object name</w:t>
            </w:r>
          </w:p>
        </w:tc>
        <w:tc>
          <w:tcPr>
            <w:tcW w:type="dxa" w:w="6426"/>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Contains</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roofCover</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The roof canvas</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wallCover</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The wall canvas</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roofFrame</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Roof poles and the crown ring</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wallFrame</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Wall lattice and the tension band</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door</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Door leaf, frame and reveal</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windows</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All windows — see below</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interior</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Furniture and fit-out</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deck</w:t>
            </w:r>
          </w:p>
        </w:tc>
        <w:tc>
          <w:tcPr>
            <w:tcW w:type="dxa" w:w="64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The floor platform</w:t>
            </w:r>
          </w:p>
        </w:tc>
      </w:tr>
    </w:tbl>
    <w:p>
      <w:pPr>
        <w:spacing w:after="160"/>
      </w:pPr>
    </w:p>
    <w:p>
      <w:pPr>
        <w:spacing w:after="90" w:before="260"/>
      </w:pPr>
      <w:r>
        <w:rPr>
          <w:rFonts w:ascii="Calibri" w:cs="Calibri" w:eastAsia="Calibri" w:hAnsi="Calibri"/>
          <w:b/>
          <w:bCs/>
          <w:color w:val="2A2420"/>
          <w:sz w:val="22"/>
          <w:szCs w:val="22"/>
        </w:rPr>
        <w:t xml:space="preserve">Each part is one top-level object, with children inside it</w:t>
      </w:r>
    </w:p>
    <w:p>
      <w:pPr>
        <w:spacing w:after="150" w:line="288"/>
      </w:pPr>
      <w:r>
        <w:rPr>
          <w:rFonts w:ascii="Calibri" w:cs="Calibri" w:eastAsia="Calibri" w:hAnsi="Calibri"/>
          <w:color w:val="2A2420"/>
          <w:sz w:val="21"/>
          <w:szCs w:val="21"/>
        </w:rPr>
        <w:t xml:space="preserve">Sub-parts are welcome — group them under the eight names above rather than leaving them loose in the scene.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The website lets a visitor switch each of the eight on and off. Anything sitting outside these eight groups can never be hidden, so it stays visible in the cutaway view where it should have disappeared.</w:t>
      </w:r>
    </w:p>
    <w:p>
      <w:pPr>
        <w:spacing w:after="90" w:before="260"/>
      </w:pPr>
      <w:r>
        <w:rPr>
          <w:rFonts w:ascii="Calibri" w:cs="Calibri" w:eastAsia="Calibri" w:hAnsi="Calibri"/>
          <w:b/>
          <w:bCs/>
          <w:color w:val="2A2420"/>
          <w:sz w:val="22"/>
          <w:szCs w:val="22"/>
        </w:rPr>
        <w:t xml:space="preserve">Model six windows, named window_01 … window_06</w:t>
      </w:r>
    </w:p>
    <w:p>
      <w:pPr>
        <w:spacing w:after="150" w:line="288"/>
      </w:pPr>
      <w:r>
        <w:rPr>
          <w:rFonts w:ascii="Calibri" w:cs="Calibri" w:eastAsia="Calibri" w:hAnsi="Calibri"/>
          <w:color w:val="2A2420"/>
          <w:sz w:val="21"/>
          <w:szCs w:val="21"/>
        </w:rPr>
        <w:t xml:space="preserve">Spaced evenly around the wall, as children of </w:t>
      </w:r>
      <w:r>
        <w:rPr>
          <w:rFonts w:ascii="Consolas" w:cs="Consolas" w:eastAsia="Consolas" w:hAnsi="Consolas"/>
          <w:b w:val="false"/>
          <w:bCs w:val="false"/>
          <w:color w:val="8E6A2B"/>
          <w:sz w:val="18"/>
          <w:szCs w:val="18"/>
        </w:rPr>
        <w:t xml:space="preserve">windows</w:t>
      </w:r>
      <w:r>
        <w:rPr>
          <w:rFonts w:ascii="Calibri" w:cs="Calibri" w:eastAsia="Calibri" w:hAnsi="Calibri"/>
          <w:color w:val="2A2420"/>
          <w:sz w:val="21"/>
          <w:szCs w:val="21"/>
        </w:rPr>
        <w:t xml:space="preserv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The configurator offers none, two, four or six. We show and hide from a set of six rather than asking you for four different files.</w:t>
      </w:r>
    </w:p>
    <w:p>
      <w:pPr>
        <w:spacing w:after="90" w:before="260"/>
      </w:pPr>
      <w:r>
        <w:rPr>
          <w:rFonts w:ascii="Calibri" w:cs="Calibri" w:eastAsia="Calibri" w:hAnsi="Calibri"/>
          <w:b/>
          <w:bCs/>
          <w:color w:val="2A2420"/>
          <w:sz w:val="22"/>
          <w:szCs w:val="22"/>
        </w:rPr>
        <w:t xml:space="preserve">Give each part its own pivot, at its own seating point</w:t>
      </w:r>
    </w:p>
    <w:p>
      <w:pPr>
        <w:spacing w:after="150" w:line="288"/>
      </w:pPr>
      <w:r>
        <w:rPr>
          <w:rFonts w:ascii="Calibri" w:cs="Calibri" w:eastAsia="Calibri" w:hAnsi="Calibri"/>
          <w:color w:val="2A2420"/>
          <w:sz w:val="21"/>
          <w:szCs w:val="21"/>
        </w:rPr>
        <w:t xml:space="preserve">Covers and frames pivot at the base of where they sit. The door pivots at its threshold. Each window pivots at the centre of its own opening.</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There is an “exploded view” slider that lifts each part away from the building along the direction it would really come off. If everything is pivoted at the centre of the world, all eight parts fly apart from the same point and the effect collapses.</w:t>
      </w:r>
    </w:p>
    <w:p>
      <w:pPr>
        <w:spacing w:after="90" w:before="260"/>
      </w:pPr>
      <w:r>
        <w:rPr>
          <w:rFonts w:ascii="Calibri" w:cs="Calibri" w:eastAsia="Calibri" w:hAnsi="Calibri"/>
          <w:b/>
          <w:bCs/>
          <w:color w:val="2A2420"/>
          <w:sz w:val="22"/>
          <w:szCs w:val="22"/>
        </w:rPr>
        <w:t xml:space="preserve">Model the frame properly — it will be seen</w:t>
      </w:r>
    </w:p>
    <w:p>
      <w:pPr>
        <w:spacing w:after="150" w:line="288"/>
      </w:pPr>
      <w:r>
        <w:rPr>
          <w:rFonts w:ascii="Calibri" w:cs="Calibri" w:eastAsia="Calibri" w:hAnsi="Calibri"/>
          <w:color w:val="2A2420"/>
          <w:sz w:val="21"/>
          <w:szCs w:val="21"/>
        </w:rPr>
        <w:t xml:space="preserve">16 roof poles into the crown ring; 22 lattice crossings around the wall. Crown ring radius roughly 19% of the wall radius.</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The cutaway opens a wedge in the canvas and shows the real structure underneath. This is the part of the page that proves we build the thing rather than buy it, so the frame cannot be a decorative suggestion.</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4.0   </w:t>
      </w:r>
      <w:r>
        <w:rPr>
          <w:rFonts w:ascii="Georgia" w:cs="Georgia" w:eastAsia="Georgia" w:hAnsi="Georgia"/>
          <w:b/>
          <w:bCs/>
          <w:color w:val="2A2420"/>
          <w:sz w:val="30"/>
          <w:szCs w:val="30"/>
        </w:rPr>
        <w:t xml:space="preserve">Size, position and direction</w:t>
      </w:r>
    </w:p>
    <w:p>
      <w:pPr>
        <w:spacing w:after="90" w:before="260"/>
      </w:pPr>
      <w:r>
        <w:rPr>
          <w:rFonts w:ascii="Calibri" w:cs="Calibri" w:eastAsia="Calibri" w:hAnsi="Calibri"/>
          <w:b/>
          <w:bCs/>
          <w:color w:val="2A2420"/>
          <w:sz w:val="22"/>
          <w:szCs w:val="22"/>
        </w:rPr>
        <w:t xml:space="preserve">Metres. One unit = one metre. Real dimensions.</w:t>
      </w:r>
    </w:p>
    <w:p>
      <w:pPr>
        <w:spacing w:after="150" w:line="288"/>
      </w:pPr>
      <w:r>
        <w:rPr>
          <w:rFonts w:ascii="Calibri" w:cs="Calibri" w:eastAsia="Calibri" w:hAnsi="Calibri"/>
          <w:color w:val="2A2420"/>
          <w:sz w:val="21"/>
          <w:szCs w:val="21"/>
        </w:rPr>
        <w:t xml:space="preserve">Not centimetres, not inches, not “looks about right”.</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All three sizes appear on one page and are compared against each other. If the units drift, a 7200mm yurt renders larger than a 9600mm one and the page lies to a customer.</w:t>
      </w:r>
    </w:p>
    <w:p>
      <w:pPr>
        <w:spacing w:after="90" w:before="260"/>
      </w:pPr>
      <w:r>
        <w:rPr>
          <w:rFonts w:ascii="Calibri" w:cs="Calibri" w:eastAsia="Calibri" w:hAnsi="Calibri"/>
          <w:b/>
          <w:bCs/>
          <w:color w:val="2A2420"/>
          <w:sz w:val="22"/>
          <w:szCs w:val="22"/>
        </w:rPr>
        <w:t xml:space="preserve">Origin at the centre of the floor, sitting on the ground</w:t>
      </w:r>
    </w:p>
    <w:p>
      <w:pPr>
        <w:spacing w:after="150" w:line="288"/>
      </w:pPr>
      <w:r>
        <w:rPr>
          <w:rFonts w:ascii="Calibri" w:cs="Calibri" w:eastAsia="Calibri" w:hAnsi="Calibri"/>
          <w:color w:val="2A2420"/>
          <w:sz w:val="21"/>
          <w:szCs w:val="21"/>
        </w:rPr>
        <w:t xml:space="preserve">Not at the crown, not at the centre of the bounding box, not offset to one side.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The camera orbits around the origin. If the origin is off-centre, the yurt swings around the screen like a fairground ride when the visitor drags to rotate it.</w:t>
      </w:r>
    </w:p>
    <w:p>
      <w:pPr>
        <w:spacing w:after="90" w:before="260"/>
      </w:pPr>
      <w:r>
        <w:rPr>
          <w:rFonts w:ascii="Calibri" w:cs="Calibri" w:eastAsia="Calibri" w:hAnsi="Calibri"/>
          <w:b/>
          <w:bCs/>
          <w:color w:val="2A2420"/>
          <w:sz w:val="22"/>
          <w:szCs w:val="22"/>
        </w:rPr>
        <w:t xml:space="preserve">Y-up, facing −Z. Door on the front face.</w:t>
      </w:r>
    </w:p>
    <w:p>
      <w:pPr>
        <w:spacing w:after="150" w:line="288"/>
      </w:pPr>
      <w:r>
        <w:rPr>
          <w:rFonts w:ascii="Calibri" w:cs="Calibri" w:eastAsia="Calibri" w:hAnsi="Calibri"/>
          <w:color w:val="2A2420"/>
          <w:sz w:val="21"/>
          <w:szCs w:val="21"/>
        </w:rPr>
        <w:t xml:space="preserve">The glTF standard orientation. All three files must agree on which way the door faces.</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Many tools work Z-up and the exporter is meant to rotate for you — it does not always. If the three files disagree, switching size spins the yurt.</w:t>
      </w:r>
    </w:p>
    <w:p>
      <w:pPr>
        <w:spacing w:after="90" w:before="260"/>
      </w:pPr>
      <w:r>
        <w:rPr>
          <w:rFonts w:ascii="Calibri" w:cs="Calibri" w:eastAsia="Calibri" w:hAnsi="Calibri"/>
          <w:b/>
          <w:bCs/>
          <w:color w:val="2A2420"/>
          <w:sz w:val="22"/>
          <w:szCs w:val="22"/>
        </w:rPr>
        <w:t xml:space="preserve">Freeze transforms before exporting</w:t>
      </w:r>
    </w:p>
    <w:p>
      <w:pPr>
        <w:spacing w:after="150" w:line="288"/>
      </w:pPr>
      <w:r>
        <w:rPr>
          <w:rFonts w:ascii="Calibri" w:cs="Calibri" w:eastAsia="Calibri" w:hAnsi="Calibri"/>
          <w:color w:val="2A2420"/>
          <w:sz w:val="21"/>
          <w:szCs w:val="21"/>
        </w:rPr>
        <w:t xml:space="preserve">Scale reset to 1, rotations applied, no mirrored or negative scale anywhere.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Negative scale turns surfaces inside out in a browser — the yurt appears hollow, and you can see through the front wall to the inside of the back one.</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5.0   </w:t>
      </w:r>
      <w:r>
        <w:rPr>
          <w:rFonts w:ascii="Georgia" w:cs="Georgia" w:eastAsia="Georgia" w:hAnsi="Georgia"/>
          <w:b/>
          <w:bCs/>
          <w:color w:val="2A2420"/>
          <w:sz w:val="30"/>
          <w:szCs w:val="30"/>
        </w:rPr>
        <w:t xml:space="preserve">The real dimensions</w:t>
      </w:r>
    </w:p>
    <w:p>
      <w:pPr>
        <w:spacing w:after="150" w:line="288"/>
      </w:pPr>
      <w:r>
        <w:rPr>
          <w:rFonts w:ascii="Calibri" w:cs="Calibri" w:eastAsia="Calibri" w:hAnsi="Calibri"/>
          <w:color w:val="2A2420"/>
          <w:sz w:val="21"/>
          <w:szCs w:val="21"/>
        </w:rPr>
        <w:t xml:space="preserve">These are confirmed workshop figures, not approximations. The wall is 2700mm on all three sizes; only the diameter and the roof rise change.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2126"/>
        <w:gridCol w:w="1300"/>
      </w:tblGrid>
      <w:tr>
        <w:trPr>
          <w:tblHeader/>
        </w:trPr>
        <w:tc>
          <w:tcPr>
            <w:tcW w:type="dxa" w:w="2600"/>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File</w:t>
            </w:r>
          </w:p>
        </w:tc>
        <w:tc>
          <w:tcPr>
            <w:tcW w:type="dxa" w:w="1500"/>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Diameter</w:t>
            </w:r>
          </w:p>
        </w:tc>
        <w:tc>
          <w:tcPr>
            <w:tcW w:type="dxa" w:w="1500"/>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Wall height</w:t>
            </w:r>
          </w:p>
        </w:tc>
        <w:tc>
          <w:tcPr>
            <w:tcW w:type="dxa" w:w="2126"/>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Wall head → crown</w:t>
            </w:r>
          </w:p>
        </w:tc>
        <w:tc>
          <w:tcPr>
            <w:tcW w:type="dxa" w:w="1300"/>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Floor area</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yurt-d6000.glb</w:t>
            </w:r>
          </w:p>
        </w:tc>
        <w:tc>
          <w:tcPr>
            <w:tcW w:type="dxa" w:w="15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6000 mm</w:t>
            </w:r>
          </w:p>
        </w:tc>
        <w:tc>
          <w:tcPr>
            <w:tcW w:type="dxa" w:w="15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2700 mm</w:t>
            </w:r>
          </w:p>
        </w:tc>
        <w:tc>
          <w:tcPr>
            <w:tcW w:type="dxa" w:w="21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1150 mm</w:t>
            </w:r>
          </w:p>
        </w:tc>
        <w:tc>
          <w:tcPr>
            <w:tcW w:type="dxa" w:w="13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314 sq ft</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yurt-d7200.glb</w:t>
            </w:r>
          </w:p>
        </w:tc>
        <w:tc>
          <w:tcPr>
            <w:tcW w:type="dxa" w:w="15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7200 mm</w:t>
            </w:r>
          </w:p>
        </w:tc>
        <w:tc>
          <w:tcPr>
            <w:tcW w:type="dxa" w:w="15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2700 mm</w:t>
            </w:r>
          </w:p>
        </w:tc>
        <w:tc>
          <w:tcPr>
            <w:tcW w:type="dxa" w:w="21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1750 mm</w:t>
            </w:r>
          </w:p>
        </w:tc>
        <w:tc>
          <w:tcPr>
            <w:tcW w:type="dxa" w:w="13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452 sq ft</w:t>
            </w:r>
          </w:p>
        </w:tc>
      </w:tr>
      <w:tr>
        <w:trPr>
          <w:tblHeader w:val="false"/>
        </w:trPr>
        <w:tc>
          <w:tcPr>
            <w:tcW w:type="dxa" w:w="2600"/>
            <w:tcBorders>
              <w:top w:val="nil"/>
              <w:left w:val="nil"/>
              <w:bottom w:val="single" w:color="D5CEC0" w:sz="4"/>
              <w:right w:val="nil"/>
            </w:tcBorders>
            <w:tcMar>
              <w:top w:type="dxa" w:w="90"/>
              <w:left w:type="dxa" w:w="0"/>
              <w:bottom w:type="dxa" w:w="90"/>
              <w:right w:type="dxa" w:w="160"/>
            </w:tcMar>
          </w:tcPr>
          <w:p>
            <w:pPr>
              <w:spacing w:after="0" w:line="260"/>
            </w:pPr>
            <w:r>
              <w:rPr>
                <w:rFonts w:ascii="Consolas" w:cs="Consolas" w:eastAsia="Consolas" w:hAnsi="Consolas"/>
                <w:b w:val="false"/>
                <w:bCs w:val="false"/>
                <w:caps w:val="false"/>
                <w:color w:val="2A2420"/>
                <w:sz w:val="18"/>
                <w:szCs w:val="18"/>
              </w:rPr>
              <w:t xml:space="preserve">yurt-d9600.glb</w:t>
            </w:r>
          </w:p>
        </w:tc>
        <w:tc>
          <w:tcPr>
            <w:tcW w:type="dxa" w:w="15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9600 mm</w:t>
            </w:r>
          </w:p>
        </w:tc>
        <w:tc>
          <w:tcPr>
            <w:tcW w:type="dxa" w:w="15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2700 mm</w:t>
            </w:r>
          </w:p>
        </w:tc>
        <w:tc>
          <w:tcPr>
            <w:tcW w:type="dxa" w:w="21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2350 mm</w:t>
            </w:r>
          </w:p>
        </w:tc>
        <w:tc>
          <w:tcPr>
            <w:tcW w:type="dxa" w:w="13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804 sq ft</w:t>
            </w:r>
          </w:p>
        </w:tc>
      </w:tr>
    </w:tbl>
    <w:p>
      <w:pPr>
        <w:spacing w:after="160"/>
      </w:pPr>
    </w:p>
    <w:p>
      <w:pPr>
        <w:pStyle w:val="Heading2"/>
        <w:spacing w:after="120" w:before="260"/>
      </w:pPr>
      <w:r>
        <w:rPr>
          <w:rFonts w:ascii="Calibri" w:cs="Calibri" w:eastAsia="Calibri" w:hAnsi="Calibri"/>
          <w:b/>
          <w:bCs/>
          <w:color w:val="2A2420"/>
          <w:sz w:val="22"/>
          <w:szCs w:val="22"/>
        </w:rPr>
        <w:t xml:space="preserve">Common to all three</w:t>
      </w:r>
    </w:p>
    <w:p>
      <w:pPr>
        <w:pStyle w:val="ListParagraph"/>
        <w:numPr>
          <w:ilvl w:val="0"/>
          <w:numId w:val="1"/>
        </w:numPr>
        <w:spacing w:after="90" w:line="288"/>
      </w:pPr>
      <w:r>
        <w:rPr>
          <w:rFonts w:ascii="Calibri" w:cs="Calibri" w:eastAsia="Calibri" w:hAnsi="Calibri"/>
          <w:color w:val="2A2420"/>
          <w:sz w:val="21"/>
          <w:szCs w:val="21"/>
        </w:rPr>
        <w:t xml:space="preserve">Door opening </w:t>
      </w:r>
      <w:r>
        <w:rPr>
          <w:rFonts w:ascii="Calibri" w:cs="Calibri" w:eastAsia="Calibri" w:hAnsi="Calibri"/>
          <w:b/>
          <w:bCs/>
          <w:color w:val="2A2420"/>
          <w:sz w:val="21"/>
          <w:szCs w:val="21"/>
        </w:rPr>
        <w:t xml:space="preserve">2100mm</w:t>
      </w:r>
      <w:r>
        <w:rPr>
          <w:rFonts w:ascii="Calibri" w:cs="Calibri" w:eastAsia="Calibri" w:hAnsi="Calibri"/>
          <w:color w:val="2A2420"/>
          <w:sz w:val="21"/>
          <w:szCs w:val="21"/>
        </w:rPr>
        <w:t xml:space="preserve"> tall.</w:t>
      </w:r>
    </w:p>
    <w:p>
      <w:pPr>
        <w:pStyle w:val="ListParagraph"/>
        <w:numPr>
          <w:ilvl w:val="0"/>
          <w:numId w:val="1"/>
        </w:numPr>
        <w:spacing w:after="90" w:line="288"/>
      </w:pPr>
      <w:r>
        <w:rPr>
          <w:rFonts w:ascii="Calibri" w:cs="Calibri" w:eastAsia="Calibri" w:hAnsi="Calibri"/>
          <w:b/>
          <w:bCs/>
          <w:color w:val="2A2420"/>
          <w:sz w:val="21"/>
          <w:szCs w:val="21"/>
        </w:rPr>
        <w:t xml:space="preserve">16</w:t>
      </w:r>
      <w:r>
        <w:rPr>
          <w:rFonts w:ascii="Calibri" w:cs="Calibri" w:eastAsia="Calibri" w:hAnsi="Calibri"/>
          <w:color w:val="2A2420"/>
          <w:sz w:val="21"/>
          <w:szCs w:val="21"/>
        </w:rPr>
        <w:t xml:space="preserve"> roof poles.</w:t>
      </w:r>
    </w:p>
    <w:p>
      <w:pPr>
        <w:pStyle w:val="ListParagraph"/>
        <w:numPr>
          <w:ilvl w:val="0"/>
          <w:numId w:val="1"/>
        </w:numPr>
        <w:spacing w:after="90" w:line="288"/>
      </w:pPr>
      <w:r>
        <w:rPr>
          <w:rFonts w:ascii="Calibri" w:cs="Calibri" w:eastAsia="Calibri" w:hAnsi="Calibri"/>
          <w:b/>
          <w:bCs/>
          <w:color w:val="2A2420"/>
          <w:sz w:val="21"/>
          <w:szCs w:val="21"/>
        </w:rPr>
        <w:t xml:space="preserve">22</w:t>
      </w:r>
      <w:r>
        <w:rPr>
          <w:rFonts w:ascii="Calibri" w:cs="Calibri" w:eastAsia="Calibri" w:hAnsi="Calibri"/>
          <w:color w:val="2A2420"/>
          <w:sz w:val="21"/>
          <w:szCs w:val="21"/>
        </w:rPr>
        <w:t xml:space="preserve"> lattice crossings around the wall.</w:t>
      </w:r>
    </w:p>
    <w:p>
      <w:pPr>
        <w:pStyle w:val="ListParagraph"/>
        <w:numPr>
          <w:ilvl w:val="0"/>
          <w:numId w:val="1"/>
        </w:numPr>
        <w:spacing w:after="90" w:line="288"/>
      </w:pPr>
      <w:r>
        <w:rPr>
          <w:rFonts w:ascii="Calibri" w:cs="Calibri" w:eastAsia="Calibri" w:hAnsi="Calibri"/>
          <w:color w:val="2A2420"/>
          <w:sz w:val="21"/>
          <w:szCs w:val="21"/>
        </w:rPr>
        <w:t xml:space="preserve">Crown ring radius ≈ </w:t>
      </w:r>
      <w:r>
        <w:rPr>
          <w:rFonts w:ascii="Calibri" w:cs="Calibri" w:eastAsia="Calibri" w:hAnsi="Calibri"/>
          <w:b/>
          <w:bCs/>
          <w:color w:val="2A2420"/>
          <w:sz w:val="21"/>
          <w:szCs w:val="21"/>
        </w:rPr>
        <w:t xml:space="preserve">19%</w:t>
      </w:r>
      <w:r>
        <w:rPr>
          <w:rFonts w:ascii="Calibri" w:cs="Calibri" w:eastAsia="Calibri" w:hAnsi="Calibri"/>
          <w:color w:val="2A2420"/>
          <w:sz w:val="21"/>
          <w:szCs w:val="21"/>
        </w:rPr>
        <w:t xml:space="preserve"> of the wall radius.</w:t>
      </w:r>
    </w:p>
    <w:p>
      <w:pPr>
        <w:spacing w:after="80"/>
      </w:pPr>
    </w:p>
    <w:p>
      <w:pPr>
        <w:spacing w:after="150" w:line="288"/>
      </w:pPr>
      <w:r>
        <w:rPr>
          <w:rFonts w:ascii="Calibri" w:cs="Calibri" w:eastAsia="Calibri" w:hAnsi="Calibri"/>
          <w:color w:val="2A2420"/>
          <w:sz w:val="21"/>
          <w:szCs w:val="21"/>
        </w:rPr>
        <w:t xml:space="preserve">Note that the roof rise is not a fixed proportion of the diameter — a 6000mm shell has a genuinely shallower roof than a 9600mm one. Please take the figures from the table rather than scaling one shape.</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6.0   </w:t>
      </w:r>
      <w:r>
        <w:rPr>
          <w:rFonts w:ascii="Georgia" w:cs="Georgia" w:eastAsia="Georgia" w:hAnsi="Georgia"/>
          <w:b/>
          <w:bCs/>
          <w:color w:val="2A2420"/>
          <w:sz w:val="30"/>
          <w:szCs w:val="30"/>
        </w:rPr>
        <w:t xml:space="preserve">Materials and textures</w:t>
      </w:r>
    </w:p>
    <w:p>
      <w:pPr>
        <w:spacing w:after="90" w:before="260"/>
      </w:pPr>
      <w:r>
        <w:rPr>
          <w:rFonts w:ascii="Calibri" w:cs="Calibri" w:eastAsia="Calibri" w:hAnsi="Calibri"/>
          <w:b/>
          <w:bCs/>
          <w:color w:val="2A2420"/>
          <w:sz w:val="22"/>
          <w:szCs w:val="22"/>
        </w:rPr>
        <w:t xml:space="preserve">Standard PBR only — base colour, roughness, metallic, normal</w:t>
      </w:r>
    </w:p>
    <w:p>
      <w:pPr>
        <w:spacing w:after="150" w:line="288"/>
      </w:pPr>
      <w:r>
        <w:rPr>
          <w:rFonts w:ascii="Calibri" w:cs="Calibri" w:eastAsia="Calibri" w:hAnsi="Calibri"/>
          <w:color w:val="2A2420"/>
          <w:sz w:val="21"/>
          <w:szCs w:val="21"/>
        </w:rPr>
        <w:t xml:space="preserve">In Blender: the Principled BSDF and nothing else. No custom shader node trees, no renderer-specific materials (V-Ray, Corona, Redshift, Arnold).</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Anything outside the glTF standard is silently dropped on export. The material looks perfect in your viewport and arrives at us as flat grey plastic.</w:t>
      </w:r>
    </w:p>
    <w:p>
      <w:pPr>
        <w:spacing w:after="90" w:before="260"/>
      </w:pPr>
      <w:r>
        <w:rPr>
          <w:rFonts w:ascii="Calibri" w:cs="Calibri" w:eastAsia="Calibri" w:hAnsi="Calibri"/>
          <w:b/>
          <w:bCs/>
          <w:color w:val="2A2420"/>
          <w:sz w:val="22"/>
          <w:szCs w:val="22"/>
        </w:rPr>
        <w:t xml:space="preserve">No lighting baked into the base colour</w:t>
      </w:r>
    </w:p>
    <w:p>
      <w:pPr>
        <w:spacing w:after="150" w:line="288"/>
      </w:pPr>
      <w:r>
        <w:rPr>
          <w:rFonts w:ascii="Calibri" w:cs="Calibri" w:eastAsia="Calibri" w:hAnsi="Calibri"/>
          <w:color w:val="2A2420"/>
          <w:sz w:val="21"/>
          <w:szCs w:val="21"/>
        </w:rPr>
        <w:t xml:space="preserve">Ambient occlusion in its own AO map, not multiplied into the texture.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Our scene has its own sun and its own shadow. Baked-in light means the yurt carries a painted shadow that stays put while the real one moves — it reads immediately as wrong.</w:t>
      </w:r>
    </w:p>
    <w:p>
      <w:pPr>
        <w:spacing w:after="90" w:before="260"/>
      </w:pPr>
      <w:r>
        <w:rPr>
          <w:rFonts w:ascii="Calibri" w:cs="Calibri" w:eastAsia="Calibri" w:hAnsi="Calibri"/>
          <w:b/>
          <w:bCs/>
          <w:color w:val="2A2420"/>
          <w:sz w:val="22"/>
          <w:szCs w:val="22"/>
        </w:rPr>
        <w:t xml:space="preserve">Keep the canvas base colour close to neutral off-white</w:t>
      </w:r>
    </w:p>
    <w:p>
      <w:pPr>
        <w:spacing w:after="150" w:line="288"/>
      </w:pPr>
      <w:r>
        <w:rPr>
          <w:rFonts w:ascii="Calibri" w:cs="Calibri" w:eastAsia="Calibri" w:hAnsi="Calibri"/>
          <w:color w:val="2A2420"/>
          <w:sz w:val="21"/>
          <w:szCs w:val="21"/>
        </w:rPr>
        <w:t xml:space="preserve">Weave and roughness in the texture; colour left pale.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We tint the covers in code — natural, sand, stone and charcoal today, more later. A pale base takes a tint cleanly. A cover already textured deep charcoal can only ever be charcoal, and every new colour becomes a new export.</w:t>
      </w:r>
    </w:p>
    <w:p>
      <w:pPr>
        <w:spacing w:after="90" w:before="260"/>
      </w:pPr>
      <w:r>
        <w:rPr>
          <w:rFonts w:ascii="Calibri" w:cs="Calibri" w:eastAsia="Calibri" w:hAnsi="Calibri"/>
          <w:b/>
          <w:bCs/>
          <w:color w:val="2A2420"/>
          <w:sz w:val="22"/>
          <w:szCs w:val="22"/>
        </w:rPr>
        <w:t xml:space="preserve">Name the materials as below</w:t>
      </w:r>
    </w:p>
    <w:p>
      <w:pPr>
        <w:spacing w:after="150" w:line="288"/>
      </w:pPr>
      <w:r>
        <w:rPr>
          <w:rFonts w:ascii="Consolas" w:cs="Consolas" w:eastAsia="Consolas" w:hAnsi="Consolas"/>
          <w:b w:val="false"/>
          <w:bCs w:val="false"/>
          <w:color w:val="8E6A2B"/>
          <w:sz w:val="18"/>
          <w:szCs w:val="18"/>
        </w:rPr>
        <w:t xml:space="preserve">mat_wallCover</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mat_roofCover</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mat_deck</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mat_doorFrame</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mat_doorPanel</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mat_doorReveal</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mat_glazing</w:t>
      </w:r>
      <w:r>
        <w:rPr>
          <w:rFonts w:ascii="Calibri" w:cs="Calibri" w:eastAsia="Calibri" w:hAnsi="Calibri"/>
          <w:color w:val="2A2420"/>
          <w:sz w:val="21"/>
          <w:szCs w:val="21"/>
        </w:rPr>
        <w:t xml:space="preserve">, </w:t>
      </w:r>
      <w:r>
        <w:rPr>
          <w:rFonts w:ascii="Consolas" w:cs="Consolas" w:eastAsia="Consolas" w:hAnsi="Consolas"/>
          <w:b w:val="false"/>
          <w:bCs w:val="false"/>
          <w:color w:val="8E6A2B"/>
          <w:sz w:val="18"/>
          <w:szCs w:val="18"/>
        </w:rPr>
        <w:t xml:space="preserve">mat_timberFrame</w:t>
      </w:r>
      <w:r>
        <w:rPr>
          <w:rFonts w:ascii="Calibri" w:cs="Calibri" w:eastAsia="Calibri" w:hAnsi="Calibri"/>
          <w:color w:val="2A2420"/>
          <w:sz w:val="21"/>
          <w:szCs w:val="21"/>
        </w:rPr>
        <w:t xml:space="preserv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We swap colours by looking the material up by name. Without names we would have to target them by position in a list, which changes every time you re-export.</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7.0   </w:t>
      </w:r>
      <w:r>
        <w:rPr>
          <w:rFonts w:ascii="Georgia" w:cs="Georgia" w:eastAsia="Georgia" w:hAnsi="Georgia"/>
          <w:b/>
          <w:bCs/>
          <w:color w:val="2A2420"/>
          <w:sz w:val="30"/>
          <w:szCs w:val="30"/>
        </w:rPr>
        <w:t xml:space="preserve">Weight budget</w:t>
      </w:r>
    </w:p>
    <w:p>
      <w:pPr>
        <w:spacing w:after="150" w:line="288"/>
      </w:pPr>
      <w:r>
        <w:rPr>
          <w:rFonts w:ascii="Calibri" w:cs="Calibri" w:eastAsia="Calibri" w:hAnsi="Calibri"/>
          <w:color w:val="2A2420"/>
          <w:sz w:val="21"/>
          <w:szCs w:val="21"/>
        </w:rPr>
        <w:t xml:space="preserve">This is the one place where a beautiful model can fail completely. Please treat these as limits, not targets to approach.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Item</w:t>
            </w:r>
          </w:p>
        </w:tc>
        <w:tc>
          <w:tcPr>
            <w:tcW w:type="dxa" w:w="2000"/>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Target</w:t>
            </w:r>
          </w:p>
        </w:tc>
        <w:tc>
          <w:tcPr>
            <w:tcW w:type="dxa" w:w="2000"/>
            <w:tcBorders>
              <w:top w:val="nil"/>
              <w:left w:val="nil"/>
              <w:bottom w:val="single" w:color="A69C8C" w:sz="4"/>
              <w:right w:val="nil"/>
            </w:tcBorders>
            <w:tcMar>
              <w:top w:type="dxa" w:w="90"/>
              <w:left w:type="dxa" w:w="0"/>
              <w:bottom w:type="dxa" w:w="90"/>
              <w:right w:type="dxa" w:w="160"/>
            </w:tcMar>
          </w:tcPr>
          <w:p>
            <w:pPr>
              <w:spacing w:after="0" w:line="260"/>
            </w:pPr>
            <w:r>
              <w:rPr>
                <w:rFonts w:ascii="Consolas" w:cs="Consolas" w:eastAsia="Consolas" w:hAnsi="Consolas"/>
                <w:b/>
                <w:bCs/>
                <w:caps/>
                <w:color w:val="6B6157"/>
                <w:sz w:val="15"/>
                <w:szCs w:val="15"/>
              </w:rPr>
              <w:t xml:space="preserve">Hard limit</w:t>
            </w:r>
          </w:p>
        </w:tc>
      </w:tr>
      <w:tr>
        <w:trPr>
          <w:tblHeader w:val="false"/>
        </w:trPr>
        <w:tc>
          <w:tcPr>
            <w:tcW w:type="dxa" w:w="50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Triangles, all parts combined</w:t>
            </w:r>
          </w:p>
        </w:tc>
        <w:tc>
          <w:tcPr>
            <w:tcW w:type="dxa" w:w="20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100,000</w:t>
            </w:r>
          </w:p>
        </w:tc>
        <w:tc>
          <w:tcPr>
            <w:tcW w:type="dxa" w:w="20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150,000</w:t>
            </w:r>
          </w:p>
        </w:tc>
      </w:tr>
      <w:tr>
        <w:trPr>
          <w:tblHeader w:val="false"/>
        </w:trPr>
        <w:tc>
          <w:tcPr>
            <w:tcW w:type="dxa" w:w="50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Texture resolution</w:t>
            </w:r>
          </w:p>
        </w:tc>
        <w:tc>
          <w:tcPr>
            <w:tcW w:type="dxa" w:w="20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1024 px</w:t>
            </w:r>
          </w:p>
        </w:tc>
        <w:tc>
          <w:tcPr>
            <w:tcW w:type="dxa" w:w="20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2048 px</w:t>
            </w:r>
          </w:p>
        </w:tc>
      </w:tr>
      <w:tr>
        <w:trPr>
          <w:tblHeader w:val="false"/>
        </w:trPr>
        <w:tc>
          <w:tcPr>
            <w:tcW w:type="dxa" w:w="5026"/>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File size, compressed</w:t>
            </w:r>
          </w:p>
        </w:tc>
        <w:tc>
          <w:tcPr>
            <w:tcW w:type="dxa" w:w="20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6 MB</w:t>
            </w:r>
          </w:p>
        </w:tc>
        <w:tc>
          <w:tcPr>
            <w:tcW w:type="dxa" w:w="2000"/>
            <w:tcBorders>
              <w:top w:val="nil"/>
              <w:left w:val="nil"/>
              <w:bottom w:val="single" w:color="D5CEC0" w:sz="4"/>
              <w:right w:val="nil"/>
            </w:tcBorders>
            <w:tcMar>
              <w:top w:type="dxa" w:w="90"/>
              <w:left w:type="dxa" w:w="0"/>
              <w:bottom w:type="dxa" w:w="90"/>
              <w:right w:type="dxa" w:w="160"/>
            </w:tcMar>
          </w:tcPr>
          <w:p>
            <w:pPr>
              <w:spacing w:after="0" w:line="260"/>
            </w:pPr>
            <w:r>
              <w:rPr>
                <w:rFonts w:ascii="Calibri" w:cs="Calibri" w:eastAsia="Calibri" w:hAnsi="Calibri"/>
                <w:b w:val="false"/>
                <w:bCs w:val="false"/>
                <w:caps w:val="false"/>
                <w:color w:val="2A2420"/>
                <w:sz w:val="20"/>
                <w:szCs w:val="20"/>
              </w:rPr>
              <w:t xml:space="preserve">15 MB</w:t>
            </w:r>
          </w:p>
        </w:tc>
      </w:tr>
    </w:tbl>
    <w:p>
      <w:pPr>
        <w:spacing w:after="160"/>
      </w:pPr>
    </w:p>
    <w:p>
      <w:pPr>
        <w:spacing w:after="90" w:before="260"/>
      </w:pPr>
      <w:r>
        <w:rPr>
          <w:rFonts w:ascii="Calibri" w:cs="Calibri" w:eastAsia="Calibri" w:hAnsi="Calibri"/>
          <w:b/>
          <w:bCs/>
          <w:color w:val="2A2420"/>
          <w:sz w:val="22"/>
          <w:szCs w:val="22"/>
        </w:rPr>
        <w:t xml:space="preserve">Turn on Draco or Meshopt compression when exporting</w:t>
      </w:r>
    </w:p>
    <w:p>
      <w:pPr>
        <w:spacing w:after="150" w:line="288"/>
      </w:pPr>
      <w:r>
        <w:rPr>
          <w:rFonts w:ascii="Calibri" w:cs="Calibri" w:eastAsia="Calibri" w:hAnsi="Calibri"/>
          <w:color w:val="2A2420"/>
          <w:sz w:val="21"/>
          <w:szCs w:val="21"/>
        </w:rPr>
        <w:t xml:space="preserve">Both are checkboxes in the glTF exporter. Either is fine.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It typically cuts the geometry to a fifth of its size with no visible difference. This is free and we would rather not skip it.</w:t>
      </w:r>
    </w:p>
    <w:p>
      <w:pPr>
        <w:spacing w:after="90" w:before="260"/>
      </w:pPr>
      <w:r>
        <w:rPr>
          <w:rFonts w:ascii="Calibri" w:cs="Calibri" w:eastAsia="Calibri" w:hAnsi="Calibri"/>
          <w:b/>
          <w:bCs/>
          <w:color w:val="2A2420"/>
          <w:sz w:val="22"/>
          <w:szCs w:val="22"/>
        </w:rPr>
        <w:t xml:space="preserve">Watch the lattice — it is the trap</w:t>
      </w:r>
    </w:p>
    <w:p>
      <w:pPr>
        <w:spacing w:after="150" w:line="288"/>
      </w:pPr>
      <w:r>
        <w:rPr>
          <w:rFonts w:ascii="Calibri" w:cs="Calibri" w:eastAsia="Calibri" w:hAnsi="Calibri"/>
          <w:color w:val="2A2420"/>
          <w:sz w:val="21"/>
          <w:szCs w:val="21"/>
        </w:rPr>
        <w:t xml:space="preserve">22 struts modelled as smooth, bevelled, capped cylinders will eat the entire budget on their own. Low segment counts are fine; nobody sees them up close.</w:t>
      </w:r>
    </w:p>
    <w:p>
      <w:pPr>
        <w:pBdr>
          <w:left w:val="single" w:color="445649" w:sz="12" w:space="10"/>
        </w:pBdr>
        <w:spacing w:after="200" w:before="90" w:line="276"/>
        <w:ind w:left="340"/>
      </w:pPr>
      <w:r>
        <w:rPr>
          <w:rFonts w:ascii="Consolas" w:cs="Consolas" w:eastAsia="Consolas" w:hAnsi="Consolas"/>
          <w:b/>
          <w:bCs/>
          <w:color w:val="445649"/>
          <w:sz w:val="15"/>
          <w:szCs w:val="15"/>
        </w:rPr>
        <w:t xml:space="preserve">WHY   </w:t>
      </w:r>
      <w:r>
        <w:rPr>
          <w:rFonts w:ascii="Calibri" w:cs="Calibri" w:eastAsia="Calibri" w:hAnsi="Calibri"/>
          <w:color w:val="6B6157"/>
          <w:sz w:val="19"/>
          <w:szCs w:val="19"/>
        </w:rPr>
        <w:t xml:space="preserve">Visitors arrive on this page over Indian mobile data, on a page that already carries video. A 60 MB model means most people leave before the yurt has appeared at all.</w:t>
      </w:r>
    </w:p>
    <w:p>
      <w:pPr>
        <w:pStyle w:val="Heading1"/>
        <w:pBdr>
          <w:bottom w:val="single" w:color="D5CEC0" w:sz="6" w:space="8"/>
        </w:pBdr>
        <w:spacing w:after="200" w:before="480"/>
      </w:pPr>
      <w:r>
        <w:rPr>
          <w:rFonts w:ascii="Consolas" w:cs="Consolas" w:eastAsia="Consolas" w:hAnsi="Consolas"/>
          <w:b w:val="false"/>
          <w:bCs w:val="false"/>
          <w:color w:val="8E6A2B"/>
          <w:sz w:val="20"/>
          <w:szCs w:val="20"/>
        </w:rPr>
        <w:t xml:space="preserve">8.0   </w:t>
      </w:r>
      <w:r>
        <w:rPr>
          <w:rFonts w:ascii="Georgia" w:cs="Georgia" w:eastAsia="Georgia" w:hAnsi="Georgia"/>
          <w:b/>
          <w:bCs/>
          <w:color w:val="2A2420"/>
          <w:sz w:val="30"/>
          <w:szCs w:val="30"/>
        </w:rPr>
        <w:t xml:space="preserve">Please leave these out</w:t>
      </w:r>
    </w:p>
    <w:p>
      <w:pPr>
        <w:pStyle w:val="ListParagraph"/>
        <w:numPr>
          <w:ilvl w:val="0"/>
          <w:numId w:val="1"/>
        </w:numPr>
        <w:spacing w:after="60" w:line="276"/>
      </w:pPr>
      <w:r>
        <w:rPr>
          <w:rFonts w:ascii="Calibri" w:cs="Calibri" w:eastAsia="Calibri" w:hAnsi="Calibri"/>
          <w:color w:val="9C3F2A"/>
          <w:sz w:val="21"/>
          <w:szCs w:val="21"/>
        </w:rPr>
        <w:t xml:space="preserve">Cameras</w:t>
      </w:r>
    </w:p>
    <w:p>
      <w:pPr>
        <w:pStyle w:val="ListParagraph"/>
        <w:numPr>
          <w:ilvl w:val="0"/>
          <w:numId w:val="1"/>
        </w:numPr>
        <w:spacing w:after="60" w:line="276"/>
      </w:pPr>
      <w:r>
        <w:rPr>
          <w:rFonts w:ascii="Calibri" w:cs="Calibri" w:eastAsia="Calibri" w:hAnsi="Calibri"/>
          <w:color w:val="9C3F2A"/>
          <w:sz w:val="21"/>
          <w:szCs w:val="21"/>
        </w:rPr>
        <w:t xml:space="preserve">Lights</w:t>
      </w:r>
    </w:p>
    <w:p>
      <w:pPr>
        <w:pStyle w:val="ListParagraph"/>
        <w:numPr>
          <w:ilvl w:val="0"/>
          <w:numId w:val="1"/>
        </w:numPr>
        <w:spacing w:after="60" w:line="276"/>
      </w:pPr>
      <w:r>
        <w:rPr>
          <w:rFonts w:ascii="Calibri" w:cs="Calibri" w:eastAsia="Calibri" w:hAnsi="Calibri"/>
          <w:color w:val="9C3F2A"/>
          <w:sz w:val="21"/>
          <w:szCs w:val="21"/>
        </w:rPr>
        <w:t xml:space="preserve">Ground plane or terrain</w:t>
      </w:r>
    </w:p>
    <w:p>
      <w:pPr>
        <w:pStyle w:val="ListParagraph"/>
        <w:numPr>
          <w:ilvl w:val="0"/>
          <w:numId w:val="1"/>
        </w:numPr>
        <w:spacing w:after="60" w:line="276"/>
      </w:pPr>
      <w:r>
        <w:rPr>
          <w:rFonts w:ascii="Calibri" w:cs="Calibri" w:eastAsia="Calibri" w:hAnsi="Calibri"/>
          <w:color w:val="9C3F2A"/>
          <w:sz w:val="21"/>
          <w:szCs w:val="21"/>
        </w:rPr>
        <w:t xml:space="preserve">Sky or backdrop</w:t>
      </w:r>
    </w:p>
    <w:p>
      <w:pPr>
        <w:pStyle w:val="ListParagraph"/>
        <w:numPr>
          <w:ilvl w:val="0"/>
          <w:numId w:val="1"/>
        </w:numPr>
        <w:spacing w:after="60" w:line="276"/>
      </w:pPr>
      <w:r>
        <w:rPr>
          <w:rFonts w:ascii="Calibri" w:cs="Calibri" w:eastAsia="Calibri" w:hAnsi="Calibri"/>
          <w:color w:val="9C3F2A"/>
          <w:sz w:val="21"/>
          <w:szCs w:val="21"/>
        </w:rPr>
        <w:t xml:space="preserve">Trees, people, props</w:t>
      </w:r>
    </w:p>
    <w:p>
      <w:pPr>
        <w:pStyle w:val="ListParagraph"/>
        <w:numPr>
          <w:ilvl w:val="0"/>
          <w:numId w:val="1"/>
        </w:numPr>
        <w:spacing w:after="60" w:line="276"/>
      </w:pPr>
      <w:r>
        <w:rPr>
          <w:rFonts w:ascii="Calibri" w:cs="Calibri" w:eastAsia="Calibri" w:hAnsi="Calibri"/>
          <w:color w:val="9C3F2A"/>
          <w:sz w:val="21"/>
          <w:szCs w:val="21"/>
        </w:rPr>
        <w:t xml:space="preserve">Unused UV sets</w:t>
      </w:r>
    </w:p>
    <w:p>
      <w:pPr>
        <w:pStyle w:val="ListParagraph"/>
        <w:numPr>
          <w:ilvl w:val="0"/>
          <w:numId w:val="1"/>
        </w:numPr>
        <w:spacing w:after="60" w:line="276"/>
      </w:pPr>
      <w:r>
        <w:rPr>
          <w:rFonts w:ascii="Calibri" w:cs="Calibri" w:eastAsia="Calibri" w:hAnsi="Calibri"/>
          <w:color w:val="9C3F2A"/>
          <w:sz w:val="21"/>
          <w:szCs w:val="21"/>
        </w:rPr>
        <w:t xml:space="preserve">Vertex colour layers</w:t>
      </w:r>
    </w:p>
    <w:p>
      <w:pPr>
        <w:pStyle w:val="ListParagraph"/>
        <w:numPr>
          <w:ilvl w:val="0"/>
          <w:numId w:val="1"/>
        </w:numPr>
        <w:spacing w:after="60" w:line="276"/>
      </w:pPr>
      <w:r>
        <w:rPr>
          <w:rFonts w:ascii="Calibri" w:cs="Calibri" w:eastAsia="Calibri" w:hAnsi="Calibri"/>
          <w:color w:val="9C3F2A"/>
          <w:sz w:val="21"/>
          <w:szCs w:val="21"/>
        </w:rPr>
        <w:t xml:space="preserve">Hidden objects</w:t>
      </w:r>
    </w:p>
    <w:p>
      <w:pPr>
        <w:pStyle w:val="ListParagraph"/>
        <w:numPr>
          <w:ilvl w:val="0"/>
          <w:numId w:val="1"/>
        </w:numPr>
        <w:spacing w:after="60" w:line="276"/>
      </w:pPr>
      <w:r>
        <w:rPr>
          <w:rFonts w:ascii="Calibri" w:cs="Calibri" w:eastAsia="Calibri" w:hAnsi="Calibri"/>
          <w:color w:val="9C3F2A"/>
          <w:sz w:val="21"/>
          <w:szCs w:val="21"/>
        </w:rPr>
        <w:t xml:space="preserve">Empties and helpers</w:t>
      </w:r>
    </w:p>
    <w:p>
      <w:pPr>
        <w:pStyle w:val="ListParagraph"/>
        <w:numPr>
          <w:ilvl w:val="0"/>
          <w:numId w:val="1"/>
        </w:numPr>
        <w:spacing w:after="60" w:line="276"/>
      </w:pPr>
      <w:r>
        <w:rPr>
          <w:rFonts w:ascii="Calibri" w:cs="Calibri" w:eastAsia="Calibri" w:hAnsi="Calibri"/>
          <w:color w:val="9C3F2A"/>
          <w:sz w:val="21"/>
          <w:szCs w:val="21"/>
        </w:rPr>
        <w:t xml:space="preserve">Modelling history</w:t>
      </w:r>
    </w:p>
    <w:p>
      <w:pPr>
        <w:pStyle w:val="ListParagraph"/>
        <w:numPr>
          <w:ilvl w:val="0"/>
          <w:numId w:val="1"/>
        </w:numPr>
        <w:spacing w:after="60" w:line="276"/>
      </w:pPr>
      <w:r>
        <w:rPr>
          <w:rFonts w:ascii="Calibri" w:cs="Calibri" w:eastAsia="Calibri" w:hAnsi="Calibri"/>
          <w:color w:val="9C3F2A"/>
          <w:sz w:val="21"/>
          <w:szCs w:val="21"/>
        </w:rPr>
        <w:t xml:space="preserve">Watermarks</w:t>
      </w:r>
    </w:p>
    <w:p>
      <w:pPr>
        <w:spacing w:after="120"/>
      </w:pPr>
    </w:p>
    <w:p>
      <w:pPr>
        <w:spacing w:after="150" w:line="288"/>
      </w:pPr>
      <w:r>
        <w:rPr>
          <w:rFonts w:ascii="Calibri" w:cs="Calibri" w:eastAsia="Calibri" w:hAnsi="Calibri"/>
          <w:color w:val="2A2420"/>
          <w:sz w:val="21"/>
          <w:szCs w:val="21"/>
        </w:rPr>
        <w:t xml:space="preserve">The scene should contain the eight named parts and nothing else. Our page supplies its own lighting, its own ground and its own camera; anything you include competes with them, and every extra object still costs download size.</w:t>
      </w:r>
    </w:p>
    <w:p>
      <w:pPr>
        <w:pBdr>
          <w:top w:val="single" w:color="2A2420" w:sz="12" w:space="12"/>
        </w:pBdr>
        <w:spacing w:after="100" w:before="600"/>
      </w:pPr>
      <w:r>
        <w:rPr>
          <w:rFonts w:ascii="Consolas" w:cs="Consolas" w:eastAsia="Consolas" w:hAnsi="Consolas"/>
          <w:color w:val="6B6157"/>
          <w:sz w:val="15"/>
          <w:szCs w:val="15"/>
        </w:rPr>
        <w:t xml:space="preserve">THEYURTS · DESIGNED &amp; MADE IN INDIA</w:t>
      </w:r>
      <w:r>
        <w:rPr>
          <w:rFonts w:ascii="Consolas" w:cs="Consolas" w:eastAsia="Consolas" w:hAnsi="Consolas"/>
          <w:color w:val="6B6157"/>
          <w:sz w:val="15"/>
          <w:szCs w:val="15"/>
        </w:rPr>
        <w:t xml:space="preserve">          3D ASSET DELIVERY SPEC · REV 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k9uovys6tezoxsbzcb0x" Type="http://schemas.openxmlformats.org/officeDocument/2006/relationships/hyperlink" Target="https://the-yurts.vercel.app/experiences/builder?c=size-compact_exterior-natural_roof-matching_doors-single_windows-none_flooring-timber_interior-empty"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2026-09-10T08:02:43.085Z</dcterms:created>
  <dcterms:modified xsi:type="dcterms:W3CDTF">2026-09-10T08:02:43.086Z</dcterms:modified>
</cp:coreProperties>
</file>

<file path=docProps/custom.xml><?xml version="1.0" encoding="utf-8"?>
<Properties xmlns="http://schemas.openxmlformats.org/officeDocument/2006/custom-properties" xmlns:vt="http://schemas.openxmlformats.org/officeDocument/2006/docPropsVTypes"/>
</file>