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7B0B6" w14:textId="7F83B62D" w:rsidR="00180F7A" w:rsidRDefault="00364B59" w:rsidP="00364B59">
      <w:pPr>
        <w:pStyle w:val="Heading1"/>
        <w:rPr>
          <w:lang w:val="en-GB"/>
        </w:rPr>
      </w:pPr>
      <w:r>
        <w:rPr>
          <w:lang w:val="en-GB"/>
        </w:rPr>
        <w:t>Precipitation Patterns</w:t>
      </w:r>
    </w:p>
    <w:p w14:paraId="7AF0D893" w14:textId="6A506AC4" w:rsidR="00364B59" w:rsidRDefault="00364B59" w:rsidP="00364B59">
      <w:pPr>
        <w:jc w:val="both"/>
      </w:pPr>
      <w:r>
        <w:rPr>
          <w:lang w:val="en-GB"/>
        </w:rPr>
        <w:tab/>
      </w:r>
      <w:r w:rsidRPr="00364B59">
        <w:t>Almost all precipitation events that cause severe floods in Nepal occur in the period from July to September.</w:t>
      </w:r>
      <w:r>
        <w:t xml:space="preserve"> </w:t>
      </w:r>
      <w:r>
        <w:t>Occasional intense precipitation with flooding potential can be observed in Nepal during pre-monsoon periods. Pre-monsoon period precipitation events are usually associated with the mesoscale convective system producing isolated intense rainfalls. The areas effected by heavy pre-monsoon precipitation events are the Siwalik Hills, Mahabharat and the country’s middle mountain region where such isolated events have potential to create flash floods.</w:t>
      </w:r>
      <w:r>
        <w:t xml:space="preserve"> [SOP for FEWS in Nepal]</w:t>
      </w:r>
    </w:p>
    <w:p w14:paraId="2A1CE29B" w14:textId="312E2263" w:rsidR="00364B59" w:rsidRDefault="00364B59" w:rsidP="00364B59"/>
    <w:p w14:paraId="51E9EDC8" w14:textId="43149A49" w:rsidR="00364B59" w:rsidRDefault="00364B59" w:rsidP="00364B59">
      <w:pPr>
        <w:pStyle w:val="Heading1"/>
        <w:rPr>
          <w:lang w:val="en-GB"/>
        </w:rPr>
      </w:pPr>
      <w:r>
        <w:rPr>
          <w:lang w:val="en-GB"/>
        </w:rPr>
        <w:t>Types of Flood</w:t>
      </w:r>
    </w:p>
    <w:p w14:paraId="086FADAD" w14:textId="314AB733" w:rsidR="00364B59" w:rsidRDefault="00364B59" w:rsidP="00364B59">
      <w:pPr>
        <w:pStyle w:val="Heading2"/>
        <w:rPr>
          <w:lang w:val="en-GB"/>
        </w:rPr>
      </w:pPr>
      <w:r>
        <w:rPr>
          <w:lang w:val="en-GB"/>
        </w:rPr>
        <w:t xml:space="preserve">Riverine flood. </w:t>
      </w:r>
    </w:p>
    <w:p w14:paraId="00B56187" w14:textId="41DD20DA" w:rsidR="00364B59" w:rsidRDefault="00364B59" w:rsidP="00364B59">
      <w:pPr>
        <w:ind w:firstLine="720"/>
        <w:jc w:val="both"/>
      </w:pPr>
      <w:r>
        <w:t>These floods have a high degree of predictability as the processes that cause them are based on the distribution of rainfall over the catchment. Such floods are generally observed in large catchments and result from a widespread rainfall over a basin.</w:t>
      </w:r>
      <w:r>
        <w:t xml:space="preserve"> </w:t>
      </w:r>
      <w:r>
        <w:t>[SOP for FEWS in Nepal]</w:t>
      </w:r>
    </w:p>
    <w:p w14:paraId="5B422B54" w14:textId="14851115" w:rsidR="00CD57E2" w:rsidRDefault="00CD57E2" w:rsidP="00364B59">
      <w:pPr>
        <w:ind w:firstLine="720"/>
        <w:jc w:val="both"/>
      </w:pPr>
    </w:p>
    <w:p w14:paraId="4FED04C1" w14:textId="77777777" w:rsidR="00CD57E2" w:rsidRPr="00364B59" w:rsidRDefault="00CD57E2" w:rsidP="00364B59">
      <w:pPr>
        <w:ind w:firstLine="720"/>
        <w:jc w:val="both"/>
        <w:rPr>
          <w:lang w:val="en-GB"/>
        </w:rPr>
      </w:pPr>
    </w:p>
    <w:sectPr w:rsidR="00CD57E2" w:rsidRPr="00364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26"/>
    <w:rsid w:val="00126826"/>
    <w:rsid w:val="00180F7A"/>
    <w:rsid w:val="00364B59"/>
    <w:rsid w:val="009E1C1F"/>
    <w:rsid w:val="00A653B8"/>
    <w:rsid w:val="00CD57E2"/>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326E"/>
  <w15:chartTrackingRefBased/>
  <w15:docId w15:val="{1E8A15A5-08BE-44C8-8B73-7B4D66CA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lang w:val="en-CA"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B5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64B5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5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364B59"/>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 Kadel</dc:creator>
  <cp:keywords/>
  <dc:description/>
  <cp:lastModifiedBy>Abhinab Kadel</cp:lastModifiedBy>
  <cp:revision>3</cp:revision>
  <dcterms:created xsi:type="dcterms:W3CDTF">2020-12-21T06:39:00Z</dcterms:created>
  <dcterms:modified xsi:type="dcterms:W3CDTF">2020-12-21T12:33:00Z</dcterms:modified>
</cp:coreProperties>
</file>