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7365D"/>
          <w:sz w:val="44"/>
          <w:szCs w:val="44"/>
        </w:rPr>
        <w:t xml:space="preserve">Guided Session Case Study – Complete Session Work Pack</w:t>
      </w:r>
    </w:p>
    <w:p>
      <w:pPr>
        <w:spacing w:after="120"/>
        <w:jc w:val="center"/>
      </w:pPr>
      <w:r>
        <w:rPr>
          <w:rFonts w:ascii="Arial" w:cs="Arial" w:eastAsia="Arial" w:hAnsi="Arial"/>
          <w:i/>
          <w:iCs/>
          <w:color w:val="2F75B5"/>
          <w:sz w:val="22"/>
          <w:szCs w:val="22"/>
        </w:rPr>
        <w:t xml:space="preserve">BankAssist 360 | 18 Days × 4 Hours (72 h) | Every Session Includes Hourly Break-up + Workflow + Steps + Why</w:t>
      </w:r>
    </w:p>
    <w:p>
      <w:pPr>
        <w:spacing w:after="300"/>
        <w:jc w:val="center"/>
      </w:pPr>
      <w:r>
        <w:rPr>
          <w:rFonts w:ascii="Arial" w:cs="Arial" w:eastAsia="Arial" w:hAnsi="Arial"/>
          <w:color w:val="595959"/>
          <w:sz w:val="18"/>
          <w:szCs w:val="18"/>
        </w:rPr>
        <w:t xml:space="preserve">Source-locked to: AI_Banking_SourceLocked_18_Day_72_Hour_TOC_and_Project_Mapping.xlsx</w:t>
      </w:r>
    </w:p>
    <w:p>
      <w:pPr>
        <w:pStyle w:val="Heading1"/>
      </w:pPr>
      <w:r>
        <w:rPr>
          <w:rFonts w:ascii="Arial" w:cs="Arial" w:eastAsia="Arial" w:hAnsi="Arial"/>
        </w:rPr>
        <w:t xml:space="preserve">1. How This Pack Maps to the Source-Locked TOC</w:t>
      </w:r>
    </w:p>
    <w:p>
      <w:pPr>
        <w:spacing w:after="100"/>
        <w:rPr>
          <w:sz w:val="20"/>
          <w:szCs w:val="20"/>
        </w:rPr>
      </w:pPr>
      <w:r>
        <w:rPr>
          <w:rFonts w:ascii="Arial" w:cs="Arial" w:eastAsia="Arial" w:hAnsi="Arial"/>
          <w:sz w:val="20"/>
          <w:szCs w:val="20"/>
        </w:rPr>
        <w:t xml:space="preserve">This work pack follows the Session Work Pack pattern (workflow diagram, steps with reasons, detailed execution, input → work → output, exit criteria and carry-forward for every session) and applies it to the 18-day banking curriculum. The TOC, day structure, hourly blocks, source IDs and topic wording are taken unchanged from the mapping workbook; nothing in the curriculum has been re-sequenced or re-worded.</w:t>
      </w:r>
    </w:p>
    <w:p>
      <w:pPr>
        <w:spacing w:after="100"/>
        <w:rPr>
          <w:sz w:val="20"/>
          <w:szCs w:val="20"/>
        </w:rPr>
      </w:pPr>
      <w:r>
        <w:rPr>
          <w:rFonts w:ascii="Arial" w:cs="Arial" w:eastAsia="Arial" w:hAnsi="Arial"/>
          <w:sz w:val="20"/>
          <w:szCs w:val="20"/>
        </w:rPr>
        <w:t xml:space="preserve">Each day is one session of 4 hours. Inside each session, every step is pinned to the hourly block (and therefore the exact source IDs) in which it is taught, so the workflow diagram, the hourly break-up and the step table all line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Case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360</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Use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Guided Session Case Study</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Workbook mapping IDs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SOL-B01 … SOL-B18</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Delivery mode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Instructor-led. The trainer demonstrates each step in Hours 1–3 and learners reproduce it; Hour 4 consolidates evidence while ReconAI is launched.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Programme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18 days × 4 hours = 72 hours; 114 source lines (S002 absent in the supplied workbook)</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Companion cases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360 (guided) | ReconAI (assignment) | ChargebackIQ (capstone)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boundary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360 may explain transactions, retrieve cited policy and draft responses using read-only tools. Refunds, reversals, fee waivers, account changes and complaint outcomes remain with authorised bank staff; from Day 11 every customer-affecting response passes a human checkpoint.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Access &amp; honesty notes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Gemini Enterprise / ADK steps run only where access is approved; otherwise use mocks and record the design. Code status per day is copied from the workbook ("Reference app codebase + planned day-specific lab (not yet standalone)" for Days 1–15; named daywise demo files for Days 16–18) and is not claimed as a finished implementation.</w:t>
            </w:r>
          </w:p>
        </w:tc>
      </w:tr>
    </w:tbl>
    <w:p>
      <w:pPr>
        <w:pStyle w:val="Heading1"/>
      </w:pPr>
      <w:r>
        <w:rPr>
          <w:rFonts w:ascii="Arial" w:cs="Arial" w:eastAsia="Arial" w:hAnsi="Arial"/>
        </w:rPr>
        <w:t xml:space="preserve">2. Case Background</w:t>
      </w:r>
    </w:p>
    <w:p>
      <w:pPr>
        <w:spacing w:after="100"/>
        <w:rPr>
          <w:sz w:val="20"/>
          <w:szCs w:val="20"/>
        </w:rPr>
      </w:pPr>
      <w:r>
        <w:rPr>
          <w:rFonts w:ascii="Arial" w:cs="Arial" w:eastAsia="Arial" w:hAnsi="Arial"/>
          <w:sz w:val="20"/>
          <w:szCs w:val="20"/>
        </w:rPr>
        <w:t xml:space="preserve">BankAssist 360 is an assistant for a retail bank’s service desk. It helps staff explain customer transactions in plain language, answer policy and fee questions with citations to approved SOP/FAQ sources, and investigate customer queries using read-only banking tools.</w:t>
      </w:r>
    </w:p>
    <w:p>
      <w:pPr>
        <w:spacing w:after="100"/>
        <w:rPr>
          <w:sz w:val="20"/>
          <w:szCs w:val="20"/>
        </w:rPr>
      </w:pPr>
      <w:r>
        <w:rPr>
          <w:rFonts w:ascii="Arial" w:cs="Arial" w:eastAsia="Arial" w:hAnsi="Arial"/>
          <w:sz w:val="20"/>
          <w:szCs w:val="20"/>
        </w:rPr>
        <w:t xml:space="preserve">The case grows one increment per day: validated Python data and a FastAPI service (Day 1), GenAI explanation and prompt controls (Days 2–5), LangChain workflow and RAG (Days 6–8), bounded agents, harness and HITL (Days 9–11), LangGraph, multi-agent and MCP/A2A (Days 12–14), ADK and tuning evaluation (Day 15), and observability, production controls, validation and Gemini Enterprise deployment (Days 16–18).</w:t>
      </w:r>
    </w:p>
    <w:p>
      <w:pPr>
        <w:spacing w:after="100"/>
      </w:pPr>
      <w:r>
        <w:rPr>
          <w:rFonts w:ascii="Arial" w:cs="Arial" w:eastAsia="Arial" w:hAnsi="Arial"/>
          <w:b/>
          <w:bCs/>
          <w:sz w:val="20"/>
          <w:szCs w:val="20"/>
        </w:rPr>
        <w:t xml:space="preserve">Training data and templates (names as listed in the workbook File Index; all synthetic):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File</w:t>
            </w:r>
          </w:p>
        </w:tc>
        <w:tc>
          <w:tcPr>
            <w:tcW w:type="dxa" w:w="59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8"/>
                <w:szCs w:val="18"/>
              </w:rPr>
              <w:t xml:space="preserve">Use in this case</w:t>
            </w:r>
          </w:p>
        </w:tc>
      </w:tr>
      <w:t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data/customers.csv</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Masked customer profiles (Day 1 ingestion, masked look-ups)</w:t>
            </w:r>
          </w:p>
        </w:tc>
      </w:tr>
      <w:t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data/transactions.csv</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Masked transactions to validate, explain and investigate</w:t>
            </w:r>
          </w:p>
        </w:tc>
      </w:tr>
      <w:t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data/policies.json</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SOP/FAQ policy snippets for embedding and RAG (Days 5–8)</w:t>
            </w:r>
          </w:p>
        </w:tc>
      </w:tr>
      <w:t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data/golden.json</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Golden questions/answers for RAG, ADK and release evaluation</w:t>
            </w:r>
          </w:p>
        </w:tc>
      </w:tr>
      <w:t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templates/*</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8"/>
                <w:szCs w:val="18"/>
              </w:rPr>
              <w:t xml:space="preserve">architecture_decision.md, risk_register.csv, tool_contract.json, agent_handoff.json, evaluation_results.csv, release_checklist.csv</w:t>
            </w:r>
          </w:p>
        </w:tc>
      </w:tr>
    </w:tbl>
    <w:p>
      <w:pPr>
        <w:pStyle w:val="Heading1"/>
      </w:pPr>
      <w:r>
        <w:rPr>
          <w:rFonts w:ascii="Arial" w:cs="Arial" w:eastAsia="Arial" w:hAnsi="Arial"/>
        </w:rPr>
        <w:t xml:space="preserve">3. Guided Session Delivery Pattern</w:t>
      </w:r>
    </w:p>
    <w:p>
      <w:pPr>
        <w:spacing w:after="100"/>
        <w:rPr>
          <w:sz w:val="20"/>
          <w:szCs w:val="20"/>
        </w:rPr>
      </w:pPr>
      <w:r>
        <w:rPr>
          <w:rFonts w:ascii="Arial" w:cs="Arial" w:eastAsia="Arial" w:hAnsi="Arial"/>
          <w:sz w:val="20"/>
          <w:szCs w:val="20"/>
        </w:rPr>
        <w:t xml:space="preserve">Every BankAssist day runs the same four-hour rhythm taken from the workbook Hourly Plan. The trainer leads Hours 1–3; Hour 4 consolidates the day’s BankAssist evidence and launches the ReconAI assignment and the ChargebackIQ capstone milestone, which apply the same source IDs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600"/>
        <w:gridCol w:w="2160"/>
        <w:gridCol w:w="1800"/>
      </w:tblGrid>
      <w:tr>
        <w:trPr>
          <w:tblHeader/>
        </w:trPr>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w:t>
            </w:r>
          </w:p>
        </w:tc>
        <w:tc>
          <w:tcPr>
            <w:tcW w:type="dxa" w:w="17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Workbook intention (Days 1–15)</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Trainer does</w:t>
            </w:r>
          </w:p>
        </w:tc>
        <w:tc>
          <w:tcPr>
            <w:tcW w:type="dxa" w:w="2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Learners do</w:t>
            </w:r>
          </w:p>
        </w:tc>
        <w:tc>
          <w:tcPr>
            <w:tcW w:type="dxa" w:w="1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Evidence produced</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1</w:t>
            </w:r>
          </w:p>
          <w:p>
            <w:pPr>
              <w:spacing w:after="20"/>
            </w:pPr>
            <w:r>
              <w:rPr>
                <w:rFonts w:ascii="Arial" w:cs="Arial" w:eastAsia="Arial" w:hAnsi="Arial"/>
                <w:sz w:val="16"/>
                <w:szCs w:val="16"/>
              </w:rPr>
              <w:t xml:space="preserve">(00:00–01:00)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Theory and 5W1H</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Teaches the hour’s exact source topics using Who/What/Where/When/Why/How; frames the day’s BankAssist increment and the human decision boundary.</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Complete the entry check; note questions; fill the Hour 1 step(s).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Scope or framing note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2</w:t>
            </w:r>
          </w:p>
          <w:p>
            <w:pPr>
              <w:spacing w:after="20"/>
            </w:pPr>
            <w:r>
              <w:rPr>
                <w:rFonts w:ascii="Arial" w:cs="Arial" w:eastAsia="Arial" w:hAnsi="Arial"/>
                <w:sz w:val="16"/>
                <w:szCs w:val="16"/>
              </w:rPr>
              <w:t xml:space="preserve">(01:00–02:00)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Instructor demonstration</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Live-demonstrates the day’s key technique on BankAssist data, including one deliberate failure and its fix.</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Follow along; reproduce the demo; record observations.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Demo trace / annotated output</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3</w:t>
            </w:r>
          </w:p>
          <w:p>
            <w:pPr>
              <w:spacing w:after="20"/>
            </w:pPr>
            <w:r>
              <w:rPr>
                <w:rFonts w:ascii="Arial" w:cs="Arial" w:eastAsia="Arial" w:hAnsi="Arial"/>
                <w:sz w:val="16"/>
                <w:szCs w:val="16"/>
              </w:rPr>
              <w:t xml:space="preserve">(02:00–03:00)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Guided BankAssist implementation</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Circulates, unblocks, and checks work against the step table and common-mistakes list.</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Build the Hour 3 step(s) on their own copy of BankAssist.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Working component + test output</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4</w:t>
            </w:r>
          </w:p>
          <w:p>
            <w:pPr>
              <w:spacing w:after="20"/>
            </w:pPr>
            <w:r>
              <w:rPr>
                <w:rFonts w:ascii="Arial" w:cs="Arial" w:eastAsia="Arial" w:hAnsi="Arial"/>
                <w:sz w:val="16"/>
                <w:szCs w:val="16"/>
              </w:rPr>
              <w:t xml:space="preserve">(03:00–04:00)</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 launch and evidence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Runs check-for-understanding questions, reviews exit criteria, launches ReconAI and the capstone milestone.</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Save evidence artefacts; start the ReconAI task; note capstone milestone.</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Day evidence artefacts + exit criteria met</w:t>
            </w:r>
          </w:p>
        </w:tc>
      </w:tr>
    </w:tbl>
    <w:p>
      <w:pPr>
        <w:spacing w:after="100"/>
        <w:rPr>
          <w:sz w:val="20"/>
          <w:szCs w:val="20"/>
        </w:rPr>
      </w:pPr>
      <w:r>
        <w:rPr>
          <w:rFonts w:ascii="Arial" w:cs="Arial" w:eastAsia="Arial" w:hAnsi="Arial"/>
          <w:sz w:val="20"/>
          <w:szCs w:val="20"/>
        </w:rPr>
        <w:t xml:space="preserve">Days 16–18 keep the same four-block timing but use the workbook’s advanced intentions (for example "MCP/A2A applied architecture (revisit Days 13–14)" and "Red-teaming and golden datasets"); those blocks also revisit earlier source IDs, shown in the Revisit IDs column of each day’s hourly table.</w:t>
      </w:r>
    </w:p>
    <w:p>
      <w:pPr>
        <w:spacing w:after="100"/>
      </w:pPr>
      <w:r>
        <w:rPr>
          <w:rFonts w:ascii="Arial" w:cs="Arial" w:eastAsia="Arial" w:hAnsi="Arial"/>
          <w:b/>
          <w:bCs/>
          <w:sz w:val="20"/>
          <w:szCs w:val="20"/>
        </w:rPr>
        <w:t xml:space="preserve">Additions in each guided day: </w:t>
      </w:r>
      <w:r>
        <w:rPr>
          <w:rFonts w:ascii="Arial" w:cs="Arial" w:eastAsia="Arial" w:hAnsi="Arial"/>
          <w:sz w:val="20"/>
          <w:szCs w:val="20"/>
        </w:rPr>
        <w:t xml:space="preserve">Section I (Trainer Guidance: entry check, hour-by-hour delivery, demo focus, common mistakes, check-for-understanding questions, evidence artefacts), Section J (links to the same day’s ReconAI and ChargebackIQ work) and Section K (tools and tech stack). Appendix B lists every evidence artefact.</w:t>
      </w:r>
    </w:p>
    <w:p>
      <w:pPr>
        <w:pStyle w:val="Heading1"/>
      </w:pPr>
      <w:r>
        <w:rPr>
          <w:rFonts w:ascii="Arial" w:cs="Arial" w:eastAsia="Arial" w:hAnsi="Arial"/>
        </w:rPr>
        <w:t xml:space="preserve">4. Tools &amp; Tech Stack</w:t>
      </w:r>
    </w:p>
    <w:p>
      <w:pPr>
        <w:spacing w:after="100"/>
        <w:rPr>
          <w:sz w:val="20"/>
          <w:szCs w:val="20"/>
        </w:rPr>
      </w:pPr>
      <w:r>
        <w:rPr>
          <w:rFonts w:ascii="Arial" w:cs="Arial" w:eastAsia="Arial" w:hAnsi="Arial"/>
          <w:sz w:val="20"/>
          <w:szCs w:val="20"/>
        </w:rPr>
        <w:t xml:space="preserve">Each guided session lists the tools it uses in Section K and in its header table. The Source column shows whether the tool or technique is named in the source TOC (TOC), named elsewhere in the mapping workbook (Workbook), or is a recommended default that the bank may replace with its approved equivalent (Recommended). Versions are pinned in the lab setup; model providers and Gemini Enterprise / ADK access depend on bank approval, with mocks used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960"/>
        <w:gridCol w:w="1500"/>
        <w:gridCol w:w="1300"/>
      </w:tblGrid>
      <w:tr>
        <w:trPr>
          <w:tblHeader/>
        </w:trPr>
        <w:tc>
          <w:tcPr>
            <w:tcW w:type="dxa" w:w="1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Category</w:t>
            </w:r>
          </w:p>
        </w:tc>
        <w:tc>
          <w:tcPr>
            <w:tcW w:type="dxa" w:w="49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Tool / technology</w:t>
            </w:r>
          </w:p>
        </w:tc>
        <w:tc>
          <w:tcPr>
            <w:tcW w:type="dxa" w:w="1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Guided days used</w:t>
            </w:r>
          </w:p>
        </w:tc>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Source</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Runtime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Python 3.11+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Runtime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Python dispatcher (custom agent runtime)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Standard library</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csv, pathlib, dataclasses, typing</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Dev tooling</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VS Code, Git, venv</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Web API</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FastAPI + uvicorn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Validation</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jsonschema</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Validation</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pydantic</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Validation</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pydantic / jsonschema</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Data</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data/golden.json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18</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Data</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pandas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Notebook</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Jupyter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service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Bank-approved LLM API (generation, JSON mode, function calling, decoding parameters)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2, 3, 4, 5, 10, 14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service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Gemini models on Vertex AI (if approved)</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Models</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LLM vs LRM vs LMM candidates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Tokenizer</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tokenizer (e.g., tiktoken / Hugging Face tokenizers)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Embeddings</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Embedding model (provider or sentence-transformers)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Embeddings</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Embedding model from Day 5</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Maths</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numpy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Guardrails</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Provider moderation API</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Security</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Code-level tool allow-list per role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Security</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Python re masking helper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Templates</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architecture_decision.md, risk_register.csv</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Templates</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JSON role card</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9</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Templates</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Markdown decision note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Templates</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Versioned prompt files (text/Jinja2)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Framework</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LangChain (langchain-core)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Framework</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LangChain (templates, parsers, runnables, memory, tools)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6</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Framework</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LangChain: prompt templates, output parsers, runnables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6</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Framework</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LangGraph (StateGraph, supervisor, checkpointer, streaming)</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11, 12, 13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Chunking</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LangChain text splitters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Vector store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FAISS or Chroma</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Keyword search</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rank_bm25 / exact match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Retrieval</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Day 7 policy index</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Retrieval</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LangChain EnsembleRetriever (BM25 + vector)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8</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Retrieval</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LangChain MultiQueryRetriever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8</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Multimodal</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OCR (e.g., Tesseract) or multimodal model</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8</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Agentic RAG</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LangChain/LangGraph router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8</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Comparison</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CrewAI, AutoGen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HITL</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Approval queue (FastAPI endpoint + SQLite)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Protocol</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A2A agent cards + task messages (JSON)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Protocol</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MCP Python SDK (host/client/server)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Protocol</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MCP SDK mock server/client + A2A mock adapter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16</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 platform</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Google Agent Development Kit (ADK) + ADK evaluation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15, 17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Platform</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Gemini Enterprise (access if approved)</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14, 18</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Tuning</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Hugging Face transformers + peft (LoRA/QLoRA)</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Metrics</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Hugging Face evaluate (ROUGE/BLEU)</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Evaluation</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LLM / agent-as-judge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16</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Evaluation</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RAGAS or custom faithfulness/precision/recall scripts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8</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Testing</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pytest (baseline, attack, loop-limit, unit and regression tests)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3, 4, 11, 17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Testing</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Red-team / adversarial suite (pytest; promptfoo-style)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18</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Tracing</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JSONL trace files (runs, retrieval, agent turns)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6, 7, 10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Observability</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OpenTelemetry + structured logging</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16, 18</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CI/CD</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GitHub Actions (or bank CI) + pytest + ruff</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16</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Deployment</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Docker (container) vs serverless vs on-prem</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Resilience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Circuit breaker + fallback (e.g., tenacity / custom)</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Release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Feature flags (config/env) + version IDs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Release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Shadow deployment / A-B design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18</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Code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codebase/daywise/day16_mcp_a2a_demo.py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16</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Workbook</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Code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codebase/daywise/day17_adk_eval_demo.py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Workbook</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Code</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codebase/daywise/day18_prod_readiness_demo.py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18</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Workbook</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Checklist</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Pre-agent question checklist (Markdown)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9</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Design</w:t>
            </w:r>
          </w:p>
        </w:tc>
        <w:tc>
          <w:tcPr>
            <w:tcW w:type="dxa" w:w="4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Mermaid / draw.io diagrams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9, 12, 13, 14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bl>
    <w:p>
      <w:pPr>
        <w:pStyle w:val="Heading1"/>
      </w:pPr>
      <w:r>
        <w:rPr>
          <w:rFonts w:ascii="Arial" w:cs="Arial" w:eastAsia="Arial" w:hAnsi="Arial"/>
        </w:rPr>
        <w:t xml:space="preserve">5. Session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700"/>
        <w:gridCol w:w="800"/>
        <w:gridCol w:w="700"/>
        <w:gridCol w:w="2660"/>
        <w:gridCol w:w="900"/>
      </w:tblGrid>
      <w:tr>
        <w:trPr>
          <w:tblHeader/>
        </w:trPr>
        <w:tc>
          <w:tcPr>
            <w:tcW w:type="dxa" w:w="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Day</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Exact modules</w:t>
            </w:r>
          </w:p>
        </w:tc>
        <w:tc>
          <w:tcPr>
            <w:tcW w:type="dxa" w:w="17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Source IDs</w:t>
            </w:r>
          </w:p>
        </w:tc>
        <w:tc>
          <w:tcPr>
            <w:tcW w:type="dxa" w:w="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Concept</w:t>
            </w:r>
          </w:p>
        </w:tc>
        <w:tc>
          <w:tcPr>
            <w:tcW w:type="dxa" w:w="7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Lab</w:t>
            </w:r>
          </w:p>
        </w:tc>
        <w:tc>
          <w:tcPr>
            <w:tcW w:type="dxa" w:w="26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Primary output</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Python for AI</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S001, S003, S004, S005</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Validated records, data-quality report and /health endpoint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SOL-B01</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Gen AI &amp; Challenges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S006, S007, S008, S009, S010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selection note plus 5 test explanations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SOL-B02</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Gen AI &amp; Challenges | Prompt Engineering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S011, S012, S013, S014, S015, S016</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Guardrail checklist and prompt-baseline tests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SOL-B03</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Prompt Engineering | LLM/LRM/LMM</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S017, S018, S019, S020, S021, S022</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Schema-validated answer samples and security findings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SOL-B04</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LLM/LRM/LMM | Agentic Workflows – LangChain Essentials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S023, S024, S025, S026, S027</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Embedding trial notes and model configuration baseline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SOL-B05</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6</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Agentic Workflows – LangChain Essentials | Retrieval-Augmented Generation (RAG)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S028, S029, S030, S031, S032, S033</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Runnable workflow design and RAG v1 contract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SOL-B06</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7</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Retrieval-Augmented Generation (RAG)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S034, S035, S036, S037, S038, S039</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Source-cited policy answers and retrieval trace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SOL-B07</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8</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Retrieval-Augmented Generation (RAG)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S040, S041, S042, S043, S044, S045</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RAG v2 comparison with metrics and limitations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SOL-B08</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9</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Demystifying Agentic AI</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S046, S047, S048, S049, S050, S051</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 suitability rationale and role card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SOL-B09</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10</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Demystifying Agentic AI | Context, Harness &amp; Loop Engineering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S052, S053, S054, S055, S056, S057, S058</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Traceable bounded loop and context policy</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SOL-B10</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Context, Harness &amp; Loop Engineering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S059, S060, S061, S062, S063, S064, S065, S066</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Harness design, HITL trace, loop-limit test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SOL-B11</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LangGraph/CrewAI/AutoGen – Advanced AI Agents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S067, S068, S069, S070, S071</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State diagram and persistent test trace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SOL-B12</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t>LangGraph/CrewAI/AutoGen – Advanced AI Agents | Architecting Agentic Systems – MCP &amp; A2A Protocols | Applied Data Processing — Batch Fundamentals &amp; Streaming Fundamentals</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S072, S073, S074, S075, S076, S077, S078</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Handoff storyboard and MCP/A2A role contracts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SOL-B13</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t>Architecting Agentic Systems – MCP &amp; A2A Protocols | Gemini Enterprise Agent Development | Cloud Batch &amp; Event-Streaming Architecture — Pub/Sub, Dataflow/Apache Beam &amp; BigQuery</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S079, S080, S081, S082, S083, S084, S085, S086</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BankAssist architecture decision record and risk register</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SOL-B14</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15</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t>Gemini Enterprise Agent Development | LLM Fine-Tuning &amp; Evaluation | Batch Validation &amp; Publisher Batching — Event Time, Windows, Watermarks &amp; Late Data</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S087, S088, S089, S090, S091, S092, S093</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2.75h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ADK design/prototype, baseline→improved score, tuning decision record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SOL-B15</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16</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t>Deployment, Evaluation &amp; Observability | Streaming Observability &amp; Delivery Semantics — Correlation, Acknowledgement &amp; Durable Processing</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S094, S095, S096, S097, S098, S099, S100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0.75h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3.25h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Protocol sequence diagram, audit events, trace dashboard sketch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SOL-B16</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17</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t>Deployment, Evaluation &amp; Observability | AI Validation/ Testing | Batch Backfill/Replay &amp; Stream Recovery — Idempotency, Duplicate Handling &amp; Failure Recovery</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S101, S102, S103, S104, S105, S106, S107, S108, S109</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0.75h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3.25h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Comparative evaluation sheet and release candidate checklist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SOL-B17</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18</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r>
              <w:t>AI Validation/ Testing | Gemini Enterprise Deployment | Batch/Stream Production Readiness — Cutover, Rollback, Governance &amp; Release Validation</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S110, S111, S112, S113, S114, S115</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0.75h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3.25h</w:t>
            </w:r>
          </w:p>
        </w:tc>
        <w:tc>
          <w:tcPr>
            <w:tcW w:type="dxa" w:w="2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Validated production-readiness pack and final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SOL-B18</w:t>
            </w:r>
          </w:p>
        </w:tc>
      </w:tr>
    </w:tbl>
    <w:p>
      <w:pPr>
        <w:pStyle w:val="Heading1"/>
        <w:pageBreakBefore/>
      </w:pPr>
      <w:r>
        <w:rPr>
          <w:rFonts w:ascii="Arial" w:cs="Arial" w:eastAsia="Arial" w:hAnsi="Arial"/>
        </w:rPr>
        <w:t xml:space="preserve">6. Session-by-Session Detailed Work</w:t>
      </w:r>
    </w:p>
    <w:p>
      <w:pPr>
        <w:pStyle w:val="Heading2"/>
      </w:pPr>
      <w:r>
        <w:rPr>
          <w:rFonts w:ascii="Arial" w:cs="Arial" w:eastAsia="Arial" w:hAnsi="Arial"/>
        </w:rPr>
        <w:t xml:space="preserve">Day 1: Python/Data – load masked customer and transaction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Python for AI</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S001, S003, S004, S005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Synthetic customers.csv, transactions.csv and target schema</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Implement Python ingestion, validation, typed records and initial FastAPI endpoint.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Validated records, data-quality report and /health endpoint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360 may explain transactions, retrieve cited policy and draft responses using read-only tools. Refunds, reversals, fee waivers, account changes and complaint outcomes remain with authorised bank staff; from Day 11 every customer-affecting response passes a human checkpoint.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SOL-B01 | Day 01 / SOL-B01</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Day01_SourceLocked_5W1H_Architecture.pptx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Tools &amp; tech stack (see 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Python 3.11+; csv, pathlib, dataclasses, typing; FastAPI + uvicorn; pydantic; VS Code, Git, venv</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Data → Python validation → Banking API → Audit log</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Python for AI  | Python Basics &amp; Syntax</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Variables, Operators, Conditional Statements, Loops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Data Structures: Lists, Tuples, Sets, Dictionaries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*Functions, FAST API, File Handling &amp; Error Handling*</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BankAssist demo / implementation</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Python for AI | Python Basics &amp; Syntax</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Python data foundations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Variables, Operators, Conditional Statements, Loops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Implement Python ingestion, validation, typed records and initial FastAPI endpoint.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Data Structures: Lists, Tuples, Sets, Dictionaries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Implement Python ingestion, validation, typed records and initial FastAPI endpoint.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*Functions, FAST API, File Handling &amp; Error Handling*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Python data foundations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4, 5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 descr="Day 1 workflow for BankAssist 360" title="Day 1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S001</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Frame BankAssist 360 with 5W1H: who uses it, what data it reads, where it runs, when it responds, why it helps and how it is controlled; set up the Python project skeleton.</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Fixes scope and the human-control boundary before any code or model is introduced.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5W1H scope card + project skeleton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S003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Write row-level validation rules using variables, operators, conditional statements and loops (required fields, amount type/sign, ISO dates, known currency).</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Bad amounts, missing keys and invalid dates must be caught before any record reaches an AI component.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Validation rule set + row results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S004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Convert valid rows into typed records using dictionaries, lists, tuples and sets (dict keyed by customer_id, tuple keys for (txn_id, date), set for duplicate detection).</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 right data structure makes look-ups, referential checks and de-duplication correct and fast.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Typed customer/transaction records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S005</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Wrap loading and validation in functions with file handling and explicit error handling for missing files, bad encodings and malformed rows.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Functions make logic reusable by the API; explicit errors stop silent data loss.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load_* / validate_* functions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S005</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Expose a FastAPI app with /health and /data-quality endpoints and write the data-quality report.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 running service boundary is the thin slice every later day extends.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/health endpoint + data-quality report</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Frame BankAssist 360 with 5W1H: who uses it, what data it reads, where it runs, when it responds, why it helps and how it is controlled; set up the Python project skeleton.</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S001</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Complete the 5W1H card with the service-desk owner's view; list every field in customers.csv and transactions.csv and mark which are masked; create a src/ package with a main.py using standard Python syntax and a README stating that Day 1 makes no model calls.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Fixes scope and the human-control boundary before any code or model is introduced.</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5W1H scope card + project skeleton</w:t>
      </w:r>
    </w:p>
    <w:p>
      <w:pPr>
        <w:spacing w:after="60" w:before="120"/>
      </w:pPr>
      <w:r>
        <w:rPr>
          <w:rFonts w:ascii="Arial" w:cs="Arial" w:eastAsia="Arial" w:hAnsi="Arial"/>
          <w:b/>
          <w:bCs/>
          <w:color w:val="17365D"/>
          <w:sz w:val="20"/>
          <w:szCs w:val="20"/>
        </w:rPr>
        <w:t xml:space="preserve">Step 2 – Write row-level validation rules using variables, operators, conditional statements and loops (required fields, amount type/sign, ISO dates, known currency).</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S003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Loop over each row; apply if/elif checks per rule; append failures as {row, field, rule, value_masked}; keep counters for valid/invalid; never print unmasked identifiers.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Bad amounts, missing keys and invalid dates must be caught before any record reaches an AI component.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Validation rule set + row results</w:t>
      </w:r>
    </w:p>
    <w:p>
      <w:pPr>
        <w:spacing w:after="60" w:before="120"/>
      </w:pPr>
      <w:r>
        <w:rPr>
          <w:rFonts w:ascii="Arial" w:cs="Arial" w:eastAsia="Arial" w:hAnsi="Arial"/>
          <w:b/>
          <w:bCs/>
          <w:color w:val="17365D"/>
          <w:sz w:val="20"/>
          <w:szCs w:val="20"/>
        </w:rPr>
        <w:t xml:space="preserve">Step 3 – Convert valid rows into typed records using dictionaries, lists, tuples and sets (dict keyed by customer_id, tuple keys for (txn_id, date), set for duplicate detection).</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S004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Build customers: dict[str, Customer]; use a set of seen txn_ids to flag duplicates; confirm every transaction's customer_id exists in the customer dict; use a dataclass or TypedDict for the record shape.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The right data structure makes look-ups, referential checks and de-duplication correct and fast.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Typed customer/transaction records</w:t>
      </w:r>
    </w:p>
    <w:p>
      <w:pPr>
        <w:spacing w:after="60" w:before="120"/>
      </w:pPr>
      <w:r>
        <w:rPr>
          <w:rFonts w:ascii="Arial" w:cs="Arial" w:eastAsia="Arial" w:hAnsi="Arial"/>
          <w:b/>
          <w:bCs/>
          <w:color w:val="17365D"/>
          <w:sz w:val="20"/>
          <w:szCs w:val="20"/>
        </w:rPr>
        <w:t xml:space="preserve">Step 4 – Wrap loading and validation in functions with file handling and explicit error handling for missing files, bad encodings and malformed rows.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S005</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Use pathlib + csv with encoding='utf-8'; raise a custom DataQualityError for fatal issues; catch per-row ValueError and record it; return (records, errors) from each function.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Functions make logic reusable by the API; explicit errors stop silent data loss.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load_* / validate_* functions</w:t>
      </w:r>
    </w:p>
    <w:p>
      <w:pPr>
        <w:spacing w:after="60" w:before="120"/>
      </w:pPr>
      <w:r>
        <w:rPr>
          <w:rFonts w:ascii="Arial" w:cs="Arial" w:eastAsia="Arial" w:hAnsi="Arial"/>
          <w:b/>
          <w:bCs/>
          <w:color w:val="17365D"/>
          <w:sz w:val="20"/>
          <w:szCs w:val="20"/>
        </w:rPr>
        <w:t xml:space="preserve">Step 5 – Expose a FastAPI app with /health and /data-quality endpoints and write the data-quality report.</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S005</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/health returns status and record counts; /data-quality returns totals, error counts by rule and control totals; use HTTPException for load failures; save data_quality_report.json; run locally with uvicorn.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 running service boundary is the thin slice every later day extends.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/health endpoint + data-quality report</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Synthetic customers.csv, transactions.csv and target schema</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5W1H scope card → Validation rules → Typed records → File + error handling → FastAPI /health + DQ</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Validated records, data-quality report and /health endpoint</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Validated records, data-quality report and /health endpoint.</w:t>
      </w:r>
    </w:p>
    <w:p>
      <w:pPr>
        <w:pStyle w:val="ListParagraph"/>
        <w:numPr>
          <w:ilvl w:val="0"/>
          <w:numId w:val="2"/>
        </w:numPr>
        <w:spacing w:after="60"/>
      </w:pPr>
      <w:r>
        <w:rPr>
          <w:rFonts w:ascii="Arial" w:cs="Arial" w:eastAsia="Arial" w:hAnsi="Arial"/>
          <w:sz w:val="20"/>
          <w:szCs w:val="20"/>
        </w:rPr>
        <w:t xml:space="preserve">Invalid rows are reported with row number and rule name — none are silently dropped.</w:t>
      </w:r>
    </w:p>
    <w:p>
      <w:pPr>
        <w:pStyle w:val="ListParagraph"/>
        <w:numPr>
          <w:ilvl w:val="0"/>
          <w:numId w:val="2"/>
        </w:numPr>
        <w:spacing w:after="60"/>
      </w:pPr>
      <w:r>
        <w:rPr>
          <w:rFonts w:ascii="Arial" w:cs="Arial" w:eastAsia="Arial" w:hAnsi="Arial"/>
          <w:sz w:val="20"/>
          <w:szCs w:val="20"/>
        </w:rPr>
        <w:t xml:space="preserve">/health returns 200 and record counts reconcile to the source-file control totals.</w:t>
      </w:r>
    </w:p>
    <w:p>
      <w:pPr>
        <w:pStyle w:val="ListParagraph"/>
        <w:numPr>
          <w:ilvl w:val="0"/>
          <w:numId w:val="2"/>
        </w:numPr>
        <w:spacing w:after="60"/>
      </w:pPr>
      <w:r>
        <w:rPr>
          <w:rFonts w:ascii="Arial" w:cs="Arial" w:eastAsia="Arial" w:hAnsi="Arial"/>
          <w:sz w:val="20"/>
          <w:szCs w:val="20"/>
        </w:rPr>
        <w:t xml:space="preserve">Every step traces to its hourly block and source IDs (S001, S003, S004, S005);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Validated records, data-quality report and /health endpoint becomes an explicit input for Day 2 — BankAssist: transaction explanation prototype (Day 2 input: Masked transaction sample and approved response examples).</w:t>
      </w:r>
    </w:p>
    <w:p>
      <w:pPr>
        <w:pStyle w:val="Heading3"/>
      </w:pPr>
      <w:r>
        <w:rPr>
          <w:rFonts w:ascii="Arial" w:cs="Arial" w:eastAsia="Arial" w:hAnsi="Arial"/>
        </w:rPr>
        <w:t xml:space="preserve">I. Trainer Guidance (guided pattern)</w:t>
      </w:r>
    </w:p>
    <w:p>
      <w:pPr>
        <w:spacing w:after="80"/>
      </w:pPr>
      <w:r>
        <w:rPr>
          <w:rFonts w:ascii="Arial" w:cs="Arial" w:eastAsia="Arial" w:hAnsi="Arial"/>
          <w:b/>
          <w:bCs/>
          <w:sz w:val="20"/>
          <w:szCs w:val="20"/>
        </w:rPr>
        <w:t xml:space="preserve">Entry check – learners must have: </w:t>
      </w:r>
      <w:r>
        <w:rPr>
          <w:rFonts w:ascii="Arial" w:cs="Arial" w:eastAsia="Arial" w:hAnsi="Arial"/>
          <w:sz w:val="20"/>
          <w:szCs w:val="20"/>
        </w:rPr>
        <w:t xml:space="preserve">Python 3.11+ environment, FastAPI/uvicorn installed, synthetic data files available</w:t>
      </w:r>
    </w:p>
    <w:p>
      <w:pPr>
        <w:spacing w:after="80"/>
      </w:pPr>
      <w:r>
        <w:rPr>
          <w:rFonts w:ascii="Arial" w:cs="Arial" w:eastAsia="Arial" w:hAnsi="Arial"/>
          <w:b/>
          <w:bCs/>
          <w:sz w:val="20"/>
          <w:szCs w:val="20"/>
        </w:rPr>
        <w:t xml:space="preserve">Demo focus (Hour 2): </w:t>
      </w:r>
      <w:r>
        <w:rPr>
          <w:rFonts w:ascii="Arial" w:cs="Arial" w:eastAsia="Arial" w:hAnsi="Arial"/>
          <w:sz w:val="20"/>
          <w:szCs w:val="20"/>
        </w:rPr>
        <w:t xml:space="preserve">Live-code the loader and validator against a file that contains a bad amount and a missing customer_id, so learners see failures reported rather than dropped.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960"/>
        <w:gridCol w:w="2400"/>
      </w:tblGrid>
      <w:tr>
        <w:trPr>
          <w:tblHeader/>
        </w:trPr>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Intention</w:t>
            </w:r>
          </w:p>
        </w:tc>
        <w:tc>
          <w:tcPr>
            <w:tcW w:type="dxa" w:w="39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Trainer move</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Learner steps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Theory and 5W1H</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Teach S001 with 5W1H; frame today’s increment and decision boundary.</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 5W1H scope card</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Instructor demonstration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Demonstrate S003 live on BankAssist (see demo focus).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 Validation rules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Guided BankAssist implementation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 the build for S004; check against the common-mistakes list.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 Typed records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 launch and evidence</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Cover S005; run check questions; review exit criteria; launch SOL-R01 and CAP-01.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 File + error handling</w:t>
            </w:r>
          </w:p>
          <w:p>
            <w:pPr>
              <w:spacing w:after="20"/>
            </w:pPr>
            <w:r>
              <w:rPr>
                <w:rFonts w:ascii="Arial" w:cs="Arial" w:eastAsia="Arial" w:hAnsi="Arial"/>
                <w:sz w:val="16"/>
                <w:szCs w:val="16"/>
              </w:rPr>
              <w:t xml:space="preserve">5. FastAPI /health + DQ</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Common learner mistake</w:t>
            </w:r>
          </w:p>
        </w:tc>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How the trainer corrects it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Dropping invalid rows with 'continue' and no record.</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Append every failure to an errors list with row, field and rule.</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Printing full records while debugging.</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Print masked fields only; use a mask() helper from the start.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Catching bare Exception around the whole loader.</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Catch specific errors per row; let fatal file errors raise DataQualityError.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Check-for-understanding question</w:t>
            </w:r>
          </w:p>
        </w:tc>
        <w:tc>
          <w:tcPr>
            <w:tcW w:type="dxa" w:w="5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answer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Why use a set for transaction IDs?</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Membership checks are O(1), so duplicates are detected efficiently.</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What should /health return if the data file is missing?</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An error status via HTTPException, not a misleading 200 with zero counts.</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What are control totals for?</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 prove the loaded record count and amounts match the source file.</w:t>
            </w:r>
          </w:p>
        </w:tc>
      </w:tr>
    </w:tbl>
    <w:p>
      <w:pPr>
        <w:spacing w:after="60" w:before="120"/>
      </w:pPr>
      <w:r>
        <w:rPr>
          <w:rFonts w:ascii="Arial" w:cs="Arial" w:eastAsia="Arial" w:hAnsi="Arial"/>
          <w:b/>
          <w:bCs/>
          <w:sz w:val="20"/>
          <w:szCs w:val="20"/>
        </w:rPr>
        <w:t xml:space="preserve">Evidence artefacts to save:</w:t>
      </w:r>
    </w:p>
    <w:p>
      <w:pPr>
        <w:pStyle w:val="ListParagraph"/>
        <w:numPr>
          <w:ilvl w:val="0"/>
          <w:numId w:val="2"/>
        </w:numPr>
        <w:spacing w:after="60"/>
      </w:pPr>
      <w:r>
        <w:rPr>
          <w:rFonts w:ascii="Arial" w:cs="Arial" w:eastAsia="Arial" w:hAnsi="Arial"/>
          <w:sz w:val="20"/>
          <w:szCs w:val="20"/>
        </w:rPr>
        <w:t xml:space="preserve">day01/scope_5w1h.md</w:t>
      </w:r>
    </w:p>
    <w:p>
      <w:pPr>
        <w:pStyle w:val="ListParagraph"/>
        <w:numPr>
          <w:ilvl w:val="0"/>
          <w:numId w:val="2"/>
        </w:numPr>
        <w:spacing w:after="60"/>
      </w:pPr>
      <w:r>
        <w:rPr>
          <w:rFonts w:ascii="Arial" w:cs="Arial" w:eastAsia="Arial" w:hAnsi="Arial"/>
          <w:sz w:val="20"/>
          <w:szCs w:val="20"/>
        </w:rPr>
        <w:t xml:space="preserve">day01/data_quality_report.json</w:t>
      </w:r>
    </w:p>
    <w:p>
      <w:pPr>
        <w:pStyle w:val="ListParagraph"/>
        <w:numPr>
          <w:ilvl w:val="0"/>
          <w:numId w:val="2"/>
        </w:numPr>
        <w:spacing w:after="60"/>
      </w:pPr>
      <w:r>
        <w:rPr>
          <w:rFonts w:ascii="Arial" w:cs="Arial" w:eastAsia="Arial" w:hAnsi="Arial"/>
          <w:sz w:val="20"/>
          <w:szCs w:val="20"/>
        </w:rPr>
        <w:t xml:space="preserve">day01/app/main.py (/health, /data-quality)</w:t>
      </w:r>
    </w:p>
    <w:p>
      <w:pPr>
        <w:pStyle w:val="Heading3"/>
      </w:pPr>
      <w:r>
        <w:rPr>
          <w:rFonts w:ascii="Arial" w:cs="Arial" w:eastAsia="Arial" w:hAnsi="Arial"/>
        </w:rPr>
        <w:t xml:space="preserve">J. Links to ReconAI &amp; ChargebackIQ (same day, same source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100"/>
        <w:gridCol w:w="2760"/>
        <w:gridCol w:w="2100"/>
      </w:tblGrid>
      <w:tr>
        <w:trPr>
          <w:tblHeader/>
        </w:trPr>
        <w:tc>
          <w:tcPr>
            <w:tcW w:type="dxa" w:w="1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Case</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Increment</w:t>
            </w:r>
          </w:p>
        </w:tc>
        <w:tc>
          <w:tcPr>
            <w:tcW w:type="dxa" w:w="27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Implementation</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Output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define reconciliation input contract</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Validate source schemas; calculate counts, totals and missing field exceptions.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schema manifest and control-total report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(capstone)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define dispute intake data</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Create problem statement, roles, security assumptions.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Approved scope and initial backlog</w:t>
            </w:r>
          </w:p>
        </w:tc>
      </w:tr>
    </w:tbl>
    <w:p>
      <w:pPr>
        <w:pStyle w:val="Heading3"/>
      </w:pPr>
      <w:r>
        <w:rPr>
          <w:rFonts w:ascii="Arial" w:cs="Arial" w:eastAsia="Arial" w:hAnsi="Arial"/>
        </w:rPr>
        <w:t xml:space="preserve">K. Tools &amp; Tech Stack for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800"/>
        <w:gridCol w:w="3110"/>
        <w:gridCol w:w="800"/>
        <w:gridCol w:w="1300"/>
      </w:tblGrid>
      <w:tr>
        <w:trPr>
          <w:tblHeader/>
        </w:trPr>
        <w:tc>
          <w:tcPr>
            <w:tcW w:type="dxa" w:w="13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Category</w:t>
            </w:r>
          </w:p>
        </w:tc>
        <w:tc>
          <w:tcPr>
            <w:tcW w:type="dxa" w:w="2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Tool / technology</w:t>
            </w:r>
          </w:p>
        </w:tc>
        <w:tc>
          <w:tcPr>
            <w:tcW w:type="dxa" w:w="311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Purpose in this session</w:t>
            </w:r>
          </w:p>
        </w:tc>
        <w:tc>
          <w:tcPr>
            <w:tcW w:type="dxa" w:w="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Steps</w:t>
            </w:r>
          </w:p>
        </w:tc>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Source</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Runtime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Python 3.11+</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Language for ingestion, validation and API</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Standard library</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csv, pathlib, dataclasses, typing</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File handling, typed records, collections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Web API</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FastAPI + uvicorn</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/health and /data-quality endpoints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Validation</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pydantic</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Response models for the API</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Dev tooling</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VS Code, Git, venv</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Project skeleton and version control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bl>
    <w:p>
      <w:pPr>
        <w:pStyle w:val="Heading2"/>
        <w:pageBreakBefore/>
      </w:pPr>
      <w:r>
        <w:rPr>
          <w:rFonts w:ascii="Arial" w:cs="Arial" w:eastAsia="Arial" w:hAnsi="Arial"/>
        </w:rPr>
        <w:t xml:space="preserve">Day 2: GenAI – transaction explanation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Gen AI &amp; Challenges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S006, S007, S008, S009, S010</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S001, S003, S004, S005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Masked transaction sample and approved response examples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Compare AI, ML and GenAI options; prototype grounded transaction-language responses.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Model selection note plus 5 test explanations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360 may explain transactions, retrieve cited policy and draft responses using read-only tools. Refunds, reversals, fee waivers, account changes and complaint outcomes remain with authorised bank staff; from Day 11 every customer-affecting response passes a human checkpoint.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SOL-B02 | Day 02 / SOL-B02</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Day02_SourceLocked_5W1H_Architecture.pptx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Tools &amp; tech stack (see 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Bank-approved LLM API (e.g., Gemini on Vertex AI); Jupyter; pandas; Markdown decision note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Banking record → AI task boundary → Draft explanation → Reviewer</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Gen AI &amp; Challenges  | AI vs ML vs GenAI</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Core Principles of GenAI</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Types of GenAI Models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S009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How Generative Models Create Data; Key Challenges: Bias, Hallucination, Stochasticity</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Business and Technical Challenges in Deployment</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BankAssist demo / implementation</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Gen AI &amp; Challenges | AI vs ML vs GenAI</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GenAI foundations and risk</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Core Principles of GenAI</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Compare AI, ML and GenAI options; prototype grounded transaction-language responses.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Types of GenAI Models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Compare AI, ML and GenAI options; prototype grounded transaction-language responses.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3, 4</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S009, S010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How Generative Models Create Data; Key Challenges: Bias, Hallucination, Stochasticity</w:t>
            </w:r>
          </w:p>
          <w:p>
            <w:pPr>
              <w:spacing w:after="20"/>
            </w:pPr>
            <w:r>
              <w:rPr>
                <w:rFonts w:ascii="Arial" w:cs="Arial" w:eastAsia="Arial" w:hAnsi="Arial"/>
                <w:sz w:val="15"/>
                <w:szCs w:val="15"/>
              </w:rPr>
              <w:t xml:space="preserve">Business and Technical Challenges in Deployment</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GenAI foundations and risk</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2" descr="Day 2 workflow for BankAssist 360" title="Day 2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S006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Classify candidate BankAssist tasks (categorise a transaction, flag an anomaly, explain a transaction in plain language) as rules, ML or GenAI.</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Using GenAI only where language generation adds value reduces cost and risk.</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Task-to-technique table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S007</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Demonstrate how a generative model produces an explanation from instructions plus context, running the same prompt several times.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Learners must see that output is probabilistic generation, not a database look-up.</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Annotated demo transcript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S008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Compare GenAI model types (general LLM, small instruct model, multimodal model) for the explanation task.</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type drives quality, latency, cost, data residency and availability in the bank.</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selection note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S008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Prototype explanations for five masked transactions using only record fields and the approved response examples.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Restricting the model to record fields limits hallucination and keeps tone consistent.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 test explanations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S009, S010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Review each explanation for bias, hallucination and stochasticity, and list business and technical deployment challenges.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Makes GenAI risk concrete on banking data before anything scales.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Risk findings log</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Classify candidate BankAssist tasks (categorise a transaction, flag an anomaly, explain a transaction in plain language) as rules, ML or GenAI.</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S006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For each task record input, output, need for determinism and cost of error; choose rules, ML or GenAI with a one-line rationale; mark transaction explanation as the GenAI candidate.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Using GenAI only where language generation adds value reduces cost and risk.</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Task-to-technique table</w:t>
      </w:r>
    </w:p>
    <w:p>
      <w:pPr>
        <w:spacing w:after="60" w:before="120"/>
      </w:pPr>
      <w:r>
        <w:rPr>
          <w:rFonts w:ascii="Arial" w:cs="Arial" w:eastAsia="Arial" w:hAnsi="Arial"/>
          <w:b/>
          <w:bCs/>
          <w:color w:val="17365D"/>
          <w:sz w:val="20"/>
          <w:szCs w:val="20"/>
        </w:rPr>
        <w:t xml:space="preserve">Step 2 – Demonstrate how a generative model produces an explanation from instructions plus context, running the same prompt several times.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S007</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Run one masked transaction prompt three times; highlight variation; mark each statement as grounded in a record field or not.</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Learners must see that output is probabilistic generation, not a database look-up.</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Annotated demo transcript</w:t>
      </w:r>
    </w:p>
    <w:p>
      <w:pPr>
        <w:spacing w:after="60" w:before="120"/>
      </w:pPr>
      <w:r>
        <w:rPr>
          <w:rFonts w:ascii="Arial" w:cs="Arial" w:eastAsia="Arial" w:hAnsi="Arial"/>
          <w:b/>
          <w:bCs/>
          <w:color w:val="17365D"/>
          <w:sz w:val="20"/>
          <w:szCs w:val="20"/>
        </w:rPr>
        <w:t xml:space="preserve">Step 3 – Compare GenAI model types (general LLM, small instruct model, multimodal model) for the explanation task.</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S008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Score each candidate 1–5 on quality, latency, cost, privacy and availability; record the chosen type, rejected alternatives and a fallback option.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Model type drives quality, latency, cost, data residency and availability in the bank.</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Model selection note</w:t>
      </w:r>
    </w:p>
    <w:p>
      <w:pPr>
        <w:spacing w:after="60" w:before="120"/>
      </w:pPr>
      <w:r>
        <w:rPr>
          <w:rFonts w:ascii="Arial" w:cs="Arial" w:eastAsia="Arial" w:hAnsi="Arial"/>
          <w:b/>
          <w:bCs/>
          <w:color w:val="17365D"/>
          <w:sz w:val="20"/>
          <w:szCs w:val="20"/>
        </w:rPr>
        <w:t xml:space="preserve">Step 4 – Prototype explanations for five masked transactions using only record fields and the approved response examples.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S008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Pass the masked record and two approved examples; instruct the model to reference field names it used; compare each output with the approved style guide.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Restricting the model to record fields limits hallucination and keeps tone consistent.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5 test explanations</w:t>
      </w:r>
    </w:p>
    <w:p>
      <w:pPr>
        <w:spacing w:after="60" w:before="120"/>
      </w:pPr>
      <w:r>
        <w:rPr>
          <w:rFonts w:ascii="Arial" w:cs="Arial" w:eastAsia="Arial" w:hAnsi="Arial"/>
          <w:b/>
          <w:bCs/>
          <w:color w:val="17365D"/>
          <w:sz w:val="20"/>
          <w:szCs w:val="20"/>
        </w:rPr>
        <w:t xml:space="preserve">Step 5 – Review each explanation for bias, hallucination and stochasticity, and list business and technical deployment challenges.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S009, S010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Tag every output grounded/ungrounded, tone OK/not OK, fairness concern Y/N; list deployment challenges (cost, latency, compliance sign-off, monitoring) with an owner each.</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Makes GenAI risk concrete on banking data before anything scales.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Risk findings log</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Masked transaction sample and approved response examples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AI vs ML vs GenAI → Core principles demo → Model type choice → 5 grounded explanations → Risk &amp; deployment review</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Model selection note plus 5 test explanations</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Model selection note plus 5 test explanations.</w:t>
      </w:r>
    </w:p>
    <w:p>
      <w:pPr>
        <w:pStyle w:val="ListParagraph"/>
        <w:numPr>
          <w:ilvl w:val="0"/>
          <w:numId w:val="2"/>
        </w:numPr>
        <w:spacing w:after="60"/>
      </w:pPr>
      <w:r>
        <w:rPr>
          <w:rFonts w:ascii="Arial" w:cs="Arial" w:eastAsia="Arial" w:hAnsi="Arial"/>
          <w:sz w:val="20"/>
          <w:szCs w:val="20"/>
        </w:rPr>
        <w:t xml:space="preserve">Each of the 5 explanations uses only fields present in the masked record.</w:t>
      </w:r>
    </w:p>
    <w:p>
      <w:pPr>
        <w:pStyle w:val="ListParagraph"/>
        <w:numPr>
          <w:ilvl w:val="0"/>
          <w:numId w:val="2"/>
        </w:numPr>
        <w:spacing w:after="60"/>
      </w:pPr>
      <w:r>
        <w:rPr>
          <w:rFonts w:ascii="Arial" w:cs="Arial" w:eastAsia="Arial" w:hAnsi="Arial"/>
          <w:sz w:val="20"/>
          <w:szCs w:val="20"/>
        </w:rPr>
        <w:t xml:space="preserve">The model selection note names the chosen type, rejected alternatives and reasons.</w:t>
      </w:r>
    </w:p>
    <w:p>
      <w:pPr>
        <w:pStyle w:val="ListParagraph"/>
        <w:numPr>
          <w:ilvl w:val="0"/>
          <w:numId w:val="2"/>
        </w:numPr>
        <w:spacing w:after="60"/>
      </w:pPr>
      <w:r>
        <w:rPr>
          <w:rFonts w:ascii="Arial" w:cs="Arial" w:eastAsia="Arial" w:hAnsi="Arial"/>
          <w:sz w:val="20"/>
          <w:szCs w:val="20"/>
        </w:rPr>
        <w:t xml:space="preserve">Every step traces to its hourly block and source IDs (S006, S007, S008, S009, S010);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Model selection note plus 5 test explanations becomes an explicit input for Day 3 — BankAssist: safer customer communication (Day 3 input: Previous narratives plus privacy and escalation rules).</w:t>
      </w:r>
    </w:p>
    <w:p>
      <w:pPr>
        <w:pStyle w:val="Heading3"/>
      </w:pPr>
      <w:r>
        <w:rPr>
          <w:rFonts w:ascii="Arial" w:cs="Arial" w:eastAsia="Arial" w:hAnsi="Arial"/>
        </w:rPr>
        <w:t xml:space="preserve">I. Trainer Guidance (guided pattern)</w:t>
      </w:r>
    </w:p>
    <w:p>
      <w:pPr>
        <w:spacing w:after="80"/>
      </w:pPr>
      <w:r>
        <w:rPr>
          <w:rFonts w:ascii="Arial" w:cs="Arial" w:eastAsia="Arial" w:hAnsi="Arial"/>
          <w:b/>
          <w:bCs/>
          <w:sz w:val="20"/>
          <w:szCs w:val="20"/>
        </w:rPr>
        <w:t xml:space="preserve">Entry check – learners must have: </w:t>
      </w:r>
      <w:r>
        <w:rPr>
          <w:rFonts w:ascii="Arial" w:cs="Arial" w:eastAsia="Arial" w:hAnsi="Arial"/>
          <w:sz w:val="20"/>
          <w:szCs w:val="20"/>
        </w:rPr>
        <w:t xml:space="preserve">Validated records, data-quality report and /health endpoint</w:t>
      </w:r>
    </w:p>
    <w:p>
      <w:pPr>
        <w:spacing w:after="80"/>
      </w:pPr>
      <w:r>
        <w:rPr>
          <w:rFonts w:ascii="Arial" w:cs="Arial" w:eastAsia="Arial" w:hAnsi="Arial"/>
          <w:b/>
          <w:bCs/>
          <w:sz w:val="20"/>
          <w:szCs w:val="20"/>
        </w:rPr>
        <w:t xml:space="preserve">Demo focus (Hour 2): </w:t>
      </w:r>
      <w:r>
        <w:rPr>
          <w:rFonts w:ascii="Arial" w:cs="Arial" w:eastAsia="Arial" w:hAnsi="Arial"/>
          <w:sz w:val="20"/>
          <w:szCs w:val="20"/>
        </w:rPr>
        <w:t xml:space="preserve">Run the same explanation prompt three times on screen and highlight where wording and facts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960"/>
        <w:gridCol w:w="2400"/>
      </w:tblGrid>
      <w:tr>
        <w:trPr>
          <w:tblHeader/>
        </w:trPr>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Intention</w:t>
            </w:r>
          </w:p>
        </w:tc>
        <w:tc>
          <w:tcPr>
            <w:tcW w:type="dxa" w:w="39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Trainer move</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Learner steps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Theory and 5W1H</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Teach S006 with 5W1H; frame today’s increment and decision boundary.</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 AI vs ML vs GenAI</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Instructor demonstration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Demonstrate S007 live on BankAssist (see demo focus).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 Core principles demo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Guided BankAssist implementation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 the build for S008; check against the common-mistakes list.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 Model type choice</w:t>
            </w:r>
          </w:p>
          <w:p>
            <w:pPr>
              <w:spacing w:after="20"/>
            </w:pPr>
            <w:r>
              <w:rPr>
                <w:rFonts w:ascii="Arial" w:cs="Arial" w:eastAsia="Arial" w:hAnsi="Arial"/>
                <w:sz w:val="16"/>
                <w:szCs w:val="16"/>
              </w:rPr>
              <w:t xml:space="preserve">4. 5 grounded explanations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 launch and evidence</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Cover S009, S010; run check questions; review exit criteria; launch SOL-R02 and CAP-02.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 Risk &amp; deployment review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Common learner mistake</w:t>
            </w:r>
          </w:p>
        </w:tc>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How the trainer corrects it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Using GenAI for tasks rules can do (e.g., categorising by MCC).</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Apply the task-to-technique table first.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Letting the model add facts not in the record.</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Instruct the model to use only listed fields and name them.</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Judging quality on one run.</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 each case at least twice and compare.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Check-for-understanding question</w:t>
            </w:r>
          </w:p>
        </w:tc>
        <w:tc>
          <w:tcPr>
            <w:tcW w:type="dxa" w:w="5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answer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Name one BankAssist task that should stay rule-based.</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Transaction categorisation by MCC or amount thresholds.</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What is stochasticity in GenAI?</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 same input can produce different outputs because generation samples from a probability distribution.</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Give one business challenge of deploying GenAI in banking.</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Compliance sign-off, cost per interaction, or accountability for wrong answers.</w:t>
            </w:r>
          </w:p>
        </w:tc>
      </w:tr>
    </w:tbl>
    <w:p>
      <w:pPr>
        <w:spacing w:after="60" w:before="120"/>
      </w:pPr>
      <w:r>
        <w:rPr>
          <w:rFonts w:ascii="Arial" w:cs="Arial" w:eastAsia="Arial" w:hAnsi="Arial"/>
          <w:b/>
          <w:bCs/>
          <w:sz w:val="20"/>
          <w:szCs w:val="20"/>
        </w:rPr>
        <w:t xml:space="preserve">Evidence artefacts to save:</w:t>
      </w:r>
    </w:p>
    <w:p>
      <w:pPr>
        <w:pStyle w:val="ListParagraph"/>
        <w:numPr>
          <w:ilvl w:val="0"/>
          <w:numId w:val="2"/>
        </w:numPr>
        <w:spacing w:after="60"/>
      </w:pPr>
      <w:r>
        <w:rPr>
          <w:rFonts w:ascii="Arial" w:cs="Arial" w:eastAsia="Arial" w:hAnsi="Arial"/>
          <w:sz w:val="20"/>
          <w:szCs w:val="20"/>
        </w:rPr>
        <w:t xml:space="preserve">day02/task_technique_table.md</w:t>
      </w:r>
    </w:p>
    <w:p>
      <w:pPr>
        <w:pStyle w:val="ListParagraph"/>
        <w:numPr>
          <w:ilvl w:val="0"/>
          <w:numId w:val="2"/>
        </w:numPr>
        <w:spacing w:after="60"/>
      </w:pPr>
      <w:r>
        <w:rPr>
          <w:rFonts w:ascii="Arial" w:cs="Arial" w:eastAsia="Arial" w:hAnsi="Arial"/>
          <w:sz w:val="20"/>
          <w:szCs w:val="20"/>
        </w:rPr>
        <w:t xml:space="preserve">day02/model_selection_note.md</w:t>
      </w:r>
    </w:p>
    <w:p>
      <w:pPr>
        <w:pStyle w:val="ListParagraph"/>
        <w:numPr>
          <w:ilvl w:val="0"/>
          <w:numId w:val="2"/>
        </w:numPr>
        <w:spacing w:after="60"/>
      </w:pPr>
      <w:r>
        <w:rPr>
          <w:rFonts w:ascii="Arial" w:cs="Arial" w:eastAsia="Arial" w:hAnsi="Arial"/>
          <w:sz w:val="20"/>
          <w:szCs w:val="20"/>
        </w:rPr>
        <w:t xml:space="preserve">day02/explanations_x5.json</w:t>
      </w:r>
    </w:p>
    <w:p>
      <w:pPr>
        <w:pStyle w:val="ListParagraph"/>
        <w:numPr>
          <w:ilvl w:val="0"/>
          <w:numId w:val="2"/>
        </w:numPr>
        <w:spacing w:after="60"/>
      </w:pPr>
      <w:r>
        <w:rPr>
          <w:rFonts w:ascii="Arial" w:cs="Arial" w:eastAsia="Arial" w:hAnsi="Arial"/>
          <w:sz w:val="20"/>
          <w:szCs w:val="20"/>
        </w:rPr>
        <w:t xml:space="preserve">day02/risk_findings.csv</w:t>
      </w:r>
    </w:p>
    <w:p>
      <w:pPr>
        <w:pStyle w:val="Heading3"/>
      </w:pPr>
      <w:r>
        <w:rPr>
          <w:rFonts w:ascii="Arial" w:cs="Arial" w:eastAsia="Arial" w:hAnsi="Arial"/>
        </w:rPr>
        <w:t xml:space="preserve">J. Links to ReconAI &amp; ChargebackIQ (same day, same source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100"/>
        <w:gridCol w:w="2760"/>
        <w:gridCol w:w="2100"/>
      </w:tblGrid>
      <w:tr>
        <w:trPr>
          <w:tblHeader/>
        </w:trPr>
        <w:tc>
          <w:tcPr>
            <w:tcW w:type="dxa" w:w="1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Case</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Increment</w:t>
            </w:r>
          </w:p>
        </w:tc>
        <w:tc>
          <w:tcPr>
            <w:tcW w:type="dxa" w:w="27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Implementation</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Output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exception explanation prototype</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Draft non-authoritative exception narratives and document evidence gaps.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Two reviewed exception examples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(capstone)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establish AI suitability</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Decide which tasks need deterministic code versus GenAI.</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Human-versus-AI responsibility table</w:t>
            </w:r>
          </w:p>
        </w:tc>
      </w:tr>
    </w:tbl>
    <w:p>
      <w:pPr>
        <w:pStyle w:val="Heading3"/>
      </w:pPr>
      <w:r>
        <w:rPr>
          <w:rFonts w:ascii="Arial" w:cs="Arial" w:eastAsia="Arial" w:hAnsi="Arial"/>
        </w:rPr>
        <w:t xml:space="preserve">K. Tools &amp; Tech Stack for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800"/>
        <w:gridCol w:w="3110"/>
        <w:gridCol w:w="800"/>
        <w:gridCol w:w="1300"/>
      </w:tblGrid>
      <w:tr>
        <w:trPr>
          <w:tblHeader/>
        </w:trPr>
        <w:tc>
          <w:tcPr>
            <w:tcW w:type="dxa" w:w="13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Category</w:t>
            </w:r>
          </w:p>
        </w:tc>
        <w:tc>
          <w:tcPr>
            <w:tcW w:type="dxa" w:w="2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Tool / technology</w:t>
            </w:r>
          </w:p>
        </w:tc>
        <w:tc>
          <w:tcPr>
            <w:tcW w:type="dxa" w:w="311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Purpose in this session</w:t>
            </w:r>
          </w:p>
        </w:tc>
        <w:tc>
          <w:tcPr>
            <w:tcW w:type="dxa" w:w="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Steps</w:t>
            </w:r>
          </w:p>
        </w:tc>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Source</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service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Bank-approved LLM API (e.g., Gemini on Vertex AI)</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Generate transaction explanations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Notebook</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Jupyter</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Live demo of repeated generations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Data</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pandas</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Load masked sample; risk findings log</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Templates</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Markdown decision note</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selection note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bl>
    <w:p>
      <w:pPr>
        <w:pStyle w:val="Heading2"/>
        <w:pageBreakBefore/>
      </w:pPr>
      <w:r>
        <w:rPr>
          <w:rFonts w:ascii="Arial" w:cs="Arial" w:eastAsia="Arial" w:hAnsi="Arial"/>
        </w:rPr>
        <w:t xml:space="preserve">Day 3: GenAI + Prompts – safer customer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Gen AI &amp; Challenges | Prompt Engineering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S011, S012, S013, S014, S015, S016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S006, S007, S008, S009, S010</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Previous narratives plus privacy and escalation rules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Apply bias/security/guardrail controls; create zero/one/few-shot templates.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Guardrail checklist and prompt-baseline tests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360 may explain transactions, retrieve cited policy and draft responses using read-only tools. Refunds, reversals, fee waivers, account changes and complaint outcomes remain with authorised bank staff; from Day 11 every customer-affecting response passes a human checkpoint.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SOL-B03 | Day 03 / SOL-B03</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Day03_SourceLocked_5W1H_Architecture.pptx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Tools &amp; tech stack (see 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Bank-approved LLM API; Provider moderation API; Python re masking helper; Versioned prompt files (text/Jinja2); pytest + CSV results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Masked records → Prompt contract → Model → Rule validation</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Guardrail Solutions: Bias Mitigation (balanced datasets, fairness metrics, post-processing)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Security Approaches (prompt injection defense, data anonymization, differential privacy)</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Guardrail Techniques (RLHF, Constitutional AI, red-teaming, moderation APIs)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Prompt Engineering  | Prompt Anatomy &amp; Context Types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Zero-shot, One-shot, Few-shot Prompting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Chain-of-Thought Prompting</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BankAssist demo / implementation</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Guardrail Solutions: Bias Mitigation (balanced datasets, fairness metrics, post-processing)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Guardrails and prompt essentials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S012, S013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Security Approaches (prompt injection defense, data anonymization, differential privacy)</w:t>
            </w:r>
          </w:p>
          <w:p>
            <w:pPr>
              <w:spacing w:after="20"/>
            </w:pPr>
            <w:r>
              <w:rPr>
                <w:rFonts w:ascii="Arial" w:cs="Arial" w:eastAsia="Arial" w:hAnsi="Arial"/>
                <w:sz w:val="15"/>
                <w:szCs w:val="15"/>
              </w:rPr>
              <w:t xml:space="preserve">Guardrail Techniques (RLHF, Constitutional AI, red-teaming, moderation APIs)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Apply bias/security/guardrail controls; create zero/one/few-shot templates.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2, 3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Prompt Engineering | Prompt Anatomy &amp; Context Types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Apply bias/security/guardrail controls; create zero/one/few-shot templates.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S015, S016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Zero-shot, One-shot, Few-shot Prompting</w:t>
            </w:r>
          </w:p>
          <w:p>
            <w:pPr>
              <w:spacing w:after="20"/>
            </w:pPr>
            <w:r>
              <w:rPr>
                <w:rFonts w:ascii="Arial" w:cs="Arial" w:eastAsia="Arial" w:hAnsi="Arial"/>
                <w:sz w:val="15"/>
                <w:szCs w:val="15"/>
              </w:rPr>
              <w:t xml:space="preserve">Chain-of-Thought Prompting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Guardrails and prompt essentials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3" descr="Day 3 workflow for BankAssist 360" title="Day 3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S011</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Review Day 2 narratives for biased language across customer segments and define bias mitigation: balanced test set, fairness metric and post-processing rule.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Customer communication must be consistent regardless of customer attributes.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Bias control list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S012, S013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prompt-injection defence, data anonymisation and privacy rules for all model inputs.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Customer messages and transaction memos are untrusted input.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Security control list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S012, S013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Map guardrail techniques (RLHF, Constitutional AI, red-teaming, moderation APIs) to BankAssist risks and decide which the team implements.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Some techniques are model-provider controls; the team must know which it owns.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Guardrail checklist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S014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Write the BankAssist prompt with explicit anatomy: role, task, context types (system, retrieved, user), constraints, output format and escalation rule.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Named prompt parts make prompts reviewable, testable and versionable.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Prompt template v1</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S015, S016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Create zero-, one- and few-shot variants plus a chain-of-thought variant and run baseline tests on the same cases.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 baseline shows which prompting pattern is good enough before adding complexity.</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Prompt-baseline test results</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Review Day 2 narratives for biased language across customer segments and define bias mitigation: balanced test set, fairness metric and post-processing rule.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S011</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Build a balanced sample across segments; compare tone and length per segment; add a post-processing rule removing references to protected or irrelevant attributes.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Customer communication must be consistent regardless of customer attributes.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Bias control list</w:t>
      </w:r>
    </w:p>
    <w:p>
      <w:pPr>
        <w:spacing w:after="60" w:before="120"/>
      </w:pPr>
      <w:r>
        <w:rPr>
          <w:rFonts w:ascii="Arial" w:cs="Arial" w:eastAsia="Arial" w:hAnsi="Arial"/>
          <w:b/>
          <w:bCs/>
          <w:color w:val="17365D"/>
          <w:sz w:val="20"/>
          <w:szCs w:val="20"/>
        </w:rPr>
        <w:t xml:space="preserve">Step 2 – Define prompt-injection defence, data anonymisation and privacy rules for all model inputs.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S012, S013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Mask account and card numbers before prompting; wrap untrusted text in delimiters; write injection test strings; note where differential privacy applies (aggregate analytics, not individual answers).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Customer messages and transaction memos are untrusted input.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Security control list</w:t>
      </w:r>
    </w:p>
    <w:p>
      <w:pPr>
        <w:spacing w:after="60" w:before="120"/>
      </w:pPr>
      <w:r>
        <w:rPr>
          <w:rFonts w:ascii="Arial" w:cs="Arial" w:eastAsia="Arial" w:hAnsi="Arial"/>
          <w:b/>
          <w:bCs/>
          <w:color w:val="17365D"/>
          <w:sz w:val="20"/>
          <w:szCs w:val="20"/>
        </w:rPr>
        <w:t xml:space="preserve">Step 3 – Map guardrail techniques (RLHF, Constitutional AI, red-teaming, moderation APIs) to BankAssist risks and decide which the team implements.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S012, S013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Table: technique → owner (provider/team) → BankAssist use → verification method; adopt moderation, a red-team set and written rule-principles at application level.</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Some techniques are model-provider controls; the team must know which it owns.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Guardrail checklist</w:t>
      </w:r>
    </w:p>
    <w:p>
      <w:pPr>
        <w:spacing w:after="60" w:before="120"/>
      </w:pPr>
      <w:r>
        <w:rPr>
          <w:rFonts w:ascii="Arial" w:cs="Arial" w:eastAsia="Arial" w:hAnsi="Arial"/>
          <w:b/>
          <w:bCs/>
          <w:color w:val="17365D"/>
          <w:sz w:val="20"/>
          <w:szCs w:val="20"/>
        </w:rPr>
        <w:t xml:space="preserve">Step 4 – Write the BankAssist prompt with explicit anatomy: role, task, context types (system, retrieved, user), constraints, output format and escalation rule.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S014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Separate system and user context; include escalation rules verbatim; forbid promising refunds or account changes; save as a versioned template file.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Named prompt parts make prompts reviewable, testable and versionable.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Prompt template v1</w:t>
      </w:r>
    </w:p>
    <w:p>
      <w:pPr>
        <w:spacing w:after="60" w:before="120"/>
      </w:pPr>
      <w:r>
        <w:rPr>
          <w:rFonts w:ascii="Arial" w:cs="Arial" w:eastAsia="Arial" w:hAnsi="Arial"/>
          <w:b/>
          <w:bCs/>
          <w:color w:val="17365D"/>
          <w:sz w:val="20"/>
          <w:szCs w:val="20"/>
        </w:rPr>
        <w:t xml:space="preserve">Step 5 – Create zero-, one- and few-shot variants plus a chain-of-thought variant and run baseline tests on the same cases.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S015, S016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Run 10 cases per variant; score groundedness, tone and correct escalation; keep reasoning internal and never show it to customers.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 baseline shows which prompting pattern is good enough before adding complexity.</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Prompt-baseline test results</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Previous narratives plus privacy and escalation rules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Bias controls → Security controls → Guardrail checklist → Prompt anatomy → Zero/one/few-shot + CoT</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Guardrail checklist and prompt-baseline tests</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Guardrail checklist and prompt-baseline tests.</w:t>
      </w:r>
    </w:p>
    <w:p>
      <w:pPr>
        <w:pStyle w:val="ListParagraph"/>
        <w:numPr>
          <w:ilvl w:val="0"/>
          <w:numId w:val="2"/>
        </w:numPr>
        <w:spacing w:after="60"/>
      </w:pPr>
      <w:r>
        <w:rPr>
          <w:rFonts w:ascii="Arial" w:cs="Arial" w:eastAsia="Arial" w:hAnsi="Arial"/>
          <w:sz w:val="20"/>
          <w:szCs w:val="20"/>
        </w:rPr>
        <w:t xml:space="preserve">Every injection test string is neutralised or escalated.</w:t>
      </w:r>
    </w:p>
    <w:p>
      <w:pPr>
        <w:pStyle w:val="ListParagraph"/>
        <w:numPr>
          <w:ilvl w:val="0"/>
          <w:numId w:val="2"/>
        </w:numPr>
        <w:spacing w:after="60"/>
      </w:pPr>
      <w:r>
        <w:rPr>
          <w:rFonts w:ascii="Arial" w:cs="Arial" w:eastAsia="Arial" w:hAnsi="Arial"/>
          <w:sz w:val="20"/>
          <w:szCs w:val="20"/>
        </w:rPr>
        <w:t xml:space="preserve">The baseline table scores all four prompt variants on the same test cases.</w:t>
      </w:r>
    </w:p>
    <w:p>
      <w:pPr>
        <w:pStyle w:val="ListParagraph"/>
        <w:numPr>
          <w:ilvl w:val="0"/>
          <w:numId w:val="2"/>
        </w:numPr>
        <w:spacing w:after="60"/>
      </w:pPr>
      <w:r>
        <w:rPr>
          <w:rFonts w:ascii="Arial" w:cs="Arial" w:eastAsia="Arial" w:hAnsi="Arial"/>
          <w:sz w:val="20"/>
          <w:szCs w:val="20"/>
        </w:rPr>
        <w:t xml:space="preserve">Every step traces to its hourly block and source IDs (S011, S012, S013, S014, S015, S016);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Guardrail checklist and prompt-baseline tests becomes an explicit input for Day 4 — BankAssist: structured answer contract (Day 4 input: Prompt library and sample transactions).</w:t>
      </w:r>
    </w:p>
    <w:p>
      <w:pPr>
        <w:pStyle w:val="Heading3"/>
      </w:pPr>
      <w:r>
        <w:rPr>
          <w:rFonts w:ascii="Arial" w:cs="Arial" w:eastAsia="Arial" w:hAnsi="Arial"/>
        </w:rPr>
        <w:t xml:space="preserve">I. Trainer Guidance (guided pattern)</w:t>
      </w:r>
    </w:p>
    <w:p>
      <w:pPr>
        <w:spacing w:after="80"/>
      </w:pPr>
      <w:r>
        <w:rPr>
          <w:rFonts w:ascii="Arial" w:cs="Arial" w:eastAsia="Arial" w:hAnsi="Arial"/>
          <w:b/>
          <w:bCs/>
          <w:sz w:val="20"/>
          <w:szCs w:val="20"/>
        </w:rPr>
        <w:t xml:space="preserve">Entry check – learners must have: </w:t>
      </w:r>
      <w:r>
        <w:rPr>
          <w:rFonts w:ascii="Arial" w:cs="Arial" w:eastAsia="Arial" w:hAnsi="Arial"/>
          <w:sz w:val="20"/>
          <w:szCs w:val="20"/>
        </w:rPr>
        <w:t xml:space="preserve">Model selection note plus 5 test explanations</w:t>
      </w:r>
    </w:p>
    <w:p>
      <w:pPr>
        <w:spacing w:after="80"/>
      </w:pPr>
      <w:r>
        <w:rPr>
          <w:rFonts w:ascii="Arial" w:cs="Arial" w:eastAsia="Arial" w:hAnsi="Arial"/>
          <w:b/>
          <w:bCs/>
          <w:sz w:val="20"/>
          <w:szCs w:val="20"/>
        </w:rPr>
        <w:t xml:space="preserve">Demo focus (Hour 2): </w:t>
      </w:r>
      <w:r>
        <w:rPr>
          <w:rFonts w:ascii="Arial" w:cs="Arial" w:eastAsia="Arial" w:hAnsi="Arial"/>
          <w:sz w:val="20"/>
          <w:szCs w:val="20"/>
        </w:rPr>
        <w:t xml:space="preserve">Show a prompt injection hidden in a transaction memo succeeding against a naive prompt, then failing after delimiting and masking.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960"/>
        <w:gridCol w:w="2400"/>
      </w:tblGrid>
      <w:tr>
        <w:trPr>
          <w:tblHeader/>
        </w:trPr>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Intention</w:t>
            </w:r>
          </w:p>
        </w:tc>
        <w:tc>
          <w:tcPr>
            <w:tcW w:type="dxa" w:w="39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Trainer move</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Learner steps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Theory and 5W1H</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Teach S011 with 5W1H; frame today’s increment and decision boundary.</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 Bias controls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Instructor demonstration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Demonstrate S012, S013 live on BankAssist (see demo focus).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 Security controls</w:t>
            </w:r>
          </w:p>
          <w:p>
            <w:pPr>
              <w:spacing w:after="20"/>
            </w:pPr>
            <w:r>
              <w:rPr>
                <w:rFonts w:ascii="Arial" w:cs="Arial" w:eastAsia="Arial" w:hAnsi="Arial"/>
                <w:sz w:val="16"/>
                <w:szCs w:val="16"/>
              </w:rPr>
              <w:t xml:space="preserve">3. Guardrail checklist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Guided BankAssist implementation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 the build for S014; check against the common-mistakes list.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 Prompt anatomy</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 launch and evidence</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Cover S015, S016; run check questions; review exit criteria; launch SOL-R03 and CAP-03.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 Zero/one/few-shot + CoT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Common learner mistake</w:t>
            </w:r>
          </w:p>
        </w:tc>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How the trainer corrects it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Putting untrusted memo text in the system prompt.</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Keep it in a delimited user/context block.</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Showing chain-of-thought text to customers.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Keep reasoning internal; return only the final answer.</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Comparing prompt variants on different test cases.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Use one fixed test set for all variants.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Check-for-understanding question</w:t>
            </w:r>
          </w:p>
        </w:tc>
        <w:tc>
          <w:tcPr>
            <w:tcW w:type="dxa" w:w="5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answer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Which guardrail techniques can the team implement at application level?</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Moderation APIs, red-teaming and rule-principle checks; RLHF is a provider-side technique.</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What are the parts of prompt anatomy?</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Role, task, context (system/retrieved/user), constraints, output format and escalation rule.</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When is few-shot better than zero-shot?</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When format or tone must follow examples closely.</w:t>
            </w:r>
          </w:p>
        </w:tc>
      </w:tr>
    </w:tbl>
    <w:p>
      <w:pPr>
        <w:spacing w:after="60" w:before="120"/>
      </w:pPr>
      <w:r>
        <w:rPr>
          <w:rFonts w:ascii="Arial" w:cs="Arial" w:eastAsia="Arial" w:hAnsi="Arial"/>
          <w:b/>
          <w:bCs/>
          <w:sz w:val="20"/>
          <w:szCs w:val="20"/>
        </w:rPr>
        <w:t xml:space="preserve">Evidence artefacts to save:</w:t>
      </w:r>
    </w:p>
    <w:p>
      <w:pPr>
        <w:pStyle w:val="ListParagraph"/>
        <w:numPr>
          <w:ilvl w:val="0"/>
          <w:numId w:val="2"/>
        </w:numPr>
        <w:spacing w:after="60"/>
      </w:pPr>
      <w:r>
        <w:rPr>
          <w:rFonts w:ascii="Arial" w:cs="Arial" w:eastAsia="Arial" w:hAnsi="Arial"/>
          <w:sz w:val="20"/>
          <w:szCs w:val="20"/>
        </w:rPr>
        <w:t xml:space="preserve">day03/guardrail_checklist.csv</w:t>
      </w:r>
    </w:p>
    <w:p>
      <w:pPr>
        <w:pStyle w:val="ListParagraph"/>
        <w:numPr>
          <w:ilvl w:val="0"/>
          <w:numId w:val="2"/>
        </w:numPr>
        <w:spacing w:after="60"/>
      </w:pPr>
      <w:r>
        <w:rPr>
          <w:rFonts w:ascii="Arial" w:cs="Arial" w:eastAsia="Arial" w:hAnsi="Arial"/>
          <w:sz w:val="20"/>
          <w:szCs w:val="20"/>
        </w:rPr>
        <w:t xml:space="preserve">day03/prompt_template_v1.txt</w:t>
      </w:r>
    </w:p>
    <w:p>
      <w:pPr>
        <w:pStyle w:val="ListParagraph"/>
        <w:numPr>
          <w:ilvl w:val="0"/>
          <w:numId w:val="2"/>
        </w:numPr>
        <w:spacing w:after="60"/>
      </w:pPr>
      <w:r>
        <w:rPr>
          <w:rFonts w:ascii="Arial" w:cs="Arial" w:eastAsia="Arial" w:hAnsi="Arial"/>
          <w:sz w:val="20"/>
          <w:szCs w:val="20"/>
        </w:rPr>
        <w:t xml:space="preserve">day03/prompt_baseline_results.csv</w:t>
      </w:r>
    </w:p>
    <w:p>
      <w:pPr>
        <w:pStyle w:val="Heading3"/>
      </w:pPr>
      <w:r>
        <w:rPr>
          <w:rFonts w:ascii="Arial" w:cs="Arial" w:eastAsia="Arial" w:hAnsi="Arial"/>
        </w:rPr>
        <w:t xml:space="preserve">J. Links to ReconAI &amp; ChargebackIQ (same day, same source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100"/>
        <w:gridCol w:w="2760"/>
        <w:gridCol w:w="2100"/>
      </w:tblGrid>
      <w:tr>
        <w:trPr>
          <w:tblHeader/>
        </w:trPr>
        <w:tc>
          <w:tcPr>
            <w:tcW w:type="dxa" w:w="1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Case</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Increment</w:t>
            </w:r>
          </w:p>
        </w:tc>
        <w:tc>
          <w:tcPr>
            <w:tcW w:type="dxa" w:w="27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Implementation</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Output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structured reconciliation prompt</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Create exception prompt with examples; prohibit unsupported root causes.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prompt library v1 and test matrix</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(capstone)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policy and privacy requirements</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Create safe prompt/data-handling acceptance criteria.</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Security acceptance checklist</w:t>
            </w:r>
          </w:p>
        </w:tc>
      </w:tr>
    </w:tbl>
    <w:p>
      <w:pPr>
        <w:pStyle w:val="Heading3"/>
      </w:pPr>
      <w:r>
        <w:rPr>
          <w:rFonts w:ascii="Arial" w:cs="Arial" w:eastAsia="Arial" w:hAnsi="Arial"/>
        </w:rPr>
        <w:t xml:space="preserve">K. Tools &amp; Tech Stack for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800"/>
        <w:gridCol w:w="3110"/>
        <w:gridCol w:w="800"/>
        <w:gridCol w:w="1300"/>
      </w:tblGrid>
      <w:tr>
        <w:trPr>
          <w:tblHeader/>
        </w:trPr>
        <w:tc>
          <w:tcPr>
            <w:tcW w:type="dxa" w:w="13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Category</w:t>
            </w:r>
          </w:p>
        </w:tc>
        <w:tc>
          <w:tcPr>
            <w:tcW w:type="dxa" w:w="2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Tool / technology</w:t>
            </w:r>
          </w:p>
        </w:tc>
        <w:tc>
          <w:tcPr>
            <w:tcW w:type="dxa" w:w="311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Purpose in this session</w:t>
            </w:r>
          </w:p>
        </w:tc>
        <w:tc>
          <w:tcPr>
            <w:tcW w:type="dxa" w:w="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Steps</w:t>
            </w:r>
          </w:p>
        </w:tc>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Source</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service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Bank-approved LLM API</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Prompt variants and baseline runs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Guardrails</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Provider moderation API</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Moderation check on inputs/outputs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Security</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Python re masking helper</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Mask account/card numbers before prompting</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Templates</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Versioned prompt files (text/Jinja2)</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Prompt anatomy v1</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Testing</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pytest + CSV results</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Baseline test matrix across variants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bl>
    <w:p>
      <w:pPr>
        <w:pStyle w:val="Heading2"/>
        <w:pageBreakBefore/>
      </w:pPr>
      <w:r>
        <w:rPr>
          <w:rFonts w:ascii="Arial" w:cs="Arial" w:eastAsia="Arial" w:hAnsi="Arial"/>
        </w:rPr>
        <w:t xml:space="preserve">Day 4: Prompts + Models – structured answer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Prompt Engineering | LLM/LRM/LMM</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S017, S018, S019, S020, S021, S022</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S014, S015, S016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Prompt library and sample transactions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Test agent-style prompts, prompt injection cases and structured JSON output; compare LLM/LRM/LMM choices.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Schema-validated answer samples and security findings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360 may explain transactions, retrieve cited policy and draft responses using read-only tools. Refunds, reversals, fee waivers, account changes and complaint outcomes remain with authorised bank staff; from Day 11 every customer-affecting response passes a human checkpoint.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SOL-B04 | Day 04 / SOL-B04</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Day04_SourceLocked_5W1H_Architecture.pptx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Tools &amp; tech stack (see 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LLM API JSON mode / function calling; pydantic / jsonschema; pytest (parametrised attack strings); LLM vs LRM vs LMM candidates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Prompt → Structured model I/O → JSON schema → Escalation</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Prompt Interventions &amp; Prompt Tuning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Adversarial Prompting &amp; Prompt Security</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S019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Prompts for Agents &amp; ReAct-style Prompting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*Structured Output Prompting (JSON mode, schemas, function-call prompts)*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LLM/LRM/LMM  | LLMs vs LRMs vs LMMs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Transformers Architecture, Scaling Laws</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BankAssist demo / implementation</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Prompt Interventions &amp; Prompt Tuning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Advanced prompting and model fundamentals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S018, S019</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Adversarial Prompting &amp; Prompt Security</w:t>
            </w:r>
          </w:p>
          <w:p>
            <w:pPr>
              <w:spacing w:after="20"/>
            </w:pPr>
            <w:r>
              <w:rPr>
                <w:rFonts w:ascii="Arial" w:cs="Arial" w:eastAsia="Arial" w:hAnsi="Arial"/>
                <w:sz w:val="15"/>
                <w:szCs w:val="15"/>
              </w:rPr>
              <w:t xml:space="preserve">Prompts for Agents &amp; ReAct-style Prompting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Test agent-style prompts, prompt injection cases and structured JSON output; compare LLM/LRM/LMM choices.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2, 3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*Structured Output Prompting (JSON mode, schemas, function-call prompts)*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Test agent-style prompts, prompt injection cases and structured JSON output; compare LLM/LRM/LMM choices.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S021, S022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LLM/LRM/LMM | LLMs vs LRMs vs LMMs</w:t>
            </w:r>
          </w:p>
          <w:p>
            <w:pPr>
              <w:spacing w:after="20"/>
            </w:pPr>
            <w:r>
              <w:rPr>
                <w:rFonts w:ascii="Arial" w:cs="Arial" w:eastAsia="Arial" w:hAnsi="Arial"/>
                <w:sz w:val="15"/>
                <w:szCs w:val="15"/>
              </w:rPr>
              <w:t xml:space="preserve">Transformers Architecture, Scaling Laws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Advanced prompting and model fundamentals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4" descr="Day 4 workflow for BankAssist 360" title="Day 4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S017</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Apply controlled prompt interventions (instruction edits, examples, constraints) and discuss when prompt tuning is appropriate.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Versioned, one-at-a-time changes show cause and effect; ad-hoc edits do not.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Prompt change log</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S018, S019</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 adversarial prompting cases: injection in a transaction memo, role override, request to reveal another customer's data.</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Finds prompt-security gaps before tools are connected.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Security findings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S018, S019</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Draft an agent-style ReAct prompt for 'investigate a transaction' with allowed read-only actions.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Prepares the prompt shape used in the agent days.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ReAct prompt draft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S020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the answer JSON schema and use JSON mode, schemas and function-call prompts to produce it.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Downstream systems and reviewers need machine-validated output, not free text.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Answer schema + validated samples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S021, S022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Compare LLM, LRM and LMM options for this contract, relating the choice to transformer architecture and scaling-law trade-offs.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Reasoning and multimodal models cost more; the choice must be evidence-based.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choice note</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Apply controlled prompt interventions (instruction edits, examples, constraints) and discuss when prompt tuning is appropriate.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S017</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Change one variable per version; re-run the Day 3 baseline; record version, change and score delta.</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Versioned, one-at-a-time changes show cause and effect; ad-hoc edits do not.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Prompt change log</w:t>
      </w:r>
    </w:p>
    <w:p>
      <w:pPr>
        <w:spacing w:after="60" w:before="120"/>
      </w:pPr>
      <w:r>
        <w:rPr>
          <w:rFonts w:ascii="Arial" w:cs="Arial" w:eastAsia="Arial" w:hAnsi="Arial"/>
          <w:b/>
          <w:bCs/>
          <w:color w:val="17365D"/>
          <w:sz w:val="20"/>
          <w:szCs w:val="20"/>
        </w:rPr>
        <w:t xml:space="preserve">Step 2 – Run adversarial prompting cases: injection in a transaction memo, role override, request to reveal another customer's data.</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S018, S019</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Execute 8+ attack strings; record pass/fail, severity and mitigation for each.</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Finds prompt-security gaps before tools are connected.</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Security findings</w:t>
      </w:r>
    </w:p>
    <w:p>
      <w:pPr>
        <w:spacing w:after="60" w:before="120"/>
      </w:pPr>
      <w:r>
        <w:rPr>
          <w:rFonts w:ascii="Arial" w:cs="Arial" w:eastAsia="Arial" w:hAnsi="Arial"/>
          <w:b/>
          <w:bCs/>
          <w:color w:val="17365D"/>
          <w:sz w:val="20"/>
          <w:szCs w:val="20"/>
        </w:rPr>
        <w:t xml:space="preserve">Step 3 – Draft an agent-style ReAct prompt for 'investigate a transaction' with allowed read-only actions.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S018, S019</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Define Thought / Action / Action Input / Observation format; list allowed actions (get_transaction, get_policy); state the stop condition and escalation phrase.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Prepares the prompt shape used in the agent days.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ReAct prompt draft</w:t>
      </w:r>
    </w:p>
    <w:p>
      <w:pPr>
        <w:spacing w:after="60" w:before="120"/>
      </w:pPr>
      <w:r>
        <w:rPr>
          <w:rFonts w:ascii="Arial" w:cs="Arial" w:eastAsia="Arial" w:hAnsi="Arial"/>
          <w:b/>
          <w:bCs/>
          <w:color w:val="17365D"/>
          <w:sz w:val="20"/>
          <w:szCs w:val="20"/>
        </w:rPr>
        <w:t xml:space="preserve">Step 4 – Define the answer JSON schema and use JSON mode, schemas and function-call prompts to produce it.</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S020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Fields: answer, cited_fields[], confidence_band, escalate (bool), escalation_reason; validate with pydantic/jsonschema; reject and retry once on failure; log every rejection.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Downstream systems and reviewers need machine-validated output, not free text.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Answer schema + validated samples</w:t>
      </w:r>
    </w:p>
    <w:p>
      <w:pPr>
        <w:spacing w:after="60" w:before="120"/>
      </w:pPr>
      <w:r>
        <w:rPr>
          <w:rFonts w:ascii="Arial" w:cs="Arial" w:eastAsia="Arial" w:hAnsi="Arial"/>
          <w:b/>
          <w:bCs/>
          <w:color w:val="17365D"/>
          <w:sz w:val="20"/>
          <w:szCs w:val="20"/>
        </w:rPr>
        <w:t xml:space="preserve">Step 5 – Compare LLM, LRM and LMM options for this contract, relating the choice to transformer architecture and scaling-law trade-offs.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S021, S022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Run the same cases on two model classes where available; compare schema-valid rate, latency and cost; record the decision.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Reasoning and multimodal models cost more; the choice must be evidence-based.</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Model choice note</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Prompt library and sample transactions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Prompt interventions → Adversarial prompts → ReAct-style prompt → JSON answer contract → LLM vs LRM vs LMM</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Schema-validated answer samples and security findings</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Schema-validated answer samples and security findings.</w:t>
      </w:r>
    </w:p>
    <w:p>
      <w:pPr>
        <w:pStyle w:val="ListParagraph"/>
        <w:numPr>
          <w:ilvl w:val="0"/>
          <w:numId w:val="2"/>
        </w:numPr>
        <w:spacing w:after="60"/>
      </w:pPr>
      <w:r>
        <w:rPr>
          <w:rFonts w:ascii="Arial" w:cs="Arial" w:eastAsia="Arial" w:hAnsi="Arial"/>
          <w:sz w:val="20"/>
          <w:szCs w:val="20"/>
        </w:rPr>
        <w:t xml:space="preserve">100% of accepted answers validate against the schema; invalid outputs are rejected, not silently repaired.</w:t>
      </w:r>
    </w:p>
    <w:p>
      <w:pPr>
        <w:pStyle w:val="ListParagraph"/>
        <w:numPr>
          <w:ilvl w:val="0"/>
          <w:numId w:val="2"/>
        </w:numPr>
        <w:spacing w:after="60"/>
      </w:pPr>
      <w:r>
        <w:rPr>
          <w:rFonts w:ascii="Arial" w:cs="Arial" w:eastAsia="Arial" w:hAnsi="Arial"/>
          <w:sz w:val="20"/>
          <w:szCs w:val="20"/>
        </w:rPr>
        <w:t xml:space="preserve">Every security finding has a severity and mitigation.</w:t>
      </w:r>
    </w:p>
    <w:p>
      <w:pPr>
        <w:pStyle w:val="ListParagraph"/>
        <w:numPr>
          <w:ilvl w:val="0"/>
          <w:numId w:val="2"/>
        </w:numPr>
        <w:spacing w:after="60"/>
      </w:pPr>
      <w:r>
        <w:rPr>
          <w:rFonts w:ascii="Arial" w:cs="Arial" w:eastAsia="Arial" w:hAnsi="Arial"/>
          <w:sz w:val="20"/>
          <w:szCs w:val="20"/>
        </w:rPr>
        <w:t xml:space="preserve">Every step traces to its hourly block and source IDs (S017, S018, S019, S020, S021, S022);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Schema-validated answer samples and security findings becomes an explicit input for Day 5 — BankAssist: embedding and generation controls (Day 5 input: Policy snippets and prompting baselines).</w:t>
      </w:r>
    </w:p>
    <w:p>
      <w:pPr>
        <w:pStyle w:val="Heading3"/>
      </w:pPr>
      <w:r>
        <w:rPr>
          <w:rFonts w:ascii="Arial" w:cs="Arial" w:eastAsia="Arial" w:hAnsi="Arial"/>
        </w:rPr>
        <w:t xml:space="preserve">I. Trainer Guidance (guided pattern)</w:t>
      </w:r>
    </w:p>
    <w:p>
      <w:pPr>
        <w:spacing w:after="80"/>
      </w:pPr>
      <w:r>
        <w:rPr>
          <w:rFonts w:ascii="Arial" w:cs="Arial" w:eastAsia="Arial" w:hAnsi="Arial"/>
          <w:b/>
          <w:bCs/>
          <w:sz w:val="20"/>
          <w:szCs w:val="20"/>
        </w:rPr>
        <w:t xml:space="preserve">Entry check – learners must have: </w:t>
      </w:r>
      <w:r>
        <w:rPr>
          <w:rFonts w:ascii="Arial" w:cs="Arial" w:eastAsia="Arial" w:hAnsi="Arial"/>
          <w:sz w:val="20"/>
          <w:szCs w:val="20"/>
        </w:rPr>
        <w:t xml:space="preserve">Guardrail checklist and prompt-baseline tests</w:t>
      </w:r>
    </w:p>
    <w:p>
      <w:pPr>
        <w:spacing w:after="80"/>
      </w:pPr>
      <w:r>
        <w:rPr>
          <w:rFonts w:ascii="Arial" w:cs="Arial" w:eastAsia="Arial" w:hAnsi="Arial"/>
          <w:b/>
          <w:bCs/>
          <w:sz w:val="20"/>
          <w:szCs w:val="20"/>
        </w:rPr>
        <w:t xml:space="preserve">Demo focus (Hour 2): </w:t>
      </w:r>
      <w:r>
        <w:rPr>
          <w:rFonts w:ascii="Arial" w:cs="Arial" w:eastAsia="Arial" w:hAnsi="Arial"/>
          <w:sz w:val="20"/>
          <w:szCs w:val="20"/>
        </w:rPr>
        <w:t xml:space="preserve">Force an invalid JSON answer and show the validator rejecting it and the single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960"/>
        <w:gridCol w:w="2400"/>
      </w:tblGrid>
      <w:tr>
        <w:trPr>
          <w:tblHeader/>
        </w:trPr>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Intention</w:t>
            </w:r>
          </w:p>
        </w:tc>
        <w:tc>
          <w:tcPr>
            <w:tcW w:type="dxa" w:w="39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Trainer move</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Learner steps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Theory and 5W1H</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Teach S017 with 5W1H; frame today’s increment and decision boundary.</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 Prompt interventions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Instructor demonstration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Demonstrate S018, S019 live on BankAssist (see demo focus).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 Adversarial prompts</w:t>
            </w:r>
          </w:p>
          <w:p>
            <w:pPr>
              <w:spacing w:after="20"/>
            </w:pPr>
            <w:r>
              <w:rPr>
                <w:rFonts w:ascii="Arial" w:cs="Arial" w:eastAsia="Arial" w:hAnsi="Arial"/>
                <w:sz w:val="16"/>
                <w:szCs w:val="16"/>
              </w:rPr>
              <w:t xml:space="preserve">3. ReAct-style prompt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Guided BankAssist implementation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 the build for S020; check against the common-mistakes list.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 JSON answer contract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 launch and evidence</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Cover S021, S022; run check questions; review exit criteria; launch SOL-R04 and CAP-04.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 LLM vs LRM vs LMM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Common learner mistake</w:t>
            </w:r>
          </w:p>
        </w:tc>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How the trainer corrects it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'Fixing' invalid JSON with regex.</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Reject, retry once, then escalate; log every rejection.</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Changing several prompt elements at once.</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One change per version with a logged score delta.</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Choosing a reasoning model by default.</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Compare validity rate, latency and cost first.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Check-for-understanding question</w:t>
            </w:r>
          </w:p>
        </w:tc>
        <w:tc>
          <w:tcPr>
            <w:tcW w:type="dxa" w:w="5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answer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Why must escalate be a boolean field?</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 downstream code can route reliably without parsing text.</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What is a ReAct-style prompt?</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 prompt that alternates Thought, Action, Action Input and Observation.</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LLM vs LRM vs LMM in one line each?</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LLM generates text; LRM adds explicit reasoning; LMM handles multiple modalities.</w:t>
            </w:r>
          </w:p>
        </w:tc>
      </w:tr>
    </w:tbl>
    <w:p>
      <w:pPr>
        <w:spacing w:after="60" w:before="120"/>
      </w:pPr>
      <w:r>
        <w:rPr>
          <w:rFonts w:ascii="Arial" w:cs="Arial" w:eastAsia="Arial" w:hAnsi="Arial"/>
          <w:b/>
          <w:bCs/>
          <w:sz w:val="20"/>
          <w:szCs w:val="20"/>
        </w:rPr>
        <w:t xml:space="preserve">Evidence artefacts to save:</w:t>
      </w:r>
    </w:p>
    <w:p>
      <w:pPr>
        <w:pStyle w:val="ListParagraph"/>
        <w:numPr>
          <w:ilvl w:val="0"/>
          <w:numId w:val="2"/>
        </w:numPr>
        <w:spacing w:after="60"/>
      </w:pPr>
      <w:r>
        <w:rPr>
          <w:rFonts w:ascii="Arial" w:cs="Arial" w:eastAsia="Arial" w:hAnsi="Arial"/>
          <w:sz w:val="20"/>
          <w:szCs w:val="20"/>
        </w:rPr>
        <w:t xml:space="preserve">day04/prompt_change_log.csv</w:t>
      </w:r>
    </w:p>
    <w:p>
      <w:pPr>
        <w:pStyle w:val="ListParagraph"/>
        <w:numPr>
          <w:ilvl w:val="0"/>
          <w:numId w:val="2"/>
        </w:numPr>
        <w:spacing w:after="60"/>
      </w:pPr>
      <w:r>
        <w:rPr>
          <w:rFonts w:ascii="Arial" w:cs="Arial" w:eastAsia="Arial" w:hAnsi="Arial"/>
          <w:sz w:val="20"/>
          <w:szCs w:val="20"/>
        </w:rPr>
        <w:t xml:space="preserve">day04/answer_schema.json</w:t>
      </w:r>
    </w:p>
    <w:p>
      <w:pPr>
        <w:pStyle w:val="ListParagraph"/>
        <w:numPr>
          <w:ilvl w:val="0"/>
          <w:numId w:val="2"/>
        </w:numPr>
        <w:spacing w:after="60"/>
      </w:pPr>
      <w:r>
        <w:rPr>
          <w:rFonts w:ascii="Arial" w:cs="Arial" w:eastAsia="Arial" w:hAnsi="Arial"/>
          <w:sz w:val="20"/>
          <w:szCs w:val="20"/>
        </w:rPr>
        <w:t xml:space="preserve">day04/security_findings.csv</w:t>
      </w:r>
    </w:p>
    <w:p>
      <w:pPr>
        <w:pStyle w:val="ListParagraph"/>
        <w:numPr>
          <w:ilvl w:val="0"/>
          <w:numId w:val="2"/>
        </w:numPr>
        <w:spacing w:after="60"/>
      </w:pPr>
      <w:r>
        <w:rPr>
          <w:rFonts w:ascii="Arial" w:cs="Arial" w:eastAsia="Arial" w:hAnsi="Arial"/>
          <w:sz w:val="20"/>
          <w:szCs w:val="20"/>
        </w:rPr>
        <w:t xml:space="preserve">day04/model_choice_note.md</w:t>
      </w:r>
    </w:p>
    <w:p>
      <w:pPr>
        <w:pStyle w:val="Heading3"/>
      </w:pPr>
      <w:r>
        <w:rPr>
          <w:rFonts w:ascii="Arial" w:cs="Arial" w:eastAsia="Arial" w:hAnsi="Arial"/>
        </w:rPr>
        <w:t xml:space="preserve">J. Links to ReconAI &amp; ChargebackIQ (same day, same source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100"/>
        <w:gridCol w:w="2760"/>
        <w:gridCol w:w="2100"/>
      </w:tblGrid>
      <w:tr>
        <w:trPr>
          <w:tblHeader/>
        </w:trPr>
        <w:tc>
          <w:tcPr>
            <w:tcW w:type="dxa" w:w="1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Case</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Increment</w:t>
            </w:r>
          </w:p>
        </w:tc>
        <w:tc>
          <w:tcPr>
            <w:tcW w:type="dxa" w:w="27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Implementation</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Output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schema-constrained remediation summaries</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Add function-call prompt examples, failure handling, adversarial testing.</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JSON contract and prompt regression cases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(capstone)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model choice decision record</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Choose suitable model interfaces and identify unsupported evidence types.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decision record</w:t>
            </w:r>
          </w:p>
        </w:tc>
      </w:tr>
    </w:tbl>
    <w:p>
      <w:pPr>
        <w:pStyle w:val="Heading3"/>
      </w:pPr>
      <w:r>
        <w:rPr>
          <w:rFonts w:ascii="Arial" w:cs="Arial" w:eastAsia="Arial" w:hAnsi="Arial"/>
        </w:rPr>
        <w:t xml:space="preserve">K. Tools &amp; Tech Stack for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800"/>
        <w:gridCol w:w="3110"/>
        <w:gridCol w:w="800"/>
        <w:gridCol w:w="1300"/>
      </w:tblGrid>
      <w:tr>
        <w:trPr>
          <w:tblHeader/>
        </w:trPr>
        <w:tc>
          <w:tcPr>
            <w:tcW w:type="dxa" w:w="13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Category</w:t>
            </w:r>
          </w:p>
        </w:tc>
        <w:tc>
          <w:tcPr>
            <w:tcW w:type="dxa" w:w="2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Tool / technology</w:t>
            </w:r>
          </w:p>
        </w:tc>
        <w:tc>
          <w:tcPr>
            <w:tcW w:type="dxa" w:w="311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Purpose in this session</w:t>
            </w:r>
          </w:p>
        </w:tc>
        <w:tc>
          <w:tcPr>
            <w:tcW w:type="dxa" w:w="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Steps</w:t>
            </w:r>
          </w:p>
        </w:tc>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Source</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service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LLM API JSON mode / function calling</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Structured answers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Validation</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pydantic / jsonschema</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Validate answer contract; reject invalid output</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Testing</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pytest (parametrised attack strings)</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Adversarial prompt tests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Models</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LLM vs LRM vs LMM candidates</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Model-class comparison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bl>
    <w:p>
      <w:pPr>
        <w:pStyle w:val="Heading2"/>
        <w:pageBreakBefore/>
      </w:pPr>
      <w:r>
        <w:rPr>
          <w:rFonts w:ascii="Arial" w:cs="Arial" w:eastAsia="Arial" w:hAnsi="Arial"/>
        </w:rPr>
        <w:t xml:space="preserve">Day 5: Models + LangChain – embedding and generation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LLM/LRM/LMM | Agentic Workflows – LangChain Essentials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S023, S024, S025, S026, S027</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S021, S022</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Policy snippets and prompting baselines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Evaluate tokenization/embeddings and decoding parameters; introduce LangChain architecture.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Embedding trial notes and model configuration baseline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360 may explain transactions, retrieve cited policy and draft responses using read-only tools. Refunds, reversals, fee waivers, account changes and complaint outcomes remain with authorised bank staff; from Day 11 every customer-affecting response passes a human checkpoint.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SOL-B05 | Day 05 / SOL-B05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Day05_SourceLocked_5W1H_Architecture.pptx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Tools &amp; tech stack (see 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Model tokenizer (e.g., tiktoken / Hugging Face tokenizers); Embedding model (provider or sentence-transformers); numpy; LLM API decoding params; LangChain (langchain-core)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Banking SOP → Tokenizer/Embeddings → LLM config</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Tokenization &amp; Embedding Techniques (Byte Pair Encoding)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Reasoning Tokens &amp; Inference Strategies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Max New Tokens, Sampling, Temperature, Top_K, Top_P</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LMMs: DALL-E, Imagen, Diffusion Models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Agentic Workflows – LangChain Essentials  | Introduction to LangChain Architecture</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BankAssist demo / implementation</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Tokenization &amp; Embedding Techniques (Byte Pair Encoding)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Embeddings, inference and LangChain entry</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1, 2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Reasoning Tokens &amp; Inference Strategies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Evaluate tokenization/embeddings and decoding parameters; introduce LangChain architecture.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Max New Tokens, Sampling, Temperature, Top_K, Top_P</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Evaluate tokenization/embeddings and decoding parameters; introduce LangChain architecture.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S026, S027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LMMs: DALL-E, Imagen, Diffusion Models</w:t>
            </w:r>
          </w:p>
          <w:p>
            <w:pPr>
              <w:spacing w:after="20"/>
            </w:pPr>
            <w:r>
              <w:rPr>
                <w:rFonts w:ascii="Arial" w:cs="Arial" w:eastAsia="Arial" w:hAnsi="Arial"/>
                <w:sz w:val="15"/>
                <w:szCs w:val="15"/>
              </w:rPr>
              <w:t xml:space="preserve">Agentic Workflows – LangChain Essentials | Introduction to LangChain Architecture</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Embeddings, inference and LangChain entry</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5" descr="Day 5 workflow for BankAssist 360" title="Day 5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S023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Tokenise policy snippets and transaction memos (BPE) and measure token counts.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Token counts drive cost, context limits and later chunk sizing.</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Token count sheet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S023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Embed policy snippets and test similarity for 10 customer questions.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Day 7 retrieval quality depends on the embedding choice.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Embedding trial notes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S024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Compare inference strategies and reasoning-token usage on a complex explanation request.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Reasoning costs tokens and latency; use it only where accuracy improves.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Inference strategy note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S025</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 controlled trials of max new tokens, sampling, temperature, top_k and top_p.</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Customer answers need consistency; decoding settings control variability.</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configuration baseline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S026, S027</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Assess where LMMs (DALL-E, Imagen, diffusion) do or do not fit BankAssist, then map components to LangChain architecture.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Sets tool boundaries and prepares the Day 6 workflow.</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LangChain component map</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Tokenise policy snippets and transaction memos (BPE) and measure token counts.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S023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Use the model's tokenizer; compare prose, numbers and masked IDs; note how account formats split into tokens.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Token counts drive cost, context limits and later chunk sizing.</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Token count sheet</w:t>
      </w:r>
    </w:p>
    <w:p>
      <w:pPr>
        <w:spacing w:after="60" w:before="120"/>
      </w:pPr>
      <w:r>
        <w:rPr>
          <w:rFonts w:ascii="Arial" w:cs="Arial" w:eastAsia="Arial" w:hAnsi="Arial"/>
          <w:b/>
          <w:bCs/>
          <w:color w:val="17365D"/>
          <w:sz w:val="20"/>
          <w:szCs w:val="20"/>
        </w:rPr>
        <w:t xml:space="preserve">Step 2 – Embed policy snippets and test similarity for 10 customer questions.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S023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Compute cosine similarity; list top-3 snippets per question; mark each relevant/irrelevant; compare two embedding models if available.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Day 7 retrieval quality depends on the embedding choice.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Embedding trial notes</w:t>
      </w:r>
    </w:p>
    <w:p>
      <w:pPr>
        <w:spacing w:after="60" w:before="120"/>
      </w:pPr>
      <w:r>
        <w:rPr>
          <w:rFonts w:ascii="Arial" w:cs="Arial" w:eastAsia="Arial" w:hAnsi="Arial"/>
          <w:b/>
          <w:bCs/>
          <w:color w:val="17365D"/>
          <w:sz w:val="20"/>
          <w:szCs w:val="20"/>
        </w:rPr>
        <w:t xml:space="preserve">Step 3 – Compare inference strategies and reasoning-token usage on a complex explanation request.</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S024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Run with and without reasoning; record tokens, latency and correctness; decide where reasoning is permitted.</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Reasoning costs tokens and latency; use it only where accuracy improves.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Inference strategy note</w:t>
      </w:r>
    </w:p>
    <w:p>
      <w:pPr>
        <w:spacing w:after="60" w:before="120"/>
      </w:pPr>
      <w:r>
        <w:rPr>
          <w:rFonts w:ascii="Arial" w:cs="Arial" w:eastAsia="Arial" w:hAnsi="Arial"/>
          <w:b/>
          <w:bCs/>
          <w:color w:val="17365D"/>
          <w:sz w:val="20"/>
          <w:szCs w:val="20"/>
        </w:rPr>
        <w:t xml:space="preserve">Step 4 – Run controlled trials of max new tokens, sampling, temperature, top_k and top_p.</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S025</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Grid of settings × 5 prompts; measure variation and schema-valid rate; select a low-temperature default and record why.</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Customer answers need consistency; decoding settings control variability.</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Model configuration baseline</w:t>
      </w:r>
    </w:p>
    <w:p>
      <w:pPr>
        <w:spacing w:after="60" w:before="120"/>
      </w:pPr>
      <w:r>
        <w:rPr>
          <w:rFonts w:ascii="Arial" w:cs="Arial" w:eastAsia="Arial" w:hAnsi="Arial"/>
          <w:b/>
          <w:bCs/>
          <w:color w:val="17365D"/>
          <w:sz w:val="20"/>
          <w:szCs w:val="20"/>
        </w:rPr>
        <w:t xml:space="preserve">Step 5 – Assess where LMMs (DALL-E, Imagen, diffusion) do or do not fit BankAssist, then map components to LangChain architecture.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S026, S027</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Record that image generation is out of scope for customer answers; map model, prompt, parser, retriever, tools and memory to LangChain modules.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Sets tool boundaries and prepares the Day 6 workflow.</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LangChain component map</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Policy snippets and prompting baselines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Tokenization check → Embedding trial → Inference strategy → Decoding parameters → LMM fit + LangChain map</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Embedding trial notes and model configuration baseline</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Embedding trial notes and model configuration baseline.</w:t>
      </w:r>
    </w:p>
    <w:p>
      <w:pPr>
        <w:pStyle w:val="ListParagraph"/>
        <w:numPr>
          <w:ilvl w:val="0"/>
          <w:numId w:val="2"/>
        </w:numPr>
        <w:spacing w:after="60"/>
      </w:pPr>
      <w:r>
        <w:rPr>
          <w:rFonts w:ascii="Arial" w:cs="Arial" w:eastAsia="Arial" w:hAnsi="Arial"/>
          <w:sz w:val="20"/>
          <w:szCs w:val="20"/>
        </w:rPr>
        <w:t xml:space="preserve">Chosen decoding settings are recorded with the evidence that justified them.</w:t>
      </w:r>
    </w:p>
    <w:p>
      <w:pPr>
        <w:pStyle w:val="ListParagraph"/>
        <w:numPr>
          <w:ilvl w:val="0"/>
          <w:numId w:val="2"/>
        </w:numPr>
        <w:spacing w:after="60"/>
      </w:pPr>
      <w:r>
        <w:rPr>
          <w:rFonts w:ascii="Arial" w:cs="Arial" w:eastAsia="Arial" w:hAnsi="Arial"/>
          <w:sz w:val="20"/>
          <w:szCs w:val="20"/>
        </w:rPr>
        <w:t xml:space="preserve">The embedding trial shows a relevance judgement for every test question.</w:t>
      </w:r>
    </w:p>
    <w:p>
      <w:pPr>
        <w:pStyle w:val="ListParagraph"/>
        <w:numPr>
          <w:ilvl w:val="0"/>
          <w:numId w:val="2"/>
        </w:numPr>
        <w:spacing w:after="60"/>
      </w:pPr>
      <w:r>
        <w:rPr>
          <w:rFonts w:ascii="Arial" w:cs="Arial" w:eastAsia="Arial" w:hAnsi="Arial"/>
          <w:sz w:val="20"/>
          <w:szCs w:val="20"/>
        </w:rPr>
        <w:t xml:space="preserve">Every step traces to its hourly block and source IDs (S023, S024, S025, S026, S027);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Embedding trial notes and model configuration baseline becomes an explicit input for Day 6 — BankAssist: composable banking workflow (Day 6 input: Banking APIs, structured prompts and SOP docs).</w:t>
      </w:r>
    </w:p>
    <w:p>
      <w:pPr>
        <w:pStyle w:val="Heading3"/>
      </w:pPr>
      <w:r>
        <w:rPr>
          <w:rFonts w:ascii="Arial" w:cs="Arial" w:eastAsia="Arial" w:hAnsi="Arial"/>
        </w:rPr>
        <w:t xml:space="preserve">I. Trainer Guidance (guided pattern)</w:t>
      </w:r>
    </w:p>
    <w:p>
      <w:pPr>
        <w:spacing w:after="80"/>
      </w:pPr>
      <w:r>
        <w:rPr>
          <w:rFonts w:ascii="Arial" w:cs="Arial" w:eastAsia="Arial" w:hAnsi="Arial"/>
          <w:b/>
          <w:bCs/>
          <w:sz w:val="20"/>
          <w:szCs w:val="20"/>
        </w:rPr>
        <w:t xml:space="preserve">Entry check – learners must have: </w:t>
      </w:r>
      <w:r>
        <w:rPr>
          <w:rFonts w:ascii="Arial" w:cs="Arial" w:eastAsia="Arial" w:hAnsi="Arial"/>
          <w:sz w:val="20"/>
          <w:szCs w:val="20"/>
        </w:rPr>
        <w:t xml:space="preserve">Schema-validated answer samples and security findings</w:t>
      </w:r>
    </w:p>
    <w:p>
      <w:pPr>
        <w:spacing w:after="80"/>
      </w:pPr>
      <w:r>
        <w:rPr>
          <w:rFonts w:ascii="Arial" w:cs="Arial" w:eastAsia="Arial" w:hAnsi="Arial"/>
          <w:b/>
          <w:bCs/>
          <w:sz w:val="20"/>
          <w:szCs w:val="20"/>
        </w:rPr>
        <w:t xml:space="preserve">Demo focus (Hour 2): </w:t>
      </w:r>
      <w:r>
        <w:rPr>
          <w:rFonts w:ascii="Arial" w:cs="Arial" w:eastAsia="Arial" w:hAnsi="Arial"/>
          <w:sz w:val="20"/>
          <w:szCs w:val="20"/>
        </w:rPr>
        <w:t xml:space="preserve">Tokenise a masked account number and a policy sentence live; then vary temperature and show output spread.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960"/>
        <w:gridCol w:w="2400"/>
      </w:tblGrid>
      <w:tr>
        <w:trPr>
          <w:tblHeader/>
        </w:trPr>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Intention</w:t>
            </w:r>
          </w:p>
        </w:tc>
        <w:tc>
          <w:tcPr>
            <w:tcW w:type="dxa" w:w="39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Trainer move</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Learner steps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Theory and 5W1H</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Teach S023 with 5W1H; frame today’s increment and decision boundary.</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 Tokenization check</w:t>
            </w:r>
          </w:p>
          <w:p>
            <w:pPr>
              <w:spacing w:after="20"/>
            </w:pPr>
            <w:r>
              <w:rPr>
                <w:rFonts w:ascii="Arial" w:cs="Arial" w:eastAsia="Arial" w:hAnsi="Arial"/>
                <w:sz w:val="16"/>
                <w:szCs w:val="16"/>
              </w:rPr>
              <w:t xml:space="preserve">2. Embedding trial</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Instructor demonstration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Demonstrate S024 live on BankAssist (see demo focus).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 Inference strategy</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Guided BankAssist implementation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 the build for S025; check against the common-mistakes list.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 Decoding parameters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 launch and evidence</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Cover S026, S027; run check questions; review exit criteria; launch SOL-R05 and CAP-05.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 LMM fit + LangChain map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Common learner mistake</w:t>
            </w:r>
          </w:p>
        </w:tc>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How the trainer corrects it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Assuming 1 word = 1 token.</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Measure with the model's tokenizer.</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Tuning temperature and top_p together.</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Change one parameter at a time.</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Treating image models as useful for customer answers.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Record LMMs as out of scope for this use case.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Check-for-understanding question</w:t>
            </w:r>
          </w:p>
        </w:tc>
        <w:tc>
          <w:tcPr>
            <w:tcW w:type="dxa" w:w="5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answer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Why do token counts matter for RAG?</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They set chunk size, context budget and cost.</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What does lowering temperature do?</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Makes output more deterministic and consistent.</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Name three LangChain components BankAssist will use.</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Prompt template, model, output parser (also retriever, tools, memory).</w:t>
            </w:r>
          </w:p>
        </w:tc>
      </w:tr>
    </w:tbl>
    <w:p>
      <w:pPr>
        <w:spacing w:after="60" w:before="120"/>
      </w:pPr>
      <w:r>
        <w:rPr>
          <w:rFonts w:ascii="Arial" w:cs="Arial" w:eastAsia="Arial" w:hAnsi="Arial"/>
          <w:b/>
          <w:bCs/>
          <w:sz w:val="20"/>
          <w:szCs w:val="20"/>
        </w:rPr>
        <w:t xml:space="preserve">Evidence artefacts to save:</w:t>
      </w:r>
    </w:p>
    <w:p>
      <w:pPr>
        <w:pStyle w:val="ListParagraph"/>
        <w:numPr>
          <w:ilvl w:val="0"/>
          <w:numId w:val="2"/>
        </w:numPr>
        <w:spacing w:after="60"/>
      </w:pPr>
      <w:r>
        <w:rPr>
          <w:rFonts w:ascii="Arial" w:cs="Arial" w:eastAsia="Arial" w:hAnsi="Arial"/>
          <w:sz w:val="20"/>
          <w:szCs w:val="20"/>
        </w:rPr>
        <w:t xml:space="preserve">day05/token_counts.csv</w:t>
      </w:r>
    </w:p>
    <w:p>
      <w:pPr>
        <w:pStyle w:val="ListParagraph"/>
        <w:numPr>
          <w:ilvl w:val="0"/>
          <w:numId w:val="2"/>
        </w:numPr>
        <w:spacing w:after="60"/>
      </w:pPr>
      <w:r>
        <w:rPr>
          <w:rFonts w:ascii="Arial" w:cs="Arial" w:eastAsia="Arial" w:hAnsi="Arial"/>
          <w:sz w:val="20"/>
          <w:szCs w:val="20"/>
        </w:rPr>
        <w:t xml:space="preserve">day05/embedding_trial.md</w:t>
      </w:r>
    </w:p>
    <w:p>
      <w:pPr>
        <w:pStyle w:val="ListParagraph"/>
        <w:numPr>
          <w:ilvl w:val="0"/>
          <w:numId w:val="2"/>
        </w:numPr>
        <w:spacing w:after="60"/>
      </w:pPr>
      <w:r>
        <w:rPr>
          <w:rFonts w:ascii="Arial" w:cs="Arial" w:eastAsia="Arial" w:hAnsi="Arial"/>
          <w:sz w:val="20"/>
          <w:szCs w:val="20"/>
        </w:rPr>
        <w:t xml:space="preserve">day05/model_config_baseline.json</w:t>
      </w:r>
    </w:p>
    <w:p>
      <w:pPr>
        <w:pStyle w:val="ListParagraph"/>
        <w:numPr>
          <w:ilvl w:val="0"/>
          <w:numId w:val="2"/>
        </w:numPr>
        <w:spacing w:after="60"/>
      </w:pPr>
      <w:r>
        <w:rPr>
          <w:rFonts w:ascii="Arial" w:cs="Arial" w:eastAsia="Arial" w:hAnsi="Arial"/>
          <w:sz w:val="20"/>
          <w:szCs w:val="20"/>
        </w:rPr>
        <w:t xml:space="preserve">day05/langchain_component_map.md</w:t>
      </w:r>
    </w:p>
    <w:p>
      <w:pPr>
        <w:pStyle w:val="Heading3"/>
      </w:pPr>
      <w:r>
        <w:rPr>
          <w:rFonts w:ascii="Arial" w:cs="Arial" w:eastAsia="Arial" w:hAnsi="Arial"/>
        </w:rPr>
        <w:t xml:space="preserve">J. Links to ReconAI &amp; ChargebackIQ (same day, same source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100"/>
        <w:gridCol w:w="2760"/>
        <w:gridCol w:w="2100"/>
      </w:tblGrid>
      <w:tr>
        <w:trPr>
          <w:tblHeader/>
        </w:trPr>
        <w:tc>
          <w:tcPr>
            <w:tcW w:type="dxa" w:w="1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Case</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Increment</w:t>
            </w:r>
          </w:p>
        </w:tc>
        <w:tc>
          <w:tcPr>
            <w:tcW w:type="dxa" w:w="27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Implementation</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Output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SOL-R05</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SOP representation</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Prepare text chunks and embeddings candidate list; compare sampling choices.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vector-data plan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(capstone)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CAP-05</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document input planning</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Decide evidence handling for text versus multimodal sources.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Data-processing design note</w:t>
            </w:r>
          </w:p>
        </w:tc>
      </w:tr>
    </w:tbl>
    <w:p>
      <w:pPr>
        <w:pStyle w:val="Heading3"/>
      </w:pPr>
      <w:r>
        <w:rPr>
          <w:rFonts w:ascii="Arial" w:cs="Arial" w:eastAsia="Arial" w:hAnsi="Arial"/>
        </w:rPr>
        <w:t xml:space="preserve">K. Tools &amp; Tech Stack for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800"/>
        <w:gridCol w:w="3110"/>
        <w:gridCol w:w="800"/>
        <w:gridCol w:w="1300"/>
      </w:tblGrid>
      <w:tr>
        <w:trPr>
          <w:tblHeader/>
        </w:trPr>
        <w:tc>
          <w:tcPr>
            <w:tcW w:type="dxa" w:w="13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Category</w:t>
            </w:r>
          </w:p>
        </w:tc>
        <w:tc>
          <w:tcPr>
            <w:tcW w:type="dxa" w:w="2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Tool / technology</w:t>
            </w:r>
          </w:p>
        </w:tc>
        <w:tc>
          <w:tcPr>
            <w:tcW w:type="dxa" w:w="311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Purpose in this session</w:t>
            </w:r>
          </w:p>
        </w:tc>
        <w:tc>
          <w:tcPr>
            <w:tcW w:type="dxa" w:w="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Steps</w:t>
            </w:r>
          </w:p>
        </w:tc>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Source</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Tokenizer</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tokenizer (e.g., tiktoken / Hugging Face tokenizers)</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BPE token counts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Embeddings</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Embedding model (provider or sentence-transformers)</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Policy snippet similarity</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Maths</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numpy</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Cosine similarity</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service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LLM API decoding params</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max_new_tokens, temperature, top_k, top_p trials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Framework</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LangChain (langchain-core)</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Component map for Day 6</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bl>
    <w:p>
      <w:pPr>
        <w:pStyle w:val="Heading2"/>
        <w:pageBreakBefore/>
      </w:pPr>
      <w:r>
        <w:rPr>
          <w:rFonts w:ascii="Arial" w:cs="Arial" w:eastAsia="Arial" w:hAnsi="Arial"/>
        </w:rPr>
        <w:t xml:space="preserve">Day 6: LangChain + RAG – composable banking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Agentic Workflows – LangChain Essentials | Retrieval-Augmented Generation (RAG)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S028, S029, S030, S031, S032, S033</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S027</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Banking APIs, structured prompts and SOP docs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Connect model input/output, chain templates, memory and tools; create first RAG retrieval pipeline.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Runnable workflow design and RAG v1 contract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360 may explain transactions, retrieve cited policy and draft responses using read-only tools. Refunds, reversals, fee waivers, account changes and complaint outcomes remain with authorised bank staff; from Day 11 every customer-affecting response passes a human checkpoint.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SOL-B06 | Day 06 / SOL-B06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Day06_SourceLocked_5W1H_Architecture.pptx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Tools &amp; tech stack (see 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LangChain: prompt templates, output parsers, runnables; LangChain chat message history; LangChain tools + Day 1 FastAPI mock banking API; JSONL trace files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Request → LangChain chain → Mock tools → RAG retriever</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Model I/O &amp; Integration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S029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Chains, Prompt Templates, Sequential Flows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Memory &amp; Context Handling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Tool/Agent Integration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Hands-on Workflow Creation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Retrieval-Augmented Generation (RAG)  | Introduction to RAG &amp; Its Importance</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BankAssist demo / implementation</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Model I/O &amp; Integration</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LangChain workflows and RAG baseline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S029, S030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Chains, Prompt Templates, Sequential Flows</w:t>
            </w:r>
          </w:p>
          <w:p>
            <w:pPr>
              <w:spacing w:after="20"/>
            </w:pPr>
            <w:r>
              <w:rPr>
                <w:rFonts w:ascii="Arial" w:cs="Arial" w:eastAsia="Arial" w:hAnsi="Arial"/>
                <w:sz w:val="15"/>
                <w:szCs w:val="15"/>
              </w:rPr>
              <w:t xml:space="preserve">Memory &amp; Context Handling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Connect model input/output, chain templates, memory and tools; create first RAG retrieval pipeline.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2, 3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Tool/Agent Integration</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Connect model input/output, chain templates, memory and tools; create first RAG retrieval pipeline.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S032, S033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Hands-on Workflow Creation</w:t>
            </w:r>
          </w:p>
          <w:p>
            <w:pPr>
              <w:spacing w:after="20"/>
            </w:pPr>
            <w:r>
              <w:rPr>
                <w:rFonts w:ascii="Arial" w:cs="Arial" w:eastAsia="Arial" w:hAnsi="Arial"/>
                <w:sz w:val="15"/>
                <w:szCs w:val="15"/>
              </w:rPr>
              <w:t xml:space="preserve">Retrieval-Augmented Generation (RAG) | Introduction to RAG &amp; Its Importance</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LangChain workflows and RAG baseline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6" descr="Day 6 workflow for BankAssist 360" title="Day 6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S028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Wrap the model call with LangChain model I/O: prompt template in, structured parser out.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Standard I/O makes the chain testable and the model swappable.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I/O wrapper</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S029, S030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Build a sequential chain: classify question → fetch transaction → explain.</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Decomposed steps are easier to test and debug than one large prompt.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Sequential chain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S029, S030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Add conversation memory with a size limit and masked history.</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Follow-ups need context, but unbounded memory leaks data and raises cost.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Memory policy + component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S031</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Integrate read-only banking API tools (get_transaction, get_customer_profile_masked) into the chain.</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Answers must use live system data, not model recall.</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Tool-integrated workflow</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S032, S033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 the workflow hands-on end to end and write the RAG v1 contract (sources, chunk metadata, retriever interface, citation format).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 written contract stops retrieval design drifting across Days 7–8.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Runnable workflow design + RAG v1 contract</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Wrap the model call with LangChain model I/O: prompt template in, structured parser out.</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S028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Use a ChatPromptTemplate and a pydantic output parser bound to the Day 4 schema; unit-test with two fixed inputs.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Standard I/O makes the chain testable and the model swappable.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Model I/O wrapper</w:t>
      </w:r>
    </w:p>
    <w:p>
      <w:pPr>
        <w:spacing w:after="60" w:before="120"/>
      </w:pPr>
      <w:r>
        <w:rPr>
          <w:rFonts w:ascii="Arial" w:cs="Arial" w:eastAsia="Arial" w:hAnsi="Arial"/>
          <w:b/>
          <w:bCs/>
          <w:color w:val="17365D"/>
          <w:sz w:val="20"/>
          <w:szCs w:val="20"/>
        </w:rPr>
        <w:t xml:space="preserve">Step 2 – Build a sequential chain: classify question → fetch transaction → explain.</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S029, S030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Compose runnables; log each intermediate output; fail fast when classification is 'out of scope'.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Decomposed steps are easier to test and debug than one large prompt.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Sequential chain</w:t>
      </w:r>
    </w:p>
    <w:p>
      <w:pPr>
        <w:spacing w:after="60" w:before="120"/>
      </w:pPr>
      <w:r>
        <w:rPr>
          <w:rFonts w:ascii="Arial" w:cs="Arial" w:eastAsia="Arial" w:hAnsi="Arial"/>
          <w:b/>
          <w:bCs/>
          <w:color w:val="17365D"/>
          <w:sz w:val="20"/>
          <w:szCs w:val="20"/>
        </w:rPr>
        <w:t xml:space="preserve">Step 3 – Add conversation memory with a size limit and masked history.</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S029, S030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Keep the last N turns or a summary; mask identifiers before storing; document retention and reset rules.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Follow-ups need context, but unbounded memory leaks data and raises cost.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Memory policy + component</w:t>
      </w:r>
    </w:p>
    <w:p>
      <w:pPr>
        <w:spacing w:after="60" w:before="120"/>
      </w:pPr>
      <w:r>
        <w:rPr>
          <w:rFonts w:ascii="Arial" w:cs="Arial" w:eastAsia="Arial" w:hAnsi="Arial"/>
          <w:b/>
          <w:bCs/>
          <w:color w:val="17365D"/>
          <w:sz w:val="20"/>
          <w:szCs w:val="20"/>
        </w:rPr>
        <w:t xml:space="preserve">Step 4 – Integrate read-only banking API tools (get_transaction, get_customer_profile_masked) into the chain.</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S031</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Define tools with typed arguments; call mock APIs; reject any tool not on the allow-list.</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Answers must use live system data, not model recall.</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Tool-integrated workflow</w:t>
      </w:r>
    </w:p>
    <w:p>
      <w:pPr>
        <w:spacing w:after="60" w:before="120"/>
      </w:pPr>
      <w:r>
        <w:rPr>
          <w:rFonts w:ascii="Arial" w:cs="Arial" w:eastAsia="Arial" w:hAnsi="Arial"/>
          <w:b/>
          <w:bCs/>
          <w:color w:val="17365D"/>
          <w:sz w:val="20"/>
          <w:szCs w:val="20"/>
        </w:rPr>
        <w:t xml:space="preserve">Step 5 – Run the workflow hands-on end to end and write the RAG v1 contract (sources, chunk metadata, retriever interface, citation format).</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S032, S033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Run 5 sample questions; capture traces; contract lists SOP/FAQ sources, metadata fields (doc, section, version, effective_date) and citation string format.</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 written contract stops retrieval design drifting across Days 7–8.</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Runnable workflow design + RAG v1 contract</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Banking APIs, structured prompts and SOP docs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Model I/O wrapper → Sequential chain → Memory policy → Read-only tools → Workflow run + RAG v1 contract</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Runnable workflow design and RAG v1 contract</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Runnable workflow design and RAG v1 contract.</w:t>
      </w:r>
    </w:p>
    <w:p>
      <w:pPr>
        <w:pStyle w:val="ListParagraph"/>
        <w:numPr>
          <w:ilvl w:val="0"/>
          <w:numId w:val="2"/>
        </w:numPr>
        <w:spacing w:after="60"/>
      </w:pPr>
      <w:r>
        <w:rPr>
          <w:rFonts w:ascii="Arial" w:cs="Arial" w:eastAsia="Arial" w:hAnsi="Arial"/>
          <w:sz w:val="20"/>
          <w:szCs w:val="20"/>
        </w:rPr>
        <w:t xml:space="preserve">The workflow runs end to end on 5 sample questions with logged intermediate outputs.</w:t>
      </w:r>
    </w:p>
    <w:p>
      <w:pPr>
        <w:pStyle w:val="ListParagraph"/>
        <w:numPr>
          <w:ilvl w:val="0"/>
          <w:numId w:val="2"/>
        </w:numPr>
        <w:spacing w:after="60"/>
      </w:pPr>
      <w:r>
        <w:rPr>
          <w:rFonts w:ascii="Arial" w:cs="Arial" w:eastAsia="Arial" w:hAnsi="Arial"/>
          <w:sz w:val="20"/>
          <w:szCs w:val="20"/>
        </w:rPr>
        <w:t xml:space="preserve">The RAG contract names sources, metadata fields and citation format.</w:t>
      </w:r>
    </w:p>
    <w:p>
      <w:pPr>
        <w:pStyle w:val="ListParagraph"/>
        <w:numPr>
          <w:ilvl w:val="0"/>
          <w:numId w:val="2"/>
        </w:numPr>
        <w:spacing w:after="60"/>
      </w:pPr>
      <w:r>
        <w:rPr>
          <w:rFonts w:ascii="Arial" w:cs="Arial" w:eastAsia="Arial" w:hAnsi="Arial"/>
          <w:sz w:val="20"/>
          <w:szCs w:val="20"/>
        </w:rPr>
        <w:t xml:space="preserve">Every step traces to its hourly block and source IDs (S028, S029, S030, S031, S032, S033);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Runnable workflow design and RAG v1 contract becomes an explicit input for Day 7 — BankAssist: domain-specific policy search (Day 7 input: SOP/FAQ documents, baseline chain).</w:t>
      </w:r>
    </w:p>
    <w:p>
      <w:pPr>
        <w:pStyle w:val="Heading3"/>
      </w:pPr>
      <w:r>
        <w:rPr>
          <w:rFonts w:ascii="Arial" w:cs="Arial" w:eastAsia="Arial" w:hAnsi="Arial"/>
        </w:rPr>
        <w:t xml:space="preserve">I. Trainer Guidance (guided pattern)</w:t>
      </w:r>
    </w:p>
    <w:p>
      <w:pPr>
        <w:spacing w:after="80"/>
      </w:pPr>
      <w:r>
        <w:rPr>
          <w:rFonts w:ascii="Arial" w:cs="Arial" w:eastAsia="Arial" w:hAnsi="Arial"/>
          <w:b/>
          <w:bCs/>
          <w:sz w:val="20"/>
          <w:szCs w:val="20"/>
        </w:rPr>
        <w:t xml:space="preserve">Entry check – learners must have: </w:t>
      </w:r>
      <w:r>
        <w:rPr>
          <w:rFonts w:ascii="Arial" w:cs="Arial" w:eastAsia="Arial" w:hAnsi="Arial"/>
          <w:sz w:val="20"/>
          <w:szCs w:val="20"/>
        </w:rPr>
        <w:t xml:space="preserve">Embedding trial notes and model configuration baseline</w:t>
      </w:r>
    </w:p>
    <w:p>
      <w:pPr>
        <w:spacing w:after="80"/>
      </w:pPr>
      <w:r>
        <w:rPr>
          <w:rFonts w:ascii="Arial" w:cs="Arial" w:eastAsia="Arial" w:hAnsi="Arial"/>
          <w:b/>
          <w:bCs/>
          <w:sz w:val="20"/>
          <w:szCs w:val="20"/>
        </w:rPr>
        <w:t xml:space="preserve">Demo focus (Hour 2): </w:t>
      </w:r>
      <w:r>
        <w:rPr>
          <w:rFonts w:ascii="Arial" w:cs="Arial" w:eastAsia="Arial" w:hAnsi="Arial"/>
          <w:sz w:val="20"/>
          <w:szCs w:val="20"/>
        </w:rPr>
        <w:t xml:space="preserve">Build the chain step by step, printing each intermediate output before composing the next runnable.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960"/>
        <w:gridCol w:w="2400"/>
      </w:tblGrid>
      <w:tr>
        <w:trPr>
          <w:tblHeader/>
        </w:trPr>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Intention</w:t>
            </w:r>
          </w:p>
        </w:tc>
        <w:tc>
          <w:tcPr>
            <w:tcW w:type="dxa" w:w="39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Trainer move</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Learner steps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Theory and 5W1H</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Teach S028 with 5W1H; frame today’s increment and decision boundary.</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 Model I/O wrapper</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Instructor demonstration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Demonstrate S029, S030 live on BankAssist (see demo focus).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 Sequential chain</w:t>
            </w:r>
          </w:p>
          <w:p>
            <w:pPr>
              <w:spacing w:after="20"/>
            </w:pPr>
            <w:r>
              <w:rPr>
                <w:rFonts w:ascii="Arial" w:cs="Arial" w:eastAsia="Arial" w:hAnsi="Arial"/>
                <w:sz w:val="16"/>
                <w:szCs w:val="16"/>
              </w:rPr>
              <w:t xml:space="preserve">3. Memory policy</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Guided BankAssist implementation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 the build for S031; check against the common-mistakes list.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 Read-only tools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 launch and evidence</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Cover S032, S033; run check questions; review exit criteria; launch SOL-R06 and CAP-06.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 Workflow run + RAG v1 contract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Common learner mistake</w:t>
            </w:r>
          </w:p>
        </w:tc>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How the trainer corrects it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One giant prompt instead of a chain.</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Split classify → fetch → explain.</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Unbounded memory.</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 turns or summarise, and mask stored history.</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Tools that can write data.</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Allow-list read-only tools only.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Check-for-understanding question</w:t>
            </w:r>
          </w:p>
        </w:tc>
        <w:tc>
          <w:tcPr>
            <w:tcW w:type="dxa" w:w="5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answer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Why separate classification from explanation?</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Each step can be tested and debugged on its own.</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What does the RAG v1 contract specify?</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Sources, chunk metadata, retriever interface and citation format.</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Why use tools instead of model knowledge for balances?</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recall is not current or authoritative.</w:t>
            </w:r>
          </w:p>
        </w:tc>
      </w:tr>
    </w:tbl>
    <w:p>
      <w:pPr>
        <w:spacing w:after="60" w:before="120"/>
      </w:pPr>
      <w:r>
        <w:rPr>
          <w:rFonts w:ascii="Arial" w:cs="Arial" w:eastAsia="Arial" w:hAnsi="Arial"/>
          <w:b/>
          <w:bCs/>
          <w:sz w:val="20"/>
          <w:szCs w:val="20"/>
        </w:rPr>
        <w:t xml:space="preserve">Evidence artefacts to save:</w:t>
      </w:r>
    </w:p>
    <w:p>
      <w:pPr>
        <w:pStyle w:val="ListParagraph"/>
        <w:numPr>
          <w:ilvl w:val="0"/>
          <w:numId w:val="2"/>
        </w:numPr>
        <w:spacing w:after="60"/>
      </w:pPr>
      <w:r>
        <w:rPr>
          <w:rFonts w:ascii="Arial" w:cs="Arial" w:eastAsia="Arial" w:hAnsi="Arial"/>
          <w:sz w:val="20"/>
          <w:szCs w:val="20"/>
        </w:rPr>
        <w:t xml:space="preserve">day06/chain.py</w:t>
      </w:r>
    </w:p>
    <w:p>
      <w:pPr>
        <w:pStyle w:val="ListParagraph"/>
        <w:numPr>
          <w:ilvl w:val="0"/>
          <w:numId w:val="2"/>
        </w:numPr>
        <w:spacing w:after="60"/>
      </w:pPr>
      <w:r>
        <w:rPr>
          <w:rFonts w:ascii="Arial" w:cs="Arial" w:eastAsia="Arial" w:hAnsi="Arial"/>
          <w:sz w:val="20"/>
          <w:szCs w:val="20"/>
        </w:rPr>
        <w:t xml:space="preserve">day06/memory_policy.md</w:t>
      </w:r>
    </w:p>
    <w:p>
      <w:pPr>
        <w:pStyle w:val="ListParagraph"/>
        <w:numPr>
          <w:ilvl w:val="0"/>
          <w:numId w:val="2"/>
        </w:numPr>
        <w:spacing w:after="60"/>
      </w:pPr>
      <w:r>
        <w:rPr>
          <w:rFonts w:ascii="Arial" w:cs="Arial" w:eastAsia="Arial" w:hAnsi="Arial"/>
          <w:sz w:val="20"/>
          <w:szCs w:val="20"/>
        </w:rPr>
        <w:t xml:space="preserve">day06/workflow_traces.jsonl</w:t>
      </w:r>
    </w:p>
    <w:p>
      <w:pPr>
        <w:pStyle w:val="ListParagraph"/>
        <w:numPr>
          <w:ilvl w:val="0"/>
          <w:numId w:val="2"/>
        </w:numPr>
        <w:spacing w:after="60"/>
      </w:pPr>
      <w:r>
        <w:rPr>
          <w:rFonts w:ascii="Arial" w:cs="Arial" w:eastAsia="Arial" w:hAnsi="Arial"/>
          <w:sz w:val="20"/>
          <w:szCs w:val="20"/>
        </w:rPr>
        <w:t xml:space="preserve">day06/rag_v1_contract.md</w:t>
      </w:r>
    </w:p>
    <w:p>
      <w:pPr>
        <w:pStyle w:val="Heading3"/>
      </w:pPr>
      <w:r>
        <w:rPr>
          <w:rFonts w:ascii="Arial" w:cs="Arial" w:eastAsia="Arial" w:hAnsi="Arial"/>
        </w:rPr>
        <w:t xml:space="preserve">J. Links to ReconAI &amp; ChargebackIQ (same day, same source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100"/>
        <w:gridCol w:w="2760"/>
        <w:gridCol w:w="2100"/>
      </w:tblGrid>
      <w:tr>
        <w:trPr>
          <w:tblHeader/>
        </w:trPr>
        <w:tc>
          <w:tcPr>
            <w:tcW w:type="dxa" w:w="1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Case</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Increment</w:t>
            </w:r>
          </w:p>
        </w:tc>
        <w:tc>
          <w:tcPr>
            <w:tcW w:type="dxa" w:w="27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Implementation</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Output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SOL-R06</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reconciliation chain</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Design sequential ingest → match → explain chain; outline retrieval integration.</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Chain implementation brief</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(capstone)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CAP-06</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workflow scaffolding</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Specify modular intake/retrieval/review services.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Service responsibility chart</w:t>
            </w:r>
          </w:p>
        </w:tc>
      </w:tr>
    </w:tbl>
    <w:p>
      <w:pPr>
        <w:pStyle w:val="Heading3"/>
      </w:pPr>
      <w:r>
        <w:rPr>
          <w:rFonts w:ascii="Arial" w:cs="Arial" w:eastAsia="Arial" w:hAnsi="Arial"/>
        </w:rPr>
        <w:t xml:space="preserve">K. Tools &amp; Tech Stack for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800"/>
        <w:gridCol w:w="3110"/>
        <w:gridCol w:w="800"/>
        <w:gridCol w:w="1300"/>
      </w:tblGrid>
      <w:tr>
        <w:trPr>
          <w:tblHeader/>
        </w:trPr>
        <w:tc>
          <w:tcPr>
            <w:tcW w:type="dxa" w:w="13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Category</w:t>
            </w:r>
          </w:p>
        </w:tc>
        <w:tc>
          <w:tcPr>
            <w:tcW w:type="dxa" w:w="2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Tool / technology</w:t>
            </w:r>
          </w:p>
        </w:tc>
        <w:tc>
          <w:tcPr>
            <w:tcW w:type="dxa" w:w="311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Purpose in this session</w:t>
            </w:r>
          </w:p>
        </w:tc>
        <w:tc>
          <w:tcPr>
            <w:tcW w:type="dxa" w:w="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Steps</w:t>
            </w:r>
          </w:p>
        </w:tc>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Source</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Framework</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LangChain: prompt templates, output parsers, runnables</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I/O and sequential chain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Memory</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LangChain chat message history</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Bounded, masked conversation memory</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Tools</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LangChain tools + Day 1 FastAPI mock banking API</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Read-only transaction/profile look-ups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Tracing</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JSONL trace files</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Intermediate outputs per run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bl>
    <w:p>
      <w:pPr>
        <w:pStyle w:val="Heading2"/>
        <w:pageBreakBefore/>
      </w:pPr>
      <w:r>
        <w:rPr>
          <w:rFonts w:ascii="Arial" w:cs="Arial" w:eastAsia="Arial" w:hAnsi="Arial"/>
        </w:rPr>
        <w:t xml:space="preserve">Day 7: RAG indexing – domain-specific policy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Retrieval-Augmented Generation (RAG)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S034, S035, S036, S037, S038, S039</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S033</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SOP/FAQ documents, baseline chain</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Index policy chunks in FAISS/Chroma option; compare semantic and exact lookup; identify freshness strategy.</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Source-cited policy answers and retrieval trace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360 may explain transactions, retrieve cited policy and draft responses using read-only tools. Refunds, reversals, fee waivers, account changes and complaint outcomes remain with authorised bank staff; from Day 11 every customer-affecting response passes a human checkpoint.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SOL-B07 | Day 07 / SOL-B07</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Day07_SourceLocked_5W1H_Architecture.pptx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Tools &amp; tech stack (see 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FAISS or Chroma; LangChain text splitters; rank_bm25 / exact match; Embedding model from Day 5; JSONL retrieval traces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Documents → Chunking → Vector store → Retrieval → Citations</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Vector Databases for RAG (FAISS, Chroma)</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Chunking Strategies in RAG Applications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Semantic Search vs. Exact Matching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RAG for Domain-Specific Applications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Optimizing RAG for Large-Scale AI Models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S039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Real-Time Information Retrieval Using RAG</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BankAssist demo / implementation</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Vector Databases for RAG (FAISS, Chroma)</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RAG indexing and operational retrieval</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S035, S036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Chunking Strategies in RAG Applications</w:t>
            </w:r>
          </w:p>
          <w:p>
            <w:pPr>
              <w:spacing w:after="20"/>
            </w:pPr>
            <w:r>
              <w:rPr>
                <w:rFonts w:ascii="Arial" w:cs="Arial" w:eastAsia="Arial" w:hAnsi="Arial"/>
                <w:sz w:val="15"/>
                <w:szCs w:val="15"/>
              </w:rPr>
              <w:t xml:space="preserve">Semantic Search vs. Exact Matching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Index policy chunks in FAISS/Chroma option; compare semantic and exact lookup; identify freshness strategy.</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2, 3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RAG for Domain-Specific Applications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Index policy chunks in FAISS/Chroma option; compare semantic and exact lookup; identify freshness strategy.</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S038, S039</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Optimizing RAG for Large-Scale AI Models</w:t>
            </w:r>
          </w:p>
          <w:p>
            <w:pPr>
              <w:spacing w:after="20"/>
            </w:pPr>
            <w:r>
              <w:rPr>
                <w:rFonts w:ascii="Arial" w:cs="Arial" w:eastAsia="Arial" w:hAnsi="Arial"/>
                <w:sz w:val="15"/>
                <w:szCs w:val="15"/>
              </w:rPr>
              <w:t xml:space="preserve">Real-Time Information Retrieval Using RAG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RAG indexing and operational retrieval</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7" descr="Day 7 workflow for BankAssist 360" title="Day 7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S034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Choose FAISS or Chroma for the policy index and justify the choice.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Persistence, metadata filtering and operations needs differ between stores.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Vector store decision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S035, S036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Chunk SOP/FAQ documents with two strategies (fixed-size vs heading-aware) keeping section metadata.</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Chunk boundaries decide whether a policy rule is retrieved whole.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Chunk set + chunking comparison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S035, S036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Compare semantic search with exact/keyword matching on fee codes, policy IDs and natural-language questions.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Codes and IDs need exact match; natural language needs semantic search.</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Comparison results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S037</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Build the domain-specific policy index and generate source-cited answers.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Banking answers must be traceable to an approved policy source.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Source-cited policy answers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S038, S039</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Record optimisation options for large-scale retrieval and define the real-time freshness strategy; capture the retrieval trace.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Banking policies change; stale answers are a compliance risk.</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Retrieval trace + freshness plan</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Choose FAISS or Chroma for the policy index and justify the choice.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S034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Compare persistence, metadata filters, local setup and scaling; record the choice in the decision log.</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Persistence, metadata filtering and operations needs differ between stores.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Vector store decision</w:t>
      </w:r>
    </w:p>
    <w:p>
      <w:pPr>
        <w:spacing w:after="60" w:before="120"/>
      </w:pPr>
      <w:r>
        <w:rPr>
          <w:rFonts w:ascii="Arial" w:cs="Arial" w:eastAsia="Arial" w:hAnsi="Arial"/>
          <w:b/>
          <w:bCs/>
          <w:color w:val="17365D"/>
          <w:sz w:val="20"/>
          <w:szCs w:val="20"/>
        </w:rPr>
        <w:t xml:space="preserve">Step 2 – Chunk SOP/FAQ documents with two strategies (fixed-size vs heading-aware) keeping section metadata.</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S035, S036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Produce both chunk sets; inspect 5 policy rules for splits; select the strategy with fewer broken rules.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Chunk boundaries decide whether a policy rule is retrieved whole.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Chunk set + chunking comparison</w:t>
      </w:r>
    </w:p>
    <w:p>
      <w:pPr>
        <w:spacing w:after="60" w:before="120"/>
      </w:pPr>
      <w:r>
        <w:rPr>
          <w:rFonts w:ascii="Arial" w:cs="Arial" w:eastAsia="Arial" w:hAnsi="Arial"/>
          <w:b/>
          <w:bCs/>
          <w:color w:val="17365D"/>
          <w:sz w:val="20"/>
          <w:szCs w:val="20"/>
        </w:rPr>
        <w:t xml:space="preserve">Step 3 – Compare semantic search with exact/keyword matching on fee codes, policy IDs and natural-language questions.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S035, S036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Run 10 queries each way; record hits; decide a routing rule (ID pattern → exact, otherwise semantic).</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Codes and IDs need exact match; natural language needs semantic search.</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Comparison results</w:t>
      </w:r>
    </w:p>
    <w:p>
      <w:pPr>
        <w:spacing w:after="60" w:before="120"/>
      </w:pPr>
      <w:r>
        <w:rPr>
          <w:rFonts w:ascii="Arial" w:cs="Arial" w:eastAsia="Arial" w:hAnsi="Arial"/>
          <w:b/>
          <w:bCs/>
          <w:color w:val="17365D"/>
          <w:sz w:val="20"/>
          <w:szCs w:val="20"/>
        </w:rPr>
        <w:t xml:space="preserve">Step 4 – Build the domain-specific policy index and generate source-cited answers.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S037</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Index chunks with doc, section, version and effective_date; answer 10 questions; every answer cites chunk ID and section; refuse when no chunk passes the threshold.</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Banking answers must be traceable to an approved policy source.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Source-cited policy answers</w:t>
      </w:r>
    </w:p>
    <w:p>
      <w:pPr>
        <w:spacing w:after="60" w:before="120"/>
      </w:pPr>
      <w:r>
        <w:rPr>
          <w:rFonts w:ascii="Arial" w:cs="Arial" w:eastAsia="Arial" w:hAnsi="Arial"/>
          <w:b/>
          <w:bCs/>
          <w:color w:val="17365D"/>
          <w:sz w:val="20"/>
          <w:szCs w:val="20"/>
        </w:rPr>
        <w:t xml:space="preserve">Step 5 – Record optimisation options for large-scale retrieval and define the real-time freshness strategy; capture the retrieval trace.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S038, S039</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Note index parameters, batching and caching options; define re-index trigger and effective-date filter; save query → chunks → scores → answer traces.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Banking policies change; stale answers are a compliance risk.</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Retrieval trace + freshness plan</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SOP/FAQ documents, baseline chain</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Vector store choice → Chunking comparison → Semantic vs exact → Domain policy index → Scale + freshness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Source-cited policy answers and retrieval trace</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Source-cited policy answers and retrieval trace.</w:t>
      </w:r>
    </w:p>
    <w:p>
      <w:pPr>
        <w:pStyle w:val="ListParagraph"/>
        <w:numPr>
          <w:ilvl w:val="0"/>
          <w:numId w:val="2"/>
        </w:numPr>
        <w:spacing w:after="60"/>
      </w:pPr>
      <w:r>
        <w:rPr>
          <w:rFonts w:ascii="Arial" w:cs="Arial" w:eastAsia="Arial" w:hAnsi="Arial"/>
          <w:sz w:val="20"/>
          <w:szCs w:val="20"/>
        </w:rPr>
        <w:t xml:space="preserve">Every answer cites chunk ID, document and section.</w:t>
      </w:r>
    </w:p>
    <w:p>
      <w:pPr>
        <w:pStyle w:val="ListParagraph"/>
        <w:numPr>
          <w:ilvl w:val="0"/>
          <w:numId w:val="2"/>
        </w:numPr>
        <w:spacing w:after="60"/>
      </w:pPr>
      <w:r>
        <w:rPr>
          <w:rFonts w:ascii="Arial" w:cs="Arial" w:eastAsia="Arial" w:hAnsi="Arial"/>
          <w:sz w:val="20"/>
          <w:szCs w:val="20"/>
        </w:rPr>
        <w:t xml:space="preserve">Questions with no relevant chunk are refused or escalated.</w:t>
      </w:r>
    </w:p>
    <w:p>
      <w:pPr>
        <w:pStyle w:val="ListParagraph"/>
        <w:numPr>
          <w:ilvl w:val="0"/>
          <w:numId w:val="2"/>
        </w:numPr>
        <w:spacing w:after="60"/>
      </w:pPr>
      <w:r>
        <w:rPr>
          <w:rFonts w:ascii="Arial" w:cs="Arial" w:eastAsia="Arial" w:hAnsi="Arial"/>
          <w:sz w:val="20"/>
          <w:szCs w:val="20"/>
        </w:rPr>
        <w:t xml:space="preserve">Every step traces to its hourly block and source IDs (S034, S035, S036, S037, S038, S039);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Source-cited policy answers and retrieval trace becomes an explicit input for Day 8 — BankAssist: improve grounded response quality (Day 8 input: RAG v1, golden questions and retrieval traces).</w:t>
      </w:r>
    </w:p>
    <w:p>
      <w:pPr>
        <w:pStyle w:val="Heading3"/>
      </w:pPr>
      <w:r>
        <w:rPr>
          <w:rFonts w:ascii="Arial" w:cs="Arial" w:eastAsia="Arial" w:hAnsi="Arial"/>
        </w:rPr>
        <w:t xml:space="preserve">I. Trainer Guidance (guided pattern)</w:t>
      </w:r>
    </w:p>
    <w:p>
      <w:pPr>
        <w:spacing w:after="80"/>
      </w:pPr>
      <w:r>
        <w:rPr>
          <w:rFonts w:ascii="Arial" w:cs="Arial" w:eastAsia="Arial" w:hAnsi="Arial"/>
          <w:b/>
          <w:bCs/>
          <w:sz w:val="20"/>
          <w:szCs w:val="20"/>
        </w:rPr>
        <w:t xml:space="preserve">Entry check – learners must have: </w:t>
      </w:r>
      <w:r>
        <w:rPr>
          <w:rFonts w:ascii="Arial" w:cs="Arial" w:eastAsia="Arial" w:hAnsi="Arial"/>
          <w:sz w:val="20"/>
          <w:szCs w:val="20"/>
        </w:rPr>
        <w:t xml:space="preserve">Runnable workflow design and RAG v1 contract</w:t>
      </w:r>
    </w:p>
    <w:p>
      <w:pPr>
        <w:spacing w:after="80"/>
      </w:pPr>
      <w:r>
        <w:rPr>
          <w:rFonts w:ascii="Arial" w:cs="Arial" w:eastAsia="Arial" w:hAnsi="Arial"/>
          <w:b/>
          <w:bCs/>
          <w:sz w:val="20"/>
          <w:szCs w:val="20"/>
        </w:rPr>
        <w:t xml:space="preserve">Demo focus (Hour 2): </w:t>
      </w:r>
      <w:r>
        <w:rPr>
          <w:rFonts w:ascii="Arial" w:cs="Arial" w:eastAsia="Arial" w:hAnsi="Arial"/>
          <w:sz w:val="20"/>
          <w:szCs w:val="20"/>
        </w:rPr>
        <w:t xml:space="preserve">Query a fee code with semantic search and with exact match side by side to show why routing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960"/>
        <w:gridCol w:w="2400"/>
      </w:tblGrid>
      <w:tr>
        <w:trPr>
          <w:tblHeader/>
        </w:trPr>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Intention</w:t>
            </w:r>
          </w:p>
        </w:tc>
        <w:tc>
          <w:tcPr>
            <w:tcW w:type="dxa" w:w="39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Trainer move</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Learner steps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Theory and 5W1H</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Teach S034 with 5W1H; frame today’s increment and decision boundary.</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 Vector store choice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Instructor demonstration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Demonstrate S035, S036 live on BankAssist (see demo focus).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 Chunking comparison</w:t>
            </w:r>
          </w:p>
          <w:p>
            <w:pPr>
              <w:spacing w:after="20"/>
            </w:pPr>
            <w:r>
              <w:rPr>
                <w:rFonts w:ascii="Arial" w:cs="Arial" w:eastAsia="Arial" w:hAnsi="Arial"/>
                <w:sz w:val="16"/>
                <w:szCs w:val="16"/>
              </w:rPr>
              <w:t xml:space="preserve">3. Semantic vs exact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Guided BankAssist implementation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 the build for S037; check against the common-mistakes list.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 Domain policy index</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 launch and evidence</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Cover S038, S039; run check questions; review exit criteria; launch SOL-R07 and CAP-07.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 Scale + freshness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Common learner mistake</w:t>
            </w:r>
          </w:p>
        </w:tc>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How the trainer corrects it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Chunking without section metadata.</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Keep doc, section, version and effective date on every chunk.</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Answering when no chunk is relevant.</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Apply a relevance threshold; refuse or escalate below it.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Ignoring policy effective dates.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Filter on effective_date and define a re-index trigger.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Check-for-understanding question</w:t>
            </w:r>
          </w:p>
        </w:tc>
        <w:tc>
          <w:tcPr>
            <w:tcW w:type="dxa" w:w="5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answer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FAISS vs Chroma: one practical difference?</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Chroma has built-in persistence and metadata filtering; FAISS is a lower-level index library.</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When is exact match better than semantic search?</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For IDs and codes such as fee or policy codes.</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What must every policy answer contain?</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 citation to chunk, document and section.</w:t>
            </w:r>
          </w:p>
        </w:tc>
      </w:tr>
    </w:tbl>
    <w:p>
      <w:pPr>
        <w:spacing w:after="60" w:before="120"/>
      </w:pPr>
      <w:r>
        <w:rPr>
          <w:rFonts w:ascii="Arial" w:cs="Arial" w:eastAsia="Arial" w:hAnsi="Arial"/>
          <w:b/>
          <w:bCs/>
          <w:sz w:val="20"/>
          <w:szCs w:val="20"/>
        </w:rPr>
        <w:t xml:space="preserve">Evidence artefacts to save:</w:t>
      </w:r>
    </w:p>
    <w:p>
      <w:pPr>
        <w:pStyle w:val="ListParagraph"/>
        <w:numPr>
          <w:ilvl w:val="0"/>
          <w:numId w:val="2"/>
        </w:numPr>
        <w:spacing w:after="60"/>
      </w:pPr>
      <w:r>
        <w:rPr>
          <w:rFonts w:ascii="Arial" w:cs="Arial" w:eastAsia="Arial" w:hAnsi="Arial"/>
          <w:sz w:val="20"/>
          <w:szCs w:val="20"/>
        </w:rPr>
        <w:t xml:space="preserve">day07/vector_store_decision.md</w:t>
      </w:r>
    </w:p>
    <w:p>
      <w:pPr>
        <w:pStyle w:val="ListParagraph"/>
        <w:numPr>
          <w:ilvl w:val="0"/>
          <w:numId w:val="2"/>
        </w:numPr>
        <w:spacing w:after="60"/>
      </w:pPr>
      <w:r>
        <w:rPr>
          <w:rFonts w:ascii="Arial" w:cs="Arial" w:eastAsia="Arial" w:hAnsi="Arial"/>
          <w:sz w:val="20"/>
          <w:szCs w:val="20"/>
        </w:rPr>
        <w:t xml:space="preserve">day07/chunking_comparison.csv</w:t>
      </w:r>
    </w:p>
    <w:p>
      <w:pPr>
        <w:pStyle w:val="ListParagraph"/>
        <w:numPr>
          <w:ilvl w:val="0"/>
          <w:numId w:val="2"/>
        </w:numPr>
        <w:spacing w:after="60"/>
      </w:pPr>
      <w:r>
        <w:rPr>
          <w:rFonts w:ascii="Arial" w:cs="Arial" w:eastAsia="Arial" w:hAnsi="Arial"/>
          <w:sz w:val="20"/>
          <w:szCs w:val="20"/>
        </w:rPr>
        <w:t xml:space="preserve">day07/cited_answers.json</w:t>
      </w:r>
    </w:p>
    <w:p>
      <w:pPr>
        <w:pStyle w:val="ListParagraph"/>
        <w:numPr>
          <w:ilvl w:val="0"/>
          <w:numId w:val="2"/>
        </w:numPr>
        <w:spacing w:after="60"/>
      </w:pPr>
      <w:r>
        <w:rPr>
          <w:rFonts w:ascii="Arial" w:cs="Arial" w:eastAsia="Arial" w:hAnsi="Arial"/>
          <w:sz w:val="20"/>
          <w:szCs w:val="20"/>
        </w:rPr>
        <w:t xml:space="preserve">day07/retrieval_traces.jsonl</w:t>
      </w:r>
    </w:p>
    <w:p>
      <w:pPr>
        <w:pStyle w:val="Heading3"/>
      </w:pPr>
      <w:r>
        <w:rPr>
          <w:rFonts w:ascii="Arial" w:cs="Arial" w:eastAsia="Arial" w:hAnsi="Arial"/>
        </w:rPr>
        <w:t xml:space="preserve">J. Links to ReconAI &amp; ChargebackIQ (same day, same source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100"/>
        <w:gridCol w:w="2760"/>
        <w:gridCol w:w="2100"/>
      </w:tblGrid>
      <w:tr>
        <w:trPr>
          <w:tblHeader/>
        </w:trPr>
        <w:tc>
          <w:tcPr>
            <w:tcW w:type="dxa" w:w="1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Case</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Increment</w:t>
            </w:r>
          </w:p>
        </w:tc>
        <w:tc>
          <w:tcPr>
            <w:tcW w:type="dxa" w:w="27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Implementation</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Output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SOL-R07</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SOP retrieval assignment</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Implement chunking, index build and exception-to-policy lookup.</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evidence-backed retrieval examples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(capstone)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CAP-07</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dispute policy index design</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Build retrieval evaluation questions and index design.</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Policy index specification</w:t>
            </w:r>
          </w:p>
        </w:tc>
      </w:tr>
    </w:tbl>
    <w:p>
      <w:pPr>
        <w:pStyle w:val="Heading3"/>
      </w:pPr>
      <w:r>
        <w:rPr>
          <w:rFonts w:ascii="Arial" w:cs="Arial" w:eastAsia="Arial" w:hAnsi="Arial"/>
        </w:rPr>
        <w:t xml:space="preserve">K. Tools &amp; Tech Stack for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800"/>
        <w:gridCol w:w="3110"/>
        <w:gridCol w:w="800"/>
        <w:gridCol w:w="1300"/>
      </w:tblGrid>
      <w:tr>
        <w:trPr>
          <w:tblHeader/>
        </w:trPr>
        <w:tc>
          <w:tcPr>
            <w:tcW w:type="dxa" w:w="13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Category</w:t>
            </w:r>
          </w:p>
        </w:tc>
        <w:tc>
          <w:tcPr>
            <w:tcW w:type="dxa" w:w="2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Tool / technology</w:t>
            </w:r>
          </w:p>
        </w:tc>
        <w:tc>
          <w:tcPr>
            <w:tcW w:type="dxa" w:w="311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Purpose in this session</w:t>
            </w:r>
          </w:p>
        </w:tc>
        <w:tc>
          <w:tcPr>
            <w:tcW w:type="dxa" w:w="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Steps</w:t>
            </w:r>
          </w:p>
        </w:tc>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Source</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Vector store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FAISS or Chroma</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Policy index</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Chunking</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LangChain text splitters</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Fixed vs heading-aware chunks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Keyword search</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rank_bm25 / exact match</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Exact vs semantic comparison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Embeddings</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Embedding model from Day 5</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Index policy chunks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Tracing</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JSONL retrieval traces</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Query → chunks → scores → answer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bl>
    <w:p>
      <w:pPr>
        <w:pStyle w:val="Heading2"/>
        <w:pageBreakBefore/>
      </w:pPr>
      <w:r>
        <w:rPr>
          <w:rFonts w:ascii="Arial" w:cs="Arial" w:eastAsia="Arial" w:hAnsi="Arial"/>
        </w:rPr>
        <w:t xml:space="preserve">Day 8: RAG advanced – improve grounded response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Retrieval-Augmented Generation (RAG)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S040, S041, S042, S043, S044, S045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S034, S035, S036, S037, S038, S039</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RAG v1, golden questions and retrieval traces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Test hybrid/multi-query retrieval, multimodal and agentic RAG patterns; measure faithfulness, precision/recall and common failures.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RAG v2 comparison with metrics and limitations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360 may explain transactions, retrieve cited policy and draft responses using read-only tools. Refunds, reversals, fee waivers, account changes and complaint outcomes remain with authorised bank staff; from Day 11 every customer-affecting response passes a human checkpoint.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SOL-B08 | Day 08 / SOL-B08</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Day08_SourceLocked_5W1H_Architecture.pptx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Tools &amp; tech stack (see 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LangChain EnsembleRetriever (BM25 + vector); LangChain MultiQueryRetriever; OCR (e.g., Tesseract) or multimodal model; LangChain/LangGraph router; RAGAS or custom faithfulness/precision/recall scripts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Hybrid retrieval → Evidence selection → Faithfulness test</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Challenges in RAG Implementation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Hybrid Search &amp; Multi-Query RAG Systems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Multi-modal RAG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Agentic RAG: using an agent to determine how to retrieve the most relevant information before answering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*RAG Evaluation (faithfulness, retrieval precision/recall)*</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Guidelines and Best Practices</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BankAssist demo / implementation</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Challenges in RAG Implementation</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Advanced RAG, evaluation and safety</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S041, S042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Hybrid Search &amp; Multi-Query RAG Systems</w:t>
            </w:r>
          </w:p>
          <w:p>
            <w:pPr>
              <w:spacing w:after="20"/>
            </w:pPr>
            <w:r>
              <w:rPr>
                <w:rFonts w:ascii="Arial" w:cs="Arial" w:eastAsia="Arial" w:hAnsi="Arial"/>
                <w:sz w:val="15"/>
                <w:szCs w:val="15"/>
              </w:rPr>
              <w:t xml:space="preserve">Multi-modal RAG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Test hybrid/multi-query retrieval, multimodal and agentic RAG patterns; measure faithfulness, precision/recall and common failures.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2, 3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Agentic RAG: using an agent to determine how to retrieve the most relevant information before answering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Test hybrid/multi-query retrieval, multimodal and agentic RAG patterns; measure faithfulness, precision/recall and common failures.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S044, S045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*RAG Evaluation (faithfulness, retrieval precision/recall)*</w:t>
            </w:r>
          </w:p>
          <w:p>
            <w:pPr>
              <w:spacing w:after="20"/>
            </w:pPr>
            <w:r>
              <w:rPr>
                <w:rFonts w:ascii="Arial" w:cs="Arial" w:eastAsia="Arial" w:hAnsi="Arial"/>
                <w:sz w:val="15"/>
                <w:szCs w:val="15"/>
              </w:rPr>
              <w:t xml:space="preserve">Guidelines and Best Practices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Advanced RAG, evaluation and safety</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8" descr="Day 8 workflow for BankAssist 360" title="Day 8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S040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Classify RAG v1 failures: missed chunk, wrong chunk, ungrounded answer, stale policy.</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Improvement must target the actual failure type.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Failure taxonomy</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S041, S042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Implement hybrid search (keyword + vector) and multi-query rewriting as RAG v2.</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Combines exact-match strength with semantic recall.</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RAG v2 retriever</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S041, S042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Assess multimodal RAG for statement images and fee tables.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Some banking evidence is not plain text.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Multimodal fit note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S043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Prototype an agent that decides which source or retriever to use before answering.</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Different questions need different sources (policy vs transaction data).</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Agentic RAG prototype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S044, S045</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Measure faithfulness, retrieval precision and recall for v1 and v2; document best practices and limitations.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Only metrics on the same golden set show real improvement.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RAG v2 comparison report</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Classify RAG v1 failures: missed chunk, wrong chunk, ungrounded answer, stale policy.</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S040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Review Day 7 traces against golden questions; count failures by category.</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Improvement must target the actual failure type.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Failure taxonomy</w:t>
      </w:r>
    </w:p>
    <w:p>
      <w:pPr>
        <w:spacing w:after="60" w:before="120"/>
      </w:pPr>
      <w:r>
        <w:rPr>
          <w:rFonts w:ascii="Arial" w:cs="Arial" w:eastAsia="Arial" w:hAnsi="Arial"/>
          <w:b/>
          <w:bCs/>
          <w:color w:val="17365D"/>
          <w:sz w:val="20"/>
          <w:szCs w:val="20"/>
        </w:rPr>
        <w:t xml:space="preserve">Step 2 – Implement hybrid search (keyword + vector) and multi-query rewriting as RAG v2.</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S041, S042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Merge BM25 and vector results with rank fusion; generate 3 query rewrites; de-duplicate chunks.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Combines exact-match strength with semantic recall.</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RAG v2 retriever</w:t>
      </w:r>
    </w:p>
    <w:p>
      <w:pPr>
        <w:spacing w:after="60" w:before="120"/>
      </w:pPr>
      <w:r>
        <w:rPr>
          <w:rFonts w:ascii="Arial" w:cs="Arial" w:eastAsia="Arial" w:hAnsi="Arial"/>
          <w:b/>
          <w:bCs/>
          <w:color w:val="17365D"/>
          <w:sz w:val="20"/>
          <w:szCs w:val="20"/>
        </w:rPr>
        <w:t xml:space="preserve">Step 3 – Assess multimodal RAG for statement images and fee tables.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S041, S042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List evidence types; decide text extraction vs multimodal model; record privacy constraints.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Some banking evidence is not plain text.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Multimodal fit note</w:t>
      </w:r>
    </w:p>
    <w:p>
      <w:pPr>
        <w:spacing w:after="60" w:before="120"/>
      </w:pPr>
      <w:r>
        <w:rPr>
          <w:rFonts w:ascii="Arial" w:cs="Arial" w:eastAsia="Arial" w:hAnsi="Arial"/>
          <w:b/>
          <w:bCs/>
          <w:color w:val="17365D"/>
          <w:sz w:val="20"/>
          <w:szCs w:val="20"/>
        </w:rPr>
        <w:t xml:space="preserve">Step 4 – Prototype an agent that decides which source or retriever to use before answering.</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S043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Router chooses policy index, FAQ index or transaction tool; log the routing decision for each question.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Different questions need different sources (policy vs transaction data).</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Agentic RAG prototype</w:t>
      </w:r>
    </w:p>
    <w:p>
      <w:pPr>
        <w:spacing w:after="60" w:before="120"/>
      </w:pPr>
      <w:r>
        <w:rPr>
          <w:rFonts w:ascii="Arial" w:cs="Arial" w:eastAsia="Arial" w:hAnsi="Arial"/>
          <w:b/>
          <w:bCs/>
          <w:color w:val="17365D"/>
          <w:sz w:val="20"/>
          <w:szCs w:val="20"/>
        </w:rPr>
        <w:t xml:space="preserve">Step 5 – Measure faithfulness, retrieval precision and recall for v1 and v2; document best practices and limitations.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S044, S045</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Use one golden set for both versions; tabulate metrics; list cases v2 still fails.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Only metrics on the same golden set show real improvement.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RAG v2 comparison report</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RAG v1, golden questions and retrieval traces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RAG failure taxonomy → Hybrid + multi-query → Multimodal RAG fit → Agentic RAG → v1 vs v2 evaluation</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RAG v2 comparison with metrics and limitations</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RAG v2 comparison with metrics and limitations.</w:t>
      </w:r>
    </w:p>
    <w:p>
      <w:pPr>
        <w:pStyle w:val="ListParagraph"/>
        <w:numPr>
          <w:ilvl w:val="0"/>
          <w:numId w:val="2"/>
        </w:numPr>
        <w:spacing w:after="60"/>
      </w:pPr>
      <w:r>
        <w:rPr>
          <w:rFonts w:ascii="Arial" w:cs="Arial" w:eastAsia="Arial" w:hAnsi="Arial"/>
          <w:sz w:val="20"/>
          <w:szCs w:val="20"/>
        </w:rPr>
        <w:t xml:space="preserve">The same golden set is used for v1 and v2.</w:t>
      </w:r>
    </w:p>
    <w:p>
      <w:pPr>
        <w:pStyle w:val="ListParagraph"/>
        <w:numPr>
          <w:ilvl w:val="0"/>
          <w:numId w:val="2"/>
        </w:numPr>
        <w:spacing w:after="60"/>
      </w:pPr>
      <w:r>
        <w:rPr>
          <w:rFonts w:ascii="Arial" w:cs="Arial" w:eastAsia="Arial" w:hAnsi="Arial"/>
          <w:sz w:val="20"/>
          <w:szCs w:val="20"/>
        </w:rPr>
        <w:t xml:space="preserve">Limitations are stated, including cases v2 still fails.</w:t>
      </w:r>
    </w:p>
    <w:p>
      <w:pPr>
        <w:pStyle w:val="ListParagraph"/>
        <w:numPr>
          <w:ilvl w:val="0"/>
          <w:numId w:val="2"/>
        </w:numPr>
        <w:spacing w:after="60"/>
      </w:pPr>
      <w:r>
        <w:rPr>
          <w:rFonts w:ascii="Arial" w:cs="Arial" w:eastAsia="Arial" w:hAnsi="Arial"/>
          <w:sz w:val="20"/>
          <w:szCs w:val="20"/>
        </w:rPr>
        <w:t xml:space="preserve">Every step traces to its hourly block and source IDs (S040, S041, S042, S043, S044, S045);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RAG v2 comparison with metrics and limitations becomes an explicit input for Day 9 — BankAssist: investigate with a single agent (Day 9 input: Service/API actions, SOP retriever and scoped test cases).</w:t>
      </w:r>
    </w:p>
    <w:p>
      <w:pPr>
        <w:pStyle w:val="Heading3"/>
      </w:pPr>
      <w:r>
        <w:rPr>
          <w:rFonts w:ascii="Arial" w:cs="Arial" w:eastAsia="Arial" w:hAnsi="Arial"/>
        </w:rPr>
        <w:t xml:space="preserve">I. Trainer Guidance (guided pattern)</w:t>
      </w:r>
    </w:p>
    <w:p>
      <w:pPr>
        <w:spacing w:after="80"/>
      </w:pPr>
      <w:r>
        <w:rPr>
          <w:rFonts w:ascii="Arial" w:cs="Arial" w:eastAsia="Arial" w:hAnsi="Arial"/>
          <w:b/>
          <w:bCs/>
          <w:sz w:val="20"/>
          <w:szCs w:val="20"/>
        </w:rPr>
        <w:t xml:space="preserve">Entry check – learners must have: </w:t>
      </w:r>
      <w:r>
        <w:rPr>
          <w:rFonts w:ascii="Arial" w:cs="Arial" w:eastAsia="Arial" w:hAnsi="Arial"/>
          <w:sz w:val="20"/>
          <w:szCs w:val="20"/>
        </w:rPr>
        <w:t xml:space="preserve">Source-cited policy answers and retrieval trace</w:t>
      </w:r>
    </w:p>
    <w:p>
      <w:pPr>
        <w:spacing w:after="80"/>
      </w:pPr>
      <w:r>
        <w:rPr>
          <w:rFonts w:ascii="Arial" w:cs="Arial" w:eastAsia="Arial" w:hAnsi="Arial"/>
          <w:b/>
          <w:bCs/>
          <w:sz w:val="20"/>
          <w:szCs w:val="20"/>
        </w:rPr>
        <w:t xml:space="preserve">Demo focus (Hour 2): </w:t>
      </w:r>
      <w:r>
        <w:rPr>
          <w:rFonts w:ascii="Arial" w:cs="Arial" w:eastAsia="Arial" w:hAnsi="Arial"/>
          <w:sz w:val="20"/>
          <w:szCs w:val="20"/>
        </w:rPr>
        <w:t xml:space="preserve">Run one golden question through v1 and v2 and walk through the retrieval difference and faithfulness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960"/>
        <w:gridCol w:w="2400"/>
      </w:tblGrid>
      <w:tr>
        <w:trPr>
          <w:tblHeader/>
        </w:trPr>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Intention</w:t>
            </w:r>
          </w:p>
        </w:tc>
        <w:tc>
          <w:tcPr>
            <w:tcW w:type="dxa" w:w="39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Trainer move</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Learner steps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Theory and 5W1H</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Teach S040 with 5W1H; frame today’s increment and decision boundary.</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 RAG failure taxonomy</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Instructor demonstration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Demonstrate S041, S042 live on BankAssist (see demo focus).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 Hybrid + multi-query</w:t>
            </w:r>
          </w:p>
          <w:p>
            <w:pPr>
              <w:spacing w:after="20"/>
            </w:pPr>
            <w:r>
              <w:rPr>
                <w:rFonts w:ascii="Arial" w:cs="Arial" w:eastAsia="Arial" w:hAnsi="Arial"/>
                <w:sz w:val="16"/>
                <w:szCs w:val="16"/>
              </w:rPr>
              <w:t xml:space="preserve">3. Multimodal RAG fit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Guided BankAssist implementation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 the build for S043; check against the common-mistakes list.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 Agentic RAG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 launch and evidence</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Cover S044, S045; run check questions; review exit criteria; launch SOL-R08 and CAP-08.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 v1 vs v2 evaluation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Common learner mistake</w:t>
            </w:r>
          </w:p>
        </w:tc>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How the trainer corrects it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Evaluating v1 and v2 on different questions.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One golden set for both.</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Reporting only averages.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List failing cases individually.</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Letting agentic RAG choose unlimited sources.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Fix the source list and log each routing decision.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Check-for-understanding question</w:t>
            </w:r>
          </w:p>
        </w:tc>
        <w:tc>
          <w:tcPr>
            <w:tcW w:type="dxa" w:w="5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answer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What does faithfulness measure?</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Whether the answer is supported by the retrieved context.</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What is multi-query RAG?</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Generating several rewrites of a query and merging results to improve recall.</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Precision vs recall in retrieval?</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Precision: share of retrieved chunks that are relevant; recall: share of relevant chunks retrieved.</w:t>
            </w:r>
          </w:p>
        </w:tc>
      </w:tr>
    </w:tbl>
    <w:p>
      <w:pPr>
        <w:spacing w:after="60" w:before="120"/>
      </w:pPr>
      <w:r>
        <w:rPr>
          <w:rFonts w:ascii="Arial" w:cs="Arial" w:eastAsia="Arial" w:hAnsi="Arial"/>
          <w:b/>
          <w:bCs/>
          <w:sz w:val="20"/>
          <w:szCs w:val="20"/>
        </w:rPr>
        <w:t xml:space="preserve">Evidence artefacts to save:</w:t>
      </w:r>
    </w:p>
    <w:p>
      <w:pPr>
        <w:pStyle w:val="ListParagraph"/>
        <w:numPr>
          <w:ilvl w:val="0"/>
          <w:numId w:val="2"/>
        </w:numPr>
        <w:spacing w:after="60"/>
      </w:pPr>
      <w:r>
        <w:rPr>
          <w:rFonts w:ascii="Arial" w:cs="Arial" w:eastAsia="Arial" w:hAnsi="Arial"/>
          <w:sz w:val="20"/>
          <w:szCs w:val="20"/>
        </w:rPr>
        <w:t xml:space="preserve">day08/failure_taxonomy.csv</w:t>
      </w:r>
    </w:p>
    <w:p>
      <w:pPr>
        <w:pStyle w:val="ListParagraph"/>
        <w:numPr>
          <w:ilvl w:val="0"/>
          <w:numId w:val="2"/>
        </w:numPr>
        <w:spacing w:after="60"/>
      </w:pPr>
      <w:r>
        <w:rPr>
          <w:rFonts w:ascii="Arial" w:cs="Arial" w:eastAsia="Arial" w:hAnsi="Arial"/>
          <w:sz w:val="20"/>
          <w:szCs w:val="20"/>
        </w:rPr>
        <w:t xml:space="preserve">day08/rag_v2_retriever.py</w:t>
      </w:r>
    </w:p>
    <w:p>
      <w:pPr>
        <w:pStyle w:val="ListParagraph"/>
        <w:numPr>
          <w:ilvl w:val="0"/>
          <w:numId w:val="2"/>
        </w:numPr>
        <w:spacing w:after="60"/>
      </w:pPr>
      <w:r>
        <w:rPr>
          <w:rFonts w:ascii="Arial" w:cs="Arial" w:eastAsia="Arial" w:hAnsi="Arial"/>
          <w:sz w:val="20"/>
          <w:szCs w:val="20"/>
        </w:rPr>
        <w:t xml:space="preserve">day08/rag_v1_v2_comparison.md</w:t>
      </w:r>
    </w:p>
    <w:p>
      <w:pPr>
        <w:pStyle w:val="Heading3"/>
      </w:pPr>
      <w:r>
        <w:rPr>
          <w:rFonts w:ascii="Arial" w:cs="Arial" w:eastAsia="Arial" w:hAnsi="Arial"/>
        </w:rPr>
        <w:t xml:space="preserve">J. Links to ReconAI &amp; ChargebackIQ (same day, same source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100"/>
        <w:gridCol w:w="2760"/>
        <w:gridCol w:w="2100"/>
      </w:tblGrid>
      <w:tr>
        <w:trPr>
          <w:tblHeader/>
        </w:trPr>
        <w:tc>
          <w:tcPr>
            <w:tcW w:type="dxa" w:w="1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Case</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Increment</w:t>
            </w:r>
          </w:p>
        </w:tc>
        <w:tc>
          <w:tcPr>
            <w:tcW w:type="dxa" w:w="27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Implementation</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Output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SOL-R08</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improve retrieval relevance</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Test alternate queries, failure cases and rubric; report precision/recall.</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retrieval evaluation pack</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(capstone)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CAP-08</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evidence retrieval constraints</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evidence provenance and retrieval pass/fail gates.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RAG quality-gate specification</w:t>
            </w:r>
          </w:p>
        </w:tc>
      </w:tr>
    </w:tbl>
    <w:p>
      <w:pPr>
        <w:pStyle w:val="Heading3"/>
      </w:pPr>
      <w:r>
        <w:rPr>
          <w:rFonts w:ascii="Arial" w:cs="Arial" w:eastAsia="Arial" w:hAnsi="Arial"/>
        </w:rPr>
        <w:t xml:space="preserve">K. Tools &amp; Tech Stack for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800"/>
        <w:gridCol w:w="3110"/>
        <w:gridCol w:w="800"/>
        <w:gridCol w:w="1300"/>
      </w:tblGrid>
      <w:tr>
        <w:trPr>
          <w:tblHeader/>
        </w:trPr>
        <w:tc>
          <w:tcPr>
            <w:tcW w:type="dxa" w:w="13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Category</w:t>
            </w:r>
          </w:p>
        </w:tc>
        <w:tc>
          <w:tcPr>
            <w:tcW w:type="dxa" w:w="2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Tool / technology</w:t>
            </w:r>
          </w:p>
        </w:tc>
        <w:tc>
          <w:tcPr>
            <w:tcW w:type="dxa" w:w="311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Purpose in this session</w:t>
            </w:r>
          </w:p>
        </w:tc>
        <w:tc>
          <w:tcPr>
            <w:tcW w:type="dxa" w:w="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Steps</w:t>
            </w:r>
          </w:p>
        </w:tc>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Source</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Retrieval</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LangChain EnsembleRetriever (BM25 + vector)</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Hybrid search</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Retrieval</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LangChain MultiQueryRetriever</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Multi-query rewriting</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Multimodal</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OCR (e.g., Tesseract) or multimodal model</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Statement images / fee tables assessment</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Agentic RAG</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LangChain/LangGraph router</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Source selection before answering</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Evaluation</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RAGAS or custom faithfulness/precision/recall scripts</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v1 vs v2 metrics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bl>
    <w:p>
      <w:pPr>
        <w:pStyle w:val="Heading2"/>
        <w:pageBreakBefore/>
      </w:pPr>
      <w:r>
        <w:rPr>
          <w:rFonts w:ascii="Arial" w:cs="Arial" w:eastAsia="Arial" w:hAnsi="Arial"/>
        </w:rPr>
        <w:t xml:space="preserve">Day 9: Agent foundations – investigate with a single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Demystifying Agentic AI</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S046, S047, S048, S049, S050, S051</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S044, S045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Service/API actions, SOP retriever and scoped test cases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Decide deterministic workflow versus agent, create read-only investigation role and stopping criteria.</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Agent suitability rationale and role card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360 may explain transactions, retrieve cited policy and draft responses using read-only tools. Refunds, reversals, fee waivers, account changes and complaint outcomes remain with authorised bank staff; from Day 11 every customer-affecting response passes a human checkpoint.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SOL-B09 | Day 09 / SOL-B09</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Day09_SourceLocked_5W1H_Architecture.pptx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Tools &amp; tech stack (see 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Mermaid / draw.io; JSON role card; Pre-agent question checklist (Markdown)</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Case intake → Suitability decision → Read-only agent</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Demystifying Agentic AI  | Understanding Agentic vs. Non-Agentic AI Systems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Overview of Autonomous Agents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Agents vs. Models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S049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What is an LLM Agent — Role of LLMs in Autonomous Systems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When (and When Not) to Use Agents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Questions to Ask Before Considering an AI Agent</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BankAssist demo / implementation</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Demystifying Agentic AI | Understanding Agentic vs. Non-Agentic AI Systems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When to use agents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S047, S048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Overview of Autonomous Agents</w:t>
            </w:r>
          </w:p>
          <w:p>
            <w:pPr>
              <w:spacing w:after="20"/>
            </w:pPr>
            <w:r>
              <w:rPr>
                <w:rFonts w:ascii="Arial" w:cs="Arial" w:eastAsia="Arial" w:hAnsi="Arial"/>
                <w:sz w:val="15"/>
                <w:szCs w:val="15"/>
              </w:rPr>
              <w:t xml:space="preserve">Agents vs. Models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Decide deterministic workflow versus agent, create read-only investigation role and stopping criteria.</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S049</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What is an LLM Agent — Role of LLMs in Autonomous Systems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Decide deterministic workflow versus agent, create read-only investigation role and stopping criteria.</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S050, S051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When (and When Not) to Use Agents</w:t>
            </w:r>
          </w:p>
          <w:p>
            <w:pPr>
              <w:spacing w:after="20"/>
            </w:pPr>
            <w:r>
              <w:rPr>
                <w:rFonts w:ascii="Arial" w:cs="Arial" w:eastAsia="Arial" w:hAnsi="Arial"/>
                <w:sz w:val="15"/>
                <w:szCs w:val="15"/>
              </w:rPr>
              <w:t xml:space="preserve">Questions to Ask Before Considering an AI Agent</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When to use agents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4, 5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9" descr="Day 9 workflow for BankAssist 360" title="Day 9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S046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Map BankAssist flows as a non-agentic workflow and as an agentic system.</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Shows what autonomy would add and what it would risk.</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Flow comparison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S047, S048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Explain autonomous agents and the difference between an agent and a model (loop, tools, memory, goal).</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Teams must know which component to test and govern.</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 anatomy diagram</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S049</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the LLM's role inside the investigation agent.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Limits the LLM to reasoning and drafting, not authoritative decisions.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LLM role definition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S050, S051</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Apply 'when (and when not) to use agents' and the pre-agent question checklist to the use case.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Prevents using agents where deterministic code is safer.</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 suitability rationale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S050, S051</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Create the investigation role card: goal, tools, permissions, stopping criteria, escalation.</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Gives the agent an explicit, reviewable scope.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Role card</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Map BankAssist flows as a non-agentic workflow and as an agentic system.</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S046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Draw both versions of 'investigate a disputed transaction'; mark decision points and tool calls.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Shows what autonomy would add and what it would risk.</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Flow comparison</w:t>
      </w:r>
    </w:p>
    <w:p>
      <w:pPr>
        <w:spacing w:after="60" w:before="120"/>
      </w:pPr>
      <w:r>
        <w:rPr>
          <w:rFonts w:ascii="Arial" w:cs="Arial" w:eastAsia="Arial" w:hAnsi="Arial"/>
          <w:b/>
          <w:bCs/>
          <w:color w:val="17365D"/>
          <w:sz w:val="20"/>
          <w:szCs w:val="20"/>
        </w:rPr>
        <w:t xml:space="preserve">Step 2 – Explain autonomous agents and the difference between an agent and a model (loop, tools, memory, goal).</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S047, S048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Label model, planner/loop, tools, memory and guardrails on the investigation flow.</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Teams must know which component to test and govern.</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Agent anatomy diagram</w:t>
      </w:r>
    </w:p>
    <w:p>
      <w:pPr>
        <w:spacing w:after="60" w:before="120"/>
      </w:pPr>
      <w:r>
        <w:rPr>
          <w:rFonts w:ascii="Arial" w:cs="Arial" w:eastAsia="Arial" w:hAnsi="Arial"/>
          <w:b/>
          <w:bCs/>
          <w:color w:val="17365D"/>
          <w:sz w:val="20"/>
          <w:szCs w:val="20"/>
        </w:rPr>
        <w:t xml:space="preserve">Step 3 – Define the LLM's role inside the investigation agent.</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S049</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State what the LLM decides (next read-only action, draft summary) and what it never decides (refunds, account changes).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Limits the LLM to reasoning and drafting, not authoritative decisions.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LLM role definition</w:t>
      </w:r>
    </w:p>
    <w:p>
      <w:pPr>
        <w:spacing w:after="60" w:before="120"/>
      </w:pPr>
      <w:r>
        <w:rPr>
          <w:rFonts w:ascii="Arial" w:cs="Arial" w:eastAsia="Arial" w:hAnsi="Arial"/>
          <w:b/>
          <w:bCs/>
          <w:color w:val="17365D"/>
          <w:sz w:val="20"/>
          <w:szCs w:val="20"/>
        </w:rPr>
        <w:t xml:space="preserve">Step 4 – Apply 'when (and when not) to use agents' and the pre-agent question checklist to the use case.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S050, S051</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Answer each checklist question; record the verdict and which parts stay deterministic.</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Prevents using agents where deterministic code is safer.</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Agent suitability rationale</w:t>
      </w:r>
    </w:p>
    <w:p>
      <w:pPr>
        <w:spacing w:after="60" w:before="120"/>
      </w:pPr>
      <w:r>
        <w:rPr>
          <w:rFonts w:ascii="Arial" w:cs="Arial" w:eastAsia="Arial" w:hAnsi="Arial"/>
          <w:b/>
          <w:bCs/>
          <w:color w:val="17365D"/>
          <w:sz w:val="20"/>
          <w:szCs w:val="20"/>
        </w:rPr>
        <w:t xml:space="preserve">Step 5 – Create the investigation role card: goal, tools, permissions, stopping criteria, escalation.</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S050, S051</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List read-only tools only; max steps; stop when evidence is sufficient or on any money-movement request; escalate to an agent-desk officer.</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Gives the agent an explicit, reviewable scope.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Role card</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Service/API actions, SOP retriever and scoped test cases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Agentic vs non-agentic → Agent anatomy → LLM role definition → Suitability decision → Read-only role card</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 suitability rationale and role card</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Agent suitability rationale and role card.</w:t>
      </w:r>
    </w:p>
    <w:p>
      <w:pPr>
        <w:pStyle w:val="ListParagraph"/>
        <w:numPr>
          <w:ilvl w:val="0"/>
          <w:numId w:val="2"/>
        </w:numPr>
        <w:spacing w:after="60"/>
      </w:pPr>
      <w:r>
        <w:rPr>
          <w:rFonts w:ascii="Arial" w:cs="Arial" w:eastAsia="Arial" w:hAnsi="Arial"/>
          <w:sz w:val="20"/>
          <w:szCs w:val="20"/>
        </w:rPr>
        <w:t xml:space="preserve">The rationale states why a deterministic workflow is or is not sufficient.</w:t>
      </w:r>
    </w:p>
    <w:p>
      <w:pPr>
        <w:pStyle w:val="ListParagraph"/>
        <w:numPr>
          <w:ilvl w:val="0"/>
          <w:numId w:val="2"/>
        </w:numPr>
        <w:spacing w:after="60"/>
      </w:pPr>
      <w:r>
        <w:rPr>
          <w:rFonts w:ascii="Arial" w:cs="Arial" w:eastAsia="Arial" w:hAnsi="Arial"/>
          <w:sz w:val="20"/>
          <w:szCs w:val="20"/>
        </w:rPr>
        <w:t xml:space="preserve">The role card contains no write or money-movement actions.</w:t>
      </w:r>
    </w:p>
    <w:p>
      <w:pPr>
        <w:pStyle w:val="ListParagraph"/>
        <w:numPr>
          <w:ilvl w:val="0"/>
          <w:numId w:val="2"/>
        </w:numPr>
        <w:spacing w:after="60"/>
      </w:pPr>
      <w:r>
        <w:rPr>
          <w:rFonts w:ascii="Arial" w:cs="Arial" w:eastAsia="Arial" w:hAnsi="Arial"/>
          <w:sz w:val="20"/>
          <w:szCs w:val="20"/>
        </w:rPr>
        <w:t xml:space="preserve">Every step traces to its hourly block and source IDs (S046, S047, S048, S049, S050, S051);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Agent suitability rationale and role card becomes an explicit input for Day 10 — BankAssist: bounded investigation loop (Day 10 input: Day9 role, API tools, SOP context and prior conversation).</w:t>
      </w:r>
    </w:p>
    <w:p>
      <w:pPr>
        <w:pStyle w:val="Heading3"/>
      </w:pPr>
      <w:r>
        <w:rPr>
          <w:rFonts w:ascii="Arial" w:cs="Arial" w:eastAsia="Arial" w:hAnsi="Arial"/>
        </w:rPr>
        <w:t xml:space="preserve">I. Trainer Guidance (guided pattern)</w:t>
      </w:r>
    </w:p>
    <w:p>
      <w:pPr>
        <w:spacing w:after="80"/>
      </w:pPr>
      <w:r>
        <w:rPr>
          <w:rFonts w:ascii="Arial" w:cs="Arial" w:eastAsia="Arial" w:hAnsi="Arial"/>
          <w:b/>
          <w:bCs/>
          <w:sz w:val="20"/>
          <w:szCs w:val="20"/>
        </w:rPr>
        <w:t xml:space="preserve">Entry check – learners must have: </w:t>
      </w:r>
      <w:r>
        <w:rPr>
          <w:rFonts w:ascii="Arial" w:cs="Arial" w:eastAsia="Arial" w:hAnsi="Arial"/>
          <w:sz w:val="20"/>
          <w:szCs w:val="20"/>
        </w:rPr>
        <w:t xml:space="preserve">RAG v2 comparison with metrics and limitations</w:t>
      </w:r>
    </w:p>
    <w:p>
      <w:pPr>
        <w:spacing w:after="80"/>
      </w:pPr>
      <w:r>
        <w:rPr>
          <w:rFonts w:ascii="Arial" w:cs="Arial" w:eastAsia="Arial" w:hAnsi="Arial"/>
          <w:b/>
          <w:bCs/>
          <w:sz w:val="20"/>
          <w:szCs w:val="20"/>
        </w:rPr>
        <w:t xml:space="preserve">Demo focus (Hour 2): </w:t>
      </w:r>
      <w:r>
        <w:rPr>
          <w:rFonts w:ascii="Arial" w:cs="Arial" w:eastAsia="Arial" w:hAnsi="Arial"/>
          <w:sz w:val="20"/>
          <w:szCs w:val="20"/>
        </w:rPr>
        <w:t xml:space="preserve">Draw the same investigation as a fixed workflow and as an agent loop on the whiteboard; mark where risk enters.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960"/>
        <w:gridCol w:w="2400"/>
      </w:tblGrid>
      <w:tr>
        <w:trPr>
          <w:tblHeader/>
        </w:trPr>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Intention</w:t>
            </w:r>
          </w:p>
        </w:tc>
        <w:tc>
          <w:tcPr>
            <w:tcW w:type="dxa" w:w="39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Trainer move</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Learner steps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Theory and 5W1H</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Teach S046 with 5W1H; frame today’s increment and decision boundary.</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 Agentic vs non-agentic</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Instructor demonstration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Demonstrate S047, S048 live on BankAssist (see demo focus).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 Agent anatomy</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Guided BankAssist implementation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 the build for S049; check against the common-mistakes list.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 LLM role definition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 launch and evidence</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Cover S050, S051; run check questions; review exit criteria; launch SOL-R09 and CAP-09.</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 Suitability decision</w:t>
            </w:r>
          </w:p>
          <w:p>
            <w:pPr>
              <w:spacing w:after="20"/>
            </w:pPr>
            <w:r>
              <w:rPr>
                <w:rFonts w:ascii="Arial" w:cs="Arial" w:eastAsia="Arial" w:hAnsi="Arial"/>
                <w:sz w:val="16"/>
                <w:szCs w:val="16"/>
              </w:rPr>
              <w:t xml:space="preserve">5. Read-only role card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Common learner mistake</w:t>
            </w:r>
          </w:p>
        </w:tc>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How the trainer corrects it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Choosing an agent because it is newer.</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Answer the pre-agent checklist first.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Giving the agent write tools 'for later'.</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Role card lists read-only tools only.</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No stopping criteria.</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max steps and sufficient-evidence rule.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Check-for-understanding question</w:t>
            </w:r>
          </w:p>
        </w:tc>
        <w:tc>
          <w:tcPr>
            <w:tcW w:type="dxa" w:w="5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answer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What turns a model into an agent?</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 loop with goals, tools, memory and control logic around the model.</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When should you not use an agent?</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When a deterministic workflow meets the need with lower risk.</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What must a role card contain?</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Goal, tools, permissions, stopping criteria and escalation route.</w:t>
            </w:r>
          </w:p>
        </w:tc>
      </w:tr>
    </w:tbl>
    <w:p>
      <w:pPr>
        <w:spacing w:after="60" w:before="120"/>
      </w:pPr>
      <w:r>
        <w:rPr>
          <w:rFonts w:ascii="Arial" w:cs="Arial" w:eastAsia="Arial" w:hAnsi="Arial"/>
          <w:b/>
          <w:bCs/>
          <w:sz w:val="20"/>
          <w:szCs w:val="20"/>
        </w:rPr>
        <w:t xml:space="preserve">Evidence artefacts to save:</w:t>
      </w:r>
    </w:p>
    <w:p>
      <w:pPr>
        <w:pStyle w:val="ListParagraph"/>
        <w:numPr>
          <w:ilvl w:val="0"/>
          <w:numId w:val="2"/>
        </w:numPr>
        <w:spacing w:after="60"/>
      </w:pPr>
      <w:r>
        <w:rPr>
          <w:rFonts w:ascii="Arial" w:cs="Arial" w:eastAsia="Arial" w:hAnsi="Arial"/>
          <w:sz w:val="20"/>
          <w:szCs w:val="20"/>
        </w:rPr>
        <w:t xml:space="preserve">day09/flow_comparison.md</w:t>
      </w:r>
    </w:p>
    <w:p>
      <w:pPr>
        <w:pStyle w:val="ListParagraph"/>
        <w:numPr>
          <w:ilvl w:val="0"/>
          <w:numId w:val="2"/>
        </w:numPr>
        <w:spacing w:after="60"/>
      </w:pPr>
      <w:r>
        <w:rPr>
          <w:rFonts w:ascii="Arial" w:cs="Arial" w:eastAsia="Arial" w:hAnsi="Arial"/>
          <w:sz w:val="20"/>
          <w:szCs w:val="20"/>
        </w:rPr>
        <w:t xml:space="preserve">day09/agent_suitability.md</w:t>
      </w:r>
    </w:p>
    <w:p>
      <w:pPr>
        <w:pStyle w:val="ListParagraph"/>
        <w:numPr>
          <w:ilvl w:val="0"/>
          <w:numId w:val="2"/>
        </w:numPr>
        <w:spacing w:after="60"/>
      </w:pPr>
      <w:r>
        <w:rPr>
          <w:rFonts w:ascii="Arial" w:cs="Arial" w:eastAsia="Arial" w:hAnsi="Arial"/>
          <w:sz w:val="20"/>
          <w:szCs w:val="20"/>
        </w:rPr>
        <w:t xml:space="preserve">day09/role_card.json</w:t>
      </w:r>
    </w:p>
    <w:p>
      <w:pPr>
        <w:pStyle w:val="Heading3"/>
      </w:pPr>
      <w:r>
        <w:rPr>
          <w:rFonts w:ascii="Arial" w:cs="Arial" w:eastAsia="Arial" w:hAnsi="Arial"/>
        </w:rPr>
        <w:t xml:space="preserve">J. Links to ReconAI &amp; ChargebackIQ (same day, same source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100"/>
        <w:gridCol w:w="2760"/>
        <w:gridCol w:w="2100"/>
      </w:tblGrid>
      <w:tr>
        <w:trPr>
          <w:tblHeader/>
        </w:trPr>
        <w:tc>
          <w:tcPr>
            <w:tcW w:type="dxa" w:w="1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Case</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Increment</w:t>
            </w:r>
          </w:p>
        </w:tc>
        <w:tc>
          <w:tcPr>
            <w:tcW w:type="dxa" w:w="27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Implementation</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Output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SOL-R09</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exception analyst role</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Specify autonomous versus deterministic responsibilities.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 role and action policy</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(capstone)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CAP-09</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agent scope and permissions</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Document investigator/reviewer/approver authority.</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 governance map</w:t>
            </w:r>
          </w:p>
        </w:tc>
      </w:tr>
    </w:tbl>
    <w:p>
      <w:pPr>
        <w:pStyle w:val="Heading3"/>
      </w:pPr>
      <w:r>
        <w:rPr>
          <w:rFonts w:ascii="Arial" w:cs="Arial" w:eastAsia="Arial" w:hAnsi="Arial"/>
        </w:rPr>
        <w:t xml:space="preserve">K. Tools &amp; Tech Stack for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800"/>
        <w:gridCol w:w="3110"/>
        <w:gridCol w:w="800"/>
        <w:gridCol w:w="1300"/>
      </w:tblGrid>
      <w:tr>
        <w:trPr>
          <w:tblHeader/>
        </w:trPr>
        <w:tc>
          <w:tcPr>
            <w:tcW w:type="dxa" w:w="13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Category</w:t>
            </w:r>
          </w:p>
        </w:tc>
        <w:tc>
          <w:tcPr>
            <w:tcW w:type="dxa" w:w="2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Tool / technology</w:t>
            </w:r>
          </w:p>
        </w:tc>
        <w:tc>
          <w:tcPr>
            <w:tcW w:type="dxa" w:w="311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Purpose in this session</w:t>
            </w:r>
          </w:p>
        </w:tc>
        <w:tc>
          <w:tcPr>
            <w:tcW w:type="dxa" w:w="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Steps</w:t>
            </w:r>
          </w:p>
        </w:tc>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Source</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Design</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Mermaid / draw.io</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Agentic vs non-agentic flow diagrams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Templates</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JSON role card</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Read-only investigation role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Checklist</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Pre-agent question checklist (Markdown)</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Suitability rationale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bl>
    <w:p>
      <w:pPr>
        <w:pStyle w:val="Heading2"/>
        <w:pageBreakBefore/>
      </w:pPr>
      <w:r>
        <w:rPr>
          <w:rFonts w:ascii="Arial" w:cs="Arial" w:eastAsia="Arial" w:hAnsi="Arial"/>
        </w:rPr>
        <w:t xml:space="preserve">Day 10: Agent runtime – bounded investigation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Demystifying Agentic AI | Context, Harness &amp; Loop Engineering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S052, S053, S054, S055, S056, S057, S058</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S046, S047, S048, S049, S050, S051</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Day9 role, API tools, SOP context and prior conversation</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Implement ReAct-style observations and tool calls; define context layering, compaction choice and maximum steps.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Traceable bounded loop and context policy</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360 may explain transactions, retrieve cited policy and draft responses using read-only tools. Refunds, reversals, fee waivers, account changes and complaint outcomes remain with authorised bank staff; from Day 11 every customer-affecting response passes a human checkpoint.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SOL-B10 | Day 10 / SOL-B10</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Day10_SourceLocked_5W1H_Architecture.pptx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Tools &amp; tech stack (see 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LLM function calling; Python dispatcher (custom agent runtime); jsonschema; Day 7 policy index; JSONL per-turn traces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Perceive → Plan → Allowed tool → Observe → Stop</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ReAct Framework — Concept of Thought, Action, Input and Observation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Language-Action Agents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 Runtime — Orchestration Layer</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Tools — Function Calling / Extensions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Context, Harness &amp; Loop Engineering  | *Context Engineering vs Prompt Engineering — what's the difference*</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*Context Window Management (system/developer/user context layering)*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*Long-context Windows vs RAG — when to use which*</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BankAssist demo / implementation</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ReAct Framework — Concept of Thought, Action, Input and Observation</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 loop, runtime and context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S053, S054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Language-Action Agents</w:t>
            </w:r>
          </w:p>
          <w:p>
            <w:pPr>
              <w:spacing w:after="20"/>
            </w:pPr>
            <w:r>
              <w:rPr>
                <w:rFonts w:ascii="Arial" w:cs="Arial" w:eastAsia="Arial" w:hAnsi="Arial"/>
                <w:sz w:val="15"/>
                <w:szCs w:val="15"/>
              </w:rPr>
              <w:t xml:space="preserve">Agent Runtime — Orchestration Layer</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Implement ReAct-style observations and tool calls; define context layering, compaction choice and maximum steps.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S055, S056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Tools — Function Calling / Extensions</w:t>
            </w:r>
          </w:p>
          <w:p>
            <w:pPr>
              <w:spacing w:after="20"/>
            </w:pPr>
            <w:r>
              <w:rPr>
                <w:rFonts w:ascii="Arial" w:cs="Arial" w:eastAsia="Arial" w:hAnsi="Arial"/>
                <w:sz w:val="15"/>
                <w:szCs w:val="15"/>
              </w:rPr>
              <w:t xml:space="preserve">Context, Harness &amp; Loop Engineering | *Context Engineering vs Prompt Engineering — what's the difference*</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Implement ReAct-style observations and tool calls; define context layering, compaction choice and maximum steps.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3, 4</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S057, S058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*Context Window Management (system/developer/user context layering)*</w:t>
            </w:r>
          </w:p>
          <w:p>
            <w:pPr>
              <w:spacing w:after="20"/>
            </w:pPr>
            <w:r>
              <w:rPr>
                <w:rFonts w:ascii="Arial" w:cs="Arial" w:eastAsia="Arial" w:hAnsi="Arial"/>
                <w:sz w:val="15"/>
                <w:szCs w:val="15"/>
              </w:rPr>
              <w:t xml:space="preserve">*Long-context Windows vs RAG — when to use which*</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 loop, runtime and context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0" descr="Day 10 workflow for BankAssist 360" title="Day 10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S052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Implement the ReAct Thought / Action / Action Input / Observation loop for the investigation role.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Makes each reasoning step and tool call inspectable.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ReAct loop</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S053, S054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Build the orchestration layer (runtime) that parses language actions and dispatches tools.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 runtime, not the model, enforces order, limits and errors.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 runtime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S055, S056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tools with function-calling schemas and validate arguments.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Typed arguments prevent malformed or out-of-scope calls.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Tool schemas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S055, S056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Contrast context engineering with prompt engineering for this loop.</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Most agent failures come from wrong context, not wrong wording.</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Context design note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S057, S058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system/developer/user context layering, decide long-context vs RAG per source, and set maximum steps.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Keeps context relevant and the loop bounded.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Context policy + traceable bounded loop</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Implement the ReAct Thought / Action / Action Input / Observation loop for the investigation role.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S052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Parse model output into action + input; execute; feed the observation back; log every turn.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Makes each reasoning step and tool call inspectable.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ReAct loop</w:t>
      </w:r>
    </w:p>
    <w:p>
      <w:pPr>
        <w:spacing w:after="60" w:before="120"/>
      </w:pPr>
      <w:r>
        <w:rPr>
          <w:rFonts w:ascii="Arial" w:cs="Arial" w:eastAsia="Arial" w:hAnsi="Arial"/>
          <w:b/>
          <w:bCs/>
          <w:color w:val="17365D"/>
          <w:sz w:val="20"/>
          <w:szCs w:val="20"/>
        </w:rPr>
        <w:t xml:space="preserve">Step 2 – Build the orchestration layer (runtime) that parses language actions and dispatches tools.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S053, S054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Implement a dispatcher with allow-list, timeout and error-to-observation handling.</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The runtime, not the model, enforces order, limits and errors.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Agent runtime</w:t>
      </w:r>
    </w:p>
    <w:p>
      <w:pPr>
        <w:spacing w:after="60" w:before="120"/>
      </w:pPr>
      <w:r>
        <w:rPr>
          <w:rFonts w:ascii="Arial" w:cs="Arial" w:eastAsia="Arial" w:hAnsi="Arial"/>
          <w:b/>
          <w:bCs/>
          <w:color w:val="17365D"/>
          <w:sz w:val="20"/>
          <w:szCs w:val="20"/>
        </w:rPr>
        <w:t xml:space="preserve">Step 3 – Define tools with function-calling schemas and validate arguments.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S055, S056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JSON schema per tool; reject invalid arguments with a clear observation.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Typed arguments prevent malformed or out-of-scope calls.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Tool schemas</w:t>
      </w:r>
    </w:p>
    <w:p>
      <w:pPr>
        <w:spacing w:after="60" w:before="120"/>
      </w:pPr>
      <w:r>
        <w:rPr>
          <w:rFonts w:ascii="Arial" w:cs="Arial" w:eastAsia="Arial" w:hAnsi="Arial"/>
          <w:b/>
          <w:bCs/>
          <w:color w:val="17365D"/>
          <w:sz w:val="20"/>
          <w:szCs w:val="20"/>
        </w:rPr>
        <w:t xml:space="preserve">Step 4 – Contrast context engineering with prompt engineering for this loop.</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S055, S056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List what enters context each turn (instructions, tool results, retrieved policy, history) and why.</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Most agent failures come from wrong context, not wrong wording.</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Context design note</w:t>
      </w:r>
    </w:p>
    <w:p>
      <w:pPr>
        <w:spacing w:after="60" w:before="120"/>
      </w:pPr>
      <w:r>
        <w:rPr>
          <w:rFonts w:ascii="Arial" w:cs="Arial" w:eastAsia="Arial" w:hAnsi="Arial"/>
          <w:b/>
          <w:bCs/>
          <w:color w:val="17365D"/>
          <w:sz w:val="20"/>
          <w:szCs w:val="20"/>
        </w:rPr>
        <w:t xml:space="preserve">Step 5 – Define system/developer/user context layering, decide long-context vs RAG per source, and set maximum steps.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S057, S058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Layer order documented; long history → summary, policies → RAG; max_steps=6; trace saved per run.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Keeps context relevant and the loop bounded.</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Context policy + traceable bounded loop</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Day9 role, API tools, SOP context and prior conversation</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ReAct loop → Agent runtime → Function-calling tools → Context vs prompt engineering → Context layering + bounds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Traceable bounded loop and context policy</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Traceable bounded loop and context policy.</w:t>
      </w:r>
    </w:p>
    <w:p>
      <w:pPr>
        <w:pStyle w:val="ListParagraph"/>
        <w:numPr>
          <w:ilvl w:val="0"/>
          <w:numId w:val="2"/>
        </w:numPr>
        <w:spacing w:after="60"/>
      </w:pPr>
      <w:r>
        <w:rPr>
          <w:rFonts w:ascii="Arial" w:cs="Arial" w:eastAsia="Arial" w:hAnsi="Arial"/>
          <w:sz w:val="20"/>
          <w:szCs w:val="20"/>
        </w:rPr>
        <w:t xml:space="preserve">The loop stops at max steps with an escalation, never silently.</w:t>
      </w:r>
    </w:p>
    <w:p>
      <w:pPr>
        <w:pStyle w:val="ListParagraph"/>
        <w:numPr>
          <w:ilvl w:val="0"/>
          <w:numId w:val="2"/>
        </w:numPr>
        <w:spacing w:after="60"/>
      </w:pPr>
      <w:r>
        <w:rPr>
          <w:rFonts w:ascii="Arial" w:cs="Arial" w:eastAsia="Arial" w:hAnsi="Arial"/>
          <w:sz w:val="20"/>
          <w:szCs w:val="20"/>
        </w:rPr>
        <w:t xml:space="preserve">The trace shows every thought, tool call, argument and observation.</w:t>
      </w:r>
    </w:p>
    <w:p>
      <w:pPr>
        <w:pStyle w:val="ListParagraph"/>
        <w:numPr>
          <w:ilvl w:val="0"/>
          <w:numId w:val="2"/>
        </w:numPr>
        <w:spacing w:after="60"/>
      </w:pPr>
      <w:r>
        <w:rPr>
          <w:rFonts w:ascii="Arial" w:cs="Arial" w:eastAsia="Arial" w:hAnsi="Arial"/>
          <w:sz w:val="20"/>
          <w:szCs w:val="20"/>
        </w:rPr>
        <w:t xml:space="preserve">Every step traces to its hourly block and source IDs (S052, S053, S054, S055, S056, S057, S058);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Traceable bounded loop and context policy becomes an explicit input for Day 11 — BankAssist: governed runtime and approval (Day 11 input: Day10 loop, long customer history and escalation rules).</w:t>
      </w:r>
    </w:p>
    <w:p>
      <w:pPr>
        <w:pStyle w:val="Heading3"/>
      </w:pPr>
      <w:r>
        <w:rPr>
          <w:rFonts w:ascii="Arial" w:cs="Arial" w:eastAsia="Arial" w:hAnsi="Arial"/>
        </w:rPr>
        <w:t xml:space="preserve">I. Trainer Guidance (guided pattern)</w:t>
      </w:r>
    </w:p>
    <w:p>
      <w:pPr>
        <w:spacing w:after="80"/>
      </w:pPr>
      <w:r>
        <w:rPr>
          <w:rFonts w:ascii="Arial" w:cs="Arial" w:eastAsia="Arial" w:hAnsi="Arial"/>
          <w:b/>
          <w:bCs/>
          <w:sz w:val="20"/>
          <w:szCs w:val="20"/>
        </w:rPr>
        <w:t xml:space="preserve">Entry check – learners must have: </w:t>
      </w:r>
      <w:r>
        <w:rPr>
          <w:rFonts w:ascii="Arial" w:cs="Arial" w:eastAsia="Arial" w:hAnsi="Arial"/>
          <w:sz w:val="20"/>
          <w:szCs w:val="20"/>
        </w:rPr>
        <w:t xml:space="preserve">Agent suitability rationale and role card</w:t>
      </w:r>
    </w:p>
    <w:p>
      <w:pPr>
        <w:spacing w:after="80"/>
      </w:pPr>
      <w:r>
        <w:rPr>
          <w:rFonts w:ascii="Arial" w:cs="Arial" w:eastAsia="Arial" w:hAnsi="Arial"/>
          <w:b/>
          <w:bCs/>
          <w:sz w:val="20"/>
          <w:szCs w:val="20"/>
        </w:rPr>
        <w:t xml:space="preserve">Demo focus (Hour 2): </w:t>
      </w:r>
      <w:r>
        <w:rPr>
          <w:rFonts w:ascii="Arial" w:cs="Arial" w:eastAsia="Arial" w:hAnsi="Arial"/>
          <w:sz w:val="20"/>
          <w:szCs w:val="20"/>
        </w:rPr>
        <w:t xml:space="preserve">Step through one ReAct trace turn by turn, then deliberately exceed max_steps to show the escalation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960"/>
        <w:gridCol w:w="2400"/>
      </w:tblGrid>
      <w:tr>
        <w:trPr>
          <w:tblHeader/>
        </w:trPr>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Intention</w:t>
            </w:r>
          </w:p>
        </w:tc>
        <w:tc>
          <w:tcPr>
            <w:tcW w:type="dxa" w:w="39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Trainer move</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Learner steps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Theory and 5W1H</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Teach S052 with 5W1H; frame today’s increment and decision boundary.</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 ReAct loop</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Instructor demonstration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Demonstrate S053, S054 live on BankAssist (see demo focus).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 Agent runtime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Guided BankAssist implementation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 the build for S055, S056; check against the common-mistakes list.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 Function-calling tools</w:t>
            </w:r>
          </w:p>
          <w:p>
            <w:pPr>
              <w:spacing w:after="20"/>
            </w:pPr>
            <w:r>
              <w:rPr>
                <w:rFonts w:ascii="Arial" w:cs="Arial" w:eastAsia="Arial" w:hAnsi="Arial"/>
                <w:sz w:val="16"/>
                <w:szCs w:val="16"/>
              </w:rPr>
              <w:t xml:space="preserve">4. Context vs prompt engineering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 launch and evidence</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Cover S057, S058; run check questions; review exit criteria; launch SOL-R10 and CAP-10.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 Context layering + bounds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Common learner mistake</w:t>
            </w:r>
          </w:p>
        </w:tc>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How the trainer corrects it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Letting the model call any function name it produces.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Dispatcher checks an allow-list.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Passing full conversation history every turn.</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Layer context and use RAG/summaries.</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Silent loop exit.</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Every stop produces an escalation or final answer in the trace.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Check-for-understanding question</w:t>
            </w:r>
          </w:p>
        </w:tc>
        <w:tc>
          <w:tcPr>
            <w:tcW w:type="dxa" w:w="5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answer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What is context engineering?</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Deciding what information enters the model's context, in what order and form.</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Long context vs RAG — when RAG?</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When sources are large, changing or need citations.</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Who enforces tool limits: model or runtime?</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 runtime.</w:t>
            </w:r>
          </w:p>
        </w:tc>
      </w:tr>
    </w:tbl>
    <w:p>
      <w:pPr>
        <w:spacing w:after="60" w:before="120"/>
      </w:pPr>
      <w:r>
        <w:rPr>
          <w:rFonts w:ascii="Arial" w:cs="Arial" w:eastAsia="Arial" w:hAnsi="Arial"/>
          <w:b/>
          <w:bCs/>
          <w:sz w:val="20"/>
          <w:szCs w:val="20"/>
        </w:rPr>
        <w:t xml:space="preserve">Evidence artefacts to save:</w:t>
      </w:r>
    </w:p>
    <w:p>
      <w:pPr>
        <w:pStyle w:val="ListParagraph"/>
        <w:numPr>
          <w:ilvl w:val="0"/>
          <w:numId w:val="2"/>
        </w:numPr>
        <w:spacing w:after="60"/>
      </w:pPr>
      <w:r>
        <w:rPr>
          <w:rFonts w:ascii="Arial" w:cs="Arial" w:eastAsia="Arial" w:hAnsi="Arial"/>
          <w:sz w:val="20"/>
          <w:szCs w:val="20"/>
        </w:rPr>
        <w:t xml:space="preserve">day10/react_loop.py</w:t>
      </w:r>
    </w:p>
    <w:p>
      <w:pPr>
        <w:pStyle w:val="ListParagraph"/>
        <w:numPr>
          <w:ilvl w:val="0"/>
          <w:numId w:val="2"/>
        </w:numPr>
        <w:spacing w:after="60"/>
      </w:pPr>
      <w:r>
        <w:rPr>
          <w:rFonts w:ascii="Arial" w:cs="Arial" w:eastAsia="Arial" w:hAnsi="Arial"/>
          <w:sz w:val="20"/>
          <w:szCs w:val="20"/>
        </w:rPr>
        <w:t xml:space="preserve">day10/tool_schemas.json</w:t>
      </w:r>
    </w:p>
    <w:p>
      <w:pPr>
        <w:pStyle w:val="ListParagraph"/>
        <w:numPr>
          <w:ilvl w:val="0"/>
          <w:numId w:val="2"/>
        </w:numPr>
        <w:spacing w:after="60"/>
      </w:pPr>
      <w:r>
        <w:rPr>
          <w:rFonts w:ascii="Arial" w:cs="Arial" w:eastAsia="Arial" w:hAnsi="Arial"/>
          <w:sz w:val="20"/>
          <w:szCs w:val="20"/>
        </w:rPr>
        <w:t xml:space="preserve">day10/context_policy.md</w:t>
      </w:r>
    </w:p>
    <w:p>
      <w:pPr>
        <w:pStyle w:val="ListParagraph"/>
        <w:numPr>
          <w:ilvl w:val="0"/>
          <w:numId w:val="2"/>
        </w:numPr>
        <w:spacing w:after="60"/>
      </w:pPr>
      <w:r>
        <w:rPr>
          <w:rFonts w:ascii="Arial" w:cs="Arial" w:eastAsia="Arial" w:hAnsi="Arial"/>
          <w:sz w:val="20"/>
          <w:szCs w:val="20"/>
        </w:rPr>
        <w:t xml:space="preserve">day10/traces/*.jsonl</w:t>
      </w:r>
    </w:p>
    <w:p>
      <w:pPr>
        <w:pStyle w:val="Heading3"/>
      </w:pPr>
      <w:r>
        <w:rPr>
          <w:rFonts w:ascii="Arial" w:cs="Arial" w:eastAsia="Arial" w:hAnsi="Arial"/>
        </w:rPr>
        <w:t xml:space="preserve">J. Links to ReconAI &amp; ChargebackIQ (same day, same source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100"/>
        <w:gridCol w:w="2760"/>
        <w:gridCol w:w="2100"/>
      </w:tblGrid>
      <w:tr>
        <w:trPr>
          <w:tblHeader/>
        </w:trPr>
        <w:tc>
          <w:tcPr>
            <w:tcW w:type="dxa" w:w="1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Case</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Increment</w:t>
            </w:r>
          </w:p>
        </w:tc>
        <w:tc>
          <w:tcPr>
            <w:tcW w:type="dxa" w:w="27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Implementation</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Output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SOL-R10</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deterministic matcher plus agent</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Combine matcher result with agent evidence lookup; constrain tool scopes.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Controlled exception investigation trace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(capstone)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CAP-10</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escalation trigger design</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Choose decisions requiring human approval.</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Escalation policy</w:t>
            </w:r>
          </w:p>
        </w:tc>
      </w:tr>
    </w:tbl>
    <w:p>
      <w:pPr>
        <w:pStyle w:val="Heading3"/>
      </w:pPr>
      <w:r>
        <w:rPr>
          <w:rFonts w:ascii="Arial" w:cs="Arial" w:eastAsia="Arial" w:hAnsi="Arial"/>
        </w:rPr>
        <w:t xml:space="preserve">K. Tools &amp; Tech Stack for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800"/>
        <w:gridCol w:w="3110"/>
        <w:gridCol w:w="800"/>
        <w:gridCol w:w="1300"/>
      </w:tblGrid>
      <w:tr>
        <w:trPr>
          <w:tblHeader/>
        </w:trPr>
        <w:tc>
          <w:tcPr>
            <w:tcW w:type="dxa" w:w="13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Category</w:t>
            </w:r>
          </w:p>
        </w:tc>
        <w:tc>
          <w:tcPr>
            <w:tcW w:type="dxa" w:w="2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Tool / technology</w:t>
            </w:r>
          </w:p>
        </w:tc>
        <w:tc>
          <w:tcPr>
            <w:tcW w:type="dxa" w:w="311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Purpose in this session</w:t>
            </w:r>
          </w:p>
        </w:tc>
        <w:tc>
          <w:tcPr>
            <w:tcW w:type="dxa" w:w="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Steps</w:t>
            </w:r>
          </w:p>
        </w:tc>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Source</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service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LLM function calling</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Tool selection with typed arguments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Runtime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Python dispatcher (custom agent runtime)</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ReAct loop, allow-list, timeouts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Validation</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jsonschema</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Tool argument validation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Retrieval</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Day 7 policy index</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RAG vs long-context decision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Tracing</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JSONL per-turn traces</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Thought/action/observation log</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bl>
    <w:p>
      <w:pPr>
        <w:pStyle w:val="Heading2"/>
        <w:pageBreakBefore/>
      </w:pPr>
      <w:r>
        <w:rPr>
          <w:rFonts w:ascii="Arial" w:cs="Arial" w:eastAsia="Arial" w:hAnsi="Arial"/>
        </w:rPr>
        <w:t xml:space="preserve">Day 11: Harness + HITL – governed runtime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Context, Harness &amp; Loop Engineering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S059, S060, S061, S062, S063, S064, S065, S066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S052, S053, S054, S055, S056, S057, S058</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Day10 loop, long customer history and escalation rules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Add harness memory, sandbox/permission boundaries, termination tests and human checkpoint.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Harness design, HITL trace, loop-limit test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360 may explain transactions, retrieve cited policy and draft responses using read-only tools. Refunds, reversals, fee waivers, account changes and complaint outcomes remain with authorised bank staff; from Day 11 every customer-affecting response passes a human checkpoint.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SOL-B11 | Day 11 / SOL-B11</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Day11_SourceLocked_5W1H_Architecture.pptx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Tools &amp; tech stack (see 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LangGraph (or custom harness); Code-level tool allow-list per role; pytest; Approval queue (FastAPI endpoint + SQLite)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Supervisor → Harness → Tools → Approval gate → Audit</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S059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*Context Compaction &amp; Summarization Strategies*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*What is an Agent Harness — tools, memory, guardrails, execution environment*</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*Building a Custom Harness vs Using a Framework (LangChain/LangGraph)*</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*Sandboxing &amp; Permission Boundaries in Harnesses*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*The Agent Loop — Perceive → Plan → Act → Observe*</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*ReAct Loop vs Plan-and-Execute Loop*</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*Loop Termination Conditions &amp; Infinite-Loop Prevention*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*Human-in-the-Loop Checkpoints Inside the Loop*</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BankAssist demo / implementation</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S059, S060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*Context Compaction &amp; Summarization Strategies*</w:t>
            </w:r>
          </w:p>
          <w:p>
            <w:pPr>
              <w:spacing w:after="20"/>
            </w:pPr>
            <w:r>
              <w:rPr>
                <w:rFonts w:ascii="Arial" w:cs="Arial" w:eastAsia="Arial" w:hAnsi="Arial"/>
                <w:sz w:val="15"/>
                <w:szCs w:val="15"/>
              </w:rPr>
              <w:t xml:space="preserve">*What is an Agent Harness — tools, memory, guardrails, execution environment*</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Harness, permissioning and HITL</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1, 2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S061, S062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*Building a Custom Harness vs Using a Framework (LangChain/LangGraph)*</w:t>
            </w:r>
          </w:p>
          <w:p>
            <w:pPr>
              <w:spacing w:after="20"/>
            </w:pPr>
            <w:r>
              <w:rPr>
                <w:rFonts w:ascii="Arial" w:cs="Arial" w:eastAsia="Arial" w:hAnsi="Arial"/>
                <w:sz w:val="15"/>
                <w:szCs w:val="15"/>
              </w:rPr>
              <w:t xml:space="preserve">*Sandboxing &amp; Permission Boundaries in Harnesses*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Add harness memory, sandbox/permission boundaries, termination tests and human checkpoint.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S063, S064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 Agent Loop — Perceive → Plan → Act → Observe*</w:t>
            </w:r>
          </w:p>
          <w:p>
            <w:pPr>
              <w:spacing w:after="20"/>
            </w:pPr>
            <w:r>
              <w:rPr>
                <w:rFonts w:ascii="Arial" w:cs="Arial" w:eastAsia="Arial" w:hAnsi="Arial"/>
                <w:sz w:val="15"/>
                <w:szCs w:val="15"/>
              </w:rPr>
              <w:t xml:space="preserve">*ReAct Loop vs Plan-and-Execute Loop*</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Add harness memory, sandbox/permission boundaries, termination tests and human checkpoint.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S065, S066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*Loop Termination Conditions &amp; Infinite-Loop Prevention*</w:t>
            </w:r>
          </w:p>
          <w:p>
            <w:pPr>
              <w:spacing w:after="20"/>
            </w:pPr>
            <w:r>
              <w:rPr>
                <w:rFonts w:ascii="Arial" w:cs="Arial" w:eastAsia="Arial" w:hAnsi="Arial"/>
                <w:sz w:val="15"/>
                <w:szCs w:val="15"/>
              </w:rPr>
              <w:t xml:space="preserve">*Human-in-the-Loop Checkpoints Inside the Loop*</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Harness, permissioning and HITL</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1" descr="Day 11 workflow for BankAssist 360" title="Day 11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S059, S060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Apply context compaction and summarisation to a long customer history.</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Long histories exceed context and dilute relevant facts.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Compaction strategy</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S059, S060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the agent harness: tools, memory, guardrails and execution environment.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 harness is where governance is enforced.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Harness design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S061, S062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Decide custom harness vs framework (LangChain/LangGraph) and enforce sandbox and permission boundaries.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Permissions must be technical controls, not prompt text.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Permission matrix + boundary tests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S063, S064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Implement perceive → plan → act → observe and compare ReAct with plan-and-execute.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Different tasks suit step-wise or planned execution.</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Loop comparison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S065, S066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Add termination conditions, infinite-loop prevention and a human checkpoint before customer-affecting output.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Loops must end safely, and consequential outputs need human approval.</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Loop-limit test + HITL trace</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Apply context compaction and summarisation to a long customer history.</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S059, S060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Summarise older turns; keep facts (amounts, dates, case IDs) verbatim; test that no key fact is lost.</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Long histories exceed context and dilute relevant facts.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Compaction strategy</w:t>
      </w:r>
    </w:p>
    <w:p>
      <w:pPr>
        <w:spacing w:after="60" w:before="120"/>
      </w:pPr>
      <w:r>
        <w:rPr>
          <w:rFonts w:ascii="Arial" w:cs="Arial" w:eastAsia="Arial" w:hAnsi="Arial"/>
          <w:b/>
          <w:bCs/>
          <w:color w:val="17365D"/>
          <w:sz w:val="20"/>
          <w:szCs w:val="20"/>
        </w:rPr>
        <w:t xml:space="preserve">Step 2 – Define the agent harness: tools, memory, guardrails and execution environment.</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S059, S060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Diagram tools, memory store, guardrail checks and runtime; name the owner of each.</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The harness is where governance is enforced.</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Harness design</w:t>
      </w:r>
    </w:p>
    <w:p>
      <w:pPr>
        <w:spacing w:after="60" w:before="120"/>
      </w:pPr>
      <w:r>
        <w:rPr>
          <w:rFonts w:ascii="Arial" w:cs="Arial" w:eastAsia="Arial" w:hAnsi="Arial"/>
          <w:b/>
          <w:bCs/>
          <w:color w:val="17365D"/>
          <w:sz w:val="20"/>
          <w:szCs w:val="20"/>
        </w:rPr>
        <w:t xml:space="preserve">Step 3 – Decide custom harness vs framework (LangChain/LangGraph) and enforce sandbox and permission boundaries.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S061, S062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Record the build/buy decision; allow-list tools per role; test that a denied tool is blocked by code.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Permissions must be technical controls, not prompt text.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Permission matrix + boundary tests</w:t>
      </w:r>
    </w:p>
    <w:p>
      <w:pPr>
        <w:spacing w:after="60" w:before="120"/>
      </w:pPr>
      <w:r>
        <w:rPr>
          <w:rFonts w:ascii="Arial" w:cs="Arial" w:eastAsia="Arial" w:hAnsi="Arial"/>
          <w:b/>
          <w:bCs/>
          <w:color w:val="17365D"/>
          <w:sz w:val="20"/>
          <w:szCs w:val="20"/>
        </w:rPr>
        <w:t xml:space="preserve">Step 4 – Implement perceive → plan → act → observe and compare ReAct with plan-and-execute.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S063, S064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Run the same case both ways; compare steps, tokens and correctness.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Different tasks suit step-wise or planned execution.</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Loop comparison</w:t>
      </w:r>
    </w:p>
    <w:p>
      <w:pPr>
        <w:spacing w:after="60" w:before="120"/>
      </w:pPr>
      <w:r>
        <w:rPr>
          <w:rFonts w:ascii="Arial" w:cs="Arial" w:eastAsia="Arial" w:hAnsi="Arial"/>
          <w:b/>
          <w:bCs/>
          <w:color w:val="17365D"/>
          <w:sz w:val="20"/>
          <w:szCs w:val="20"/>
        </w:rPr>
        <w:t xml:space="preserve">Step 5 – Add termination conditions, infinite-loop prevention and a human checkpoint before customer-affecting output.</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S065, S066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Test repeated-action detection and max-step stop; route drafts to an approval queue; record approver and decision.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Loops must end safely, and consequential outputs need human approval.</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Loop-limit test + HITL trace</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Day10 loop, long customer history and escalation rules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Compaction strategy → Harness components → Framework + sandbox → Loop patterns → Termination + HITL</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Harness design, HITL trace, loop-limit test</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Harness design, HITL trace, loop-limit test.</w:t>
      </w:r>
    </w:p>
    <w:p>
      <w:pPr>
        <w:pStyle w:val="ListParagraph"/>
        <w:numPr>
          <w:ilvl w:val="0"/>
          <w:numId w:val="2"/>
        </w:numPr>
        <w:spacing w:after="60"/>
      </w:pPr>
      <w:r>
        <w:rPr>
          <w:rFonts w:ascii="Arial" w:cs="Arial" w:eastAsia="Arial" w:hAnsi="Arial"/>
          <w:sz w:val="20"/>
          <w:szCs w:val="20"/>
        </w:rPr>
        <w:t xml:space="preserve">A loop-limit test proves the loop terminates and escalates.</w:t>
      </w:r>
    </w:p>
    <w:p>
      <w:pPr>
        <w:pStyle w:val="ListParagraph"/>
        <w:numPr>
          <w:ilvl w:val="0"/>
          <w:numId w:val="2"/>
        </w:numPr>
        <w:spacing w:after="60"/>
      </w:pPr>
      <w:r>
        <w:rPr>
          <w:rFonts w:ascii="Arial" w:cs="Arial" w:eastAsia="Arial" w:hAnsi="Arial"/>
          <w:sz w:val="20"/>
          <w:szCs w:val="20"/>
        </w:rPr>
        <w:t xml:space="preserve">The HITL trace shows no customer-affecting output leaves without approval.</w:t>
      </w:r>
    </w:p>
    <w:p>
      <w:pPr>
        <w:pStyle w:val="ListParagraph"/>
        <w:numPr>
          <w:ilvl w:val="0"/>
          <w:numId w:val="2"/>
        </w:numPr>
        <w:spacing w:after="60"/>
      </w:pPr>
      <w:r>
        <w:rPr>
          <w:rFonts w:ascii="Arial" w:cs="Arial" w:eastAsia="Arial" w:hAnsi="Arial"/>
          <w:sz w:val="20"/>
          <w:szCs w:val="20"/>
        </w:rPr>
        <w:t xml:space="preserve">Every step traces to its hourly block and source IDs (S059, S060, S061, S062, S063, S064, S065, S066);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Harness design, HITL trace, loop-limit test becomes an explicit input for Day 12 — BankAssist: stateful agent graph (Day 12 input: Working governed agent tools and state schema).</w:t>
      </w:r>
    </w:p>
    <w:p>
      <w:pPr>
        <w:pStyle w:val="Heading3"/>
      </w:pPr>
      <w:r>
        <w:rPr>
          <w:rFonts w:ascii="Arial" w:cs="Arial" w:eastAsia="Arial" w:hAnsi="Arial"/>
        </w:rPr>
        <w:t xml:space="preserve">I. Trainer Guidance (guided pattern)</w:t>
      </w:r>
    </w:p>
    <w:p>
      <w:pPr>
        <w:spacing w:after="80"/>
      </w:pPr>
      <w:r>
        <w:rPr>
          <w:rFonts w:ascii="Arial" w:cs="Arial" w:eastAsia="Arial" w:hAnsi="Arial"/>
          <w:b/>
          <w:bCs/>
          <w:sz w:val="20"/>
          <w:szCs w:val="20"/>
        </w:rPr>
        <w:t xml:space="preserve">Entry check – learners must have: </w:t>
      </w:r>
      <w:r>
        <w:rPr>
          <w:rFonts w:ascii="Arial" w:cs="Arial" w:eastAsia="Arial" w:hAnsi="Arial"/>
          <w:sz w:val="20"/>
          <w:szCs w:val="20"/>
        </w:rPr>
        <w:t xml:space="preserve">Traceable bounded loop and context policy</w:t>
      </w:r>
    </w:p>
    <w:p>
      <w:pPr>
        <w:spacing w:after="80"/>
      </w:pPr>
      <w:r>
        <w:rPr>
          <w:rFonts w:ascii="Arial" w:cs="Arial" w:eastAsia="Arial" w:hAnsi="Arial"/>
          <w:b/>
          <w:bCs/>
          <w:sz w:val="20"/>
          <w:szCs w:val="20"/>
        </w:rPr>
        <w:t xml:space="preserve">Demo focus (Hour 2): </w:t>
      </w:r>
      <w:r>
        <w:rPr>
          <w:rFonts w:ascii="Arial" w:cs="Arial" w:eastAsia="Arial" w:hAnsi="Arial"/>
          <w:sz w:val="20"/>
          <w:szCs w:val="20"/>
        </w:rPr>
        <w:t xml:space="preserve">Attempt a denied tool call from the agent and show the harness blocking it in code, then route a draft to the approval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960"/>
        <w:gridCol w:w="2400"/>
      </w:tblGrid>
      <w:tr>
        <w:trPr>
          <w:tblHeader/>
        </w:trPr>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Intention</w:t>
            </w:r>
          </w:p>
        </w:tc>
        <w:tc>
          <w:tcPr>
            <w:tcW w:type="dxa" w:w="39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Trainer move</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Learner steps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Theory and 5W1H</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Teach S059, S060 with 5W1H; frame today’s increment and decision boundary.</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 Compaction strategy</w:t>
            </w:r>
          </w:p>
          <w:p>
            <w:pPr>
              <w:spacing w:after="20"/>
            </w:pPr>
            <w:r>
              <w:rPr>
                <w:rFonts w:ascii="Arial" w:cs="Arial" w:eastAsia="Arial" w:hAnsi="Arial"/>
                <w:sz w:val="16"/>
                <w:szCs w:val="16"/>
              </w:rPr>
              <w:t xml:space="preserve">2. Harness components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Instructor demonstration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Demonstrate S061, S062 live on BankAssist (see demo focus).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 Framework + sandbox</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Guided BankAssist implementation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 the build for S063, S064; check against the common-mistakes list.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 Loop patterns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 launch and evidence</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Cover S065, S066; run check questions; review exit criteria; launch SOL-R11 and CAP-11.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 Termination + HITL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Common learner mistake</w:t>
            </w:r>
          </w:p>
        </w:tc>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How the trainer corrects it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Permissions written only in the prompt.</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Enforce in the harness code.</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Summaries that lose amounts or dates.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Keep key facts verbatim in compaction.</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Human checkpoint after the response is sent.</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Checkpoint before any customer-affecting output.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Check-for-understanding question</w:t>
            </w:r>
          </w:p>
        </w:tc>
        <w:tc>
          <w:tcPr>
            <w:tcW w:type="dxa" w:w="5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answer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Name the four parts of an agent harness.</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Tools, memory, guardrails, execution environment.</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ReAct vs plan-and-execute?</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ReAct decides step by step; plan-and-execute plans first then executes.</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Give two loop termination conditions.</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Max steps reached; repeated identical action; sufficient evidence.</w:t>
            </w:r>
          </w:p>
        </w:tc>
      </w:tr>
    </w:tbl>
    <w:p>
      <w:pPr>
        <w:spacing w:after="60" w:before="120"/>
      </w:pPr>
      <w:r>
        <w:rPr>
          <w:rFonts w:ascii="Arial" w:cs="Arial" w:eastAsia="Arial" w:hAnsi="Arial"/>
          <w:b/>
          <w:bCs/>
          <w:sz w:val="20"/>
          <w:szCs w:val="20"/>
        </w:rPr>
        <w:t xml:space="preserve">Evidence artefacts to save:</w:t>
      </w:r>
    </w:p>
    <w:p>
      <w:pPr>
        <w:pStyle w:val="ListParagraph"/>
        <w:numPr>
          <w:ilvl w:val="0"/>
          <w:numId w:val="2"/>
        </w:numPr>
        <w:spacing w:after="60"/>
      </w:pPr>
      <w:r>
        <w:rPr>
          <w:rFonts w:ascii="Arial" w:cs="Arial" w:eastAsia="Arial" w:hAnsi="Arial"/>
          <w:sz w:val="20"/>
          <w:szCs w:val="20"/>
        </w:rPr>
        <w:t xml:space="preserve">day11/harness_design.md</w:t>
      </w:r>
    </w:p>
    <w:p>
      <w:pPr>
        <w:pStyle w:val="ListParagraph"/>
        <w:numPr>
          <w:ilvl w:val="0"/>
          <w:numId w:val="2"/>
        </w:numPr>
        <w:spacing w:after="60"/>
      </w:pPr>
      <w:r>
        <w:rPr>
          <w:rFonts w:ascii="Arial" w:cs="Arial" w:eastAsia="Arial" w:hAnsi="Arial"/>
          <w:sz w:val="20"/>
          <w:szCs w:val="20"/>
        </w:rPr>
        <w:t xml:space="preserve">day11/permission_matrix.csv</w:t>
      </w:r>
    </w:p>
    <w:p>
      <w:pPr>
        <w:pStyle w:val="ListParagraph"/>
        <w:numPr>
          <w:ilvl w:val="0"/>
          <w:numId w:val="2"/>
        </w:numPr>
        <w:spacing w:after="60"/>
      </w:pPr>
      <w:r>
        <w:rPr>
          <w:rFonts w:ascii="Arial" w:cs="Arial" w:eastAsia="Arial" w:hAnsi="Arial"/>
          <w:sz w:val="20"/>
          <w:szCs w:val="20"/>
        </w:rPr>
        <w:t xml:space="preserve">day11/loop_limit_test.py</w:t>
      </w:r>
    </w:p>
    <w:p>
      <w:pPr>
        <w:pStyle w:val="ListParagraph"/>
        <w:numPr>
          <w:ilvl w:val="0"/>
          <w:numId w:val="2"/>
        </w:numPr>
        <w:spacing w:after="60"/>
      </w:pPr>
      <w:r>
        <w:rPr>
          <w:rFonts w:ascii="Arial" w:cs="Arial" w:eastAsia="Arial" w:hAnsi="Arial"/>
          <w:sz w:val="20"/>
          <w:szCs w:val="20"/>
        </w:rPr>
        <w:t xml:space="preserve">day11/hitl_trace.jsonl</w:t>
      </w:r>
    </w:p>
    <w:p>
      <w:pPr>
        <w:pStyle w:val="Heading3"/>
      </w:pPr>
      <w:r>
        <w:rPr>
          <w:rFonts w:ascii="Arial" w:cs="Arial" w:eastAsia="Arial" w:hAnsi="Arial"/>
        </w:rPr>
        <w:t xml:space="preserve">J. Links to ReconAI &amp; ChargebackIQ (same day, same source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100"/>
        <w:gridCol w:w="2760"/>
        <w:gridCol w:w="2100"/>
      </w:tblGrid>
      <w:tr>
        <w:trPr>
          <w:tblHeader/>
        </w:trPr>
        <w:tc>
          <w:tcPr>
            <w:tcW w:type="dxa" w:w="1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Case</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Increment</w:t>
            </w:r>
          </w:p>
        </w:tc>
        <w:tc>
          <w:tcPr>
            <w:tcW w:type="dxa" w:w="27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Implementation</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Output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reviewer-controlled disposition</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Implement approve/reject/rework state model with audit events.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Reviewer state transitions and evidence log</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(capstone)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policy-based review gate</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Specify permission matrix and approver workflow.</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Control matrix</w:t>
            </w:r>
          </w:p>
        </w:tc>
      </w:tr>
    </w:tbl>
    <w:p>
      <w:pPr>
        <w:pStyle w:val="Heading3"/>
      </w:pPr>
      <w:r>
        <w:rPr>
          <w:rFonts w:ascii="Arial" w:cs="Arial" w:eastAsia="Arial" w:hAnsi="Arial"/>
        </w:rPr>
        <w:t xml:space="preserve">K. Tools &amp; Tech Stack for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800"/>
        <w:gridCol w:w="3110"/>
        <w:gridCol w:w="800"/>
        <w:gridCol w:w="1300"/>
      </w:tblGrid>
      <w:tr>
        <w:trPr>
          <w:tblHeader/>
        </w:trPr>
        <w:tc>
          <w:tcPr>
            <w:tcW w:type="dxa" w:w="13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Category</w:t>
            </w:r>
          </w:p>
        </w:tc>
        <w:tc>
          <w:tcPr>
            <w:tcW w:type="dxa" w:w="2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Tool / technology</w:t>
            </w:r>
          </w:p>
        </w:tc>
        <w:tc>
          <w:tcPr>
            <w:tcW w:type="dxa" w:w="311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Purpose in this session</w:t>
            </w:r>
          </w:p>
        </w:tc>
        <w:tc>
          <w:tcPr>
            <w:tcW w:type="dxa" w:w="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Steps</w:t>
            </w:r>
          </w:p>
        </w:tc>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Source</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Framework</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LangGraph (or custom harness)</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Harness build-vs-framework decision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Security</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Code-level tool allow-list per role</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Sandbox and permission boundaries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Testing</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pytest</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Loop-limit and repeated-action tests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HITL</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Approval queue (FastAPI endpoint + SQLite)</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Human checkpoint before customer output</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bl>
    <w:p>
      <w:pPr>
        <w:pStyle w:val="Heading2"/>
        <w:pageBreakBefore/>
      </w:pPr>
      <w:r>
        <w:rPr>
          <w:rFonts w:ascii="Arial" w:cs="Arial" w:eastAsia="Arial" w:hAnsi="Arial"/>
        </w:rPr>
        <w:t xml:space="preserve">Day 12: LangGraph – stateful agent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LangGraph/CrewAI/AutoGen – Advanced AI Agents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S067, S068, S069, S070, S071</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S060, S061, S062, S063, S064, S065, S066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Working governed agent tools and state schema</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Compare frameworks; implement LangGraph nodes/edges/state and persist case context; examine real-time handoff.</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State diagram and persistent test trace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360 may explain transactions, retrieve cited policy and draft responses using read-only tools. Refunds, reversals, fee waivers, account changes and complaint outcomes remain with authorised bank staff; from Day 11 every customer-affecting response passes a human checkpoint.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SOL-B12 | Day 12 / SOL-B12</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Day12_SourceLocked_5W1H_Architecture.pptx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Tools &amp; tech stack (see 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LangGraph StateGraph; CrewAI, AutoGen; LangGraph checkpointer (MemorySaver / SqliteSaver); Mermaid graph export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Reference app codebase + planned day-specific lab (not yet standalone)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Graph START → Triage → Transaction → Policy → Review</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LangGraph/CrewAI/AutoGen – Advanced AI Agents  | Introduction to LangGraph, CrewAI, and AutoGen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Key Components of LangGraph (Nodes, Edges, States)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S069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LangGraph/AutoGen for Autonomous LLM Applications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Real-Time Data Processing with LangGraph</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Building Stateful AI Systems</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BankAssist demo / implementation</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LangGraph/CrewAI/AutoGen – Advanced AI Agents | Introduction to LangGraph, CrewAI, and AutoGen</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LangGraph framework introduction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Key Components of LangGraph (Nodes, Edges, States)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Compare frameworks; implement LangGraph nodes/edges/state and persist case context; examine real-time handoff.</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2, 3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S069</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LangGraph/AutoGen for Autonomous LLM Applications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Compare frameworks; implement LangGraph nodes/edges/state and persist case context; examine real-time handoff.</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S070, S071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Real-Time Data Processing with LangGraph</w:t>
            </w:r>
          </w:p>
          <w:p>
            <w:pPr>
              <w:spacing w:after="20"/>
            </w:pPr>
            <w:r>
              <w:rPr>
                <w:rFonts w:ascii="Arial" w:cs="Arial" w:eastAsia="Arial" w:hAnsi="Arial"/>
                <w:sz w:val="15"/>
                <w:szCs w:val="15"/>
              </w:rPr>
              <w:t xml:space="preserve">Building Stateful AI Systems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LangGraph framework introduction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2" descr="Day 12 workflow for BankAssist 360" title="Day 12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S067</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Compare LangGraph, CrewAI and AutoGen for BankAssist.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 framework choice affects state control and auditability.</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Framework decision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S068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the graph state: case_id, question, evidence, steps, status, reviewer.</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Explicit state is the backbone of a stateful agent.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State schema</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S068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Implement nodes and edges: START → triage → transaction → policy → review.</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Graph edges make control flow explicit and testable.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LangGraph graph</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S069</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 the graph as an autonomous LLM application on test cases.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Shows the graph making bounded decisions end to end.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Execution traces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S070, S071</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Persist case context with a checkpointer and examine real-time handoff when a new transaction event arrives.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Cases span sessions and events arrive in real time.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State diagram + persistent test trace</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Compare LangGraph, CrewAI and AutoGen for BankAssist.</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S067</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Score control over state, HITL support, persistence and team familiarity; record the choice.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The framework choice affects state control and auditability.</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Framework decision</w:t>
      </w:r>
    </w:p>
    <w:p>
      <w:pPr>
        <w:spacing w:after="60" w:before="120"/>
      </w:pPr>
      <w:r>
        <w:rPr>
          <w:rFonts w:ascii="Arial" w:cs="Arial" w:eastAsia="Arial" w:hAnsi="Arial"/>
          <w:b/>
          <w:bCs/>
          <w:color w:val="17365D"/>
          <w:sz w:val="20"/>
          <w:szCs w:val="20"/>
        </w:rPr>
        <w:t xml:space="preserve">Step 2 – Define the graph state: case_id, question, evidence, steps, status, reviewer.</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S068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TypedDict/pydantic state; list which nodes read and write each field.</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Explicit state is the backbone of a stateful agent.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State schema</w:t>
      </w:r>
    </w:p>
    <w:p>
      <w:pPr>
        <w:spacing w:after="60" w:before="120"/>
      </w:pPr>
      <w:r>
        <w:rPr>
          <w:rFonts w:ascii="Arial" w:cs="Arial" w:eastAsia="Arial" w:hAnsi="Arial"/>
          <w:b/>
          <w:bCs/>
          <w:color w:val="17365D"/>
          <w:sz w:val="20"/>
          <w:szCs w:val="20"/>
        </w:rPr>
        <w:t xml:space="preserve">Step 3 – Implement nodes and edges: START → triage → transaction → policy → review.</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S068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Add a conditional edge to review when escalate=true; render the graph.</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Graph edges make control flow explicit and testable.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LangGraph graph</w:t>
      </w:r>
    </w:p>
    <w:p>
      <w:pPr>
        <w:spacing w:after="60" w:before="120"/>
      </w:pPr>
      <w:r>
        <w:rPr>
          <w:rFonts w:ascii="Arial" w:cs="Arial" w:eastAsia="Arial" w:hAnsi="Arial"/>
          <w:b/>
          <w:bCs/>
          <w:color w:val="17365D"/>
          <w:sz w:val="20"/>
          <w:szCs w:val="20"/>
        </w:rPr>
        <w:t xml:space="preserve">Step 4 – Run the graph as an autonomous LLM application on test cases.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S069</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Run 5 test cases (routine query, fee question, suspected fraud, missing data, escalation) through the compiled graph; save node-by-node traces and note where the conditional edge fired.</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Shows the graph making bounded decisions end to end.</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Execution traces</w:t>
      </w:r>
    </w:p>
    <w:p>
      <w:pPr>
        <w:spacing w:after="60" w:before="120"/>
      </w:pPr>
      <w:r>
        <w:rPr>
          <w:rFonts w:ascii="Arial" w:cs="Arial" w:eastAsia="Arial" w:hAnsi="Arial"/>
          <w:b/>
          <w:bCs/>
          <w:color w:val="17365D"/>
          <w:sz w:val="20"/>
          <w:szCs w:val="20"/>
        </w:rPr>
        <w:t xml:space="preserve">Step 5 – Persist case context with a checkpointer and examine real-time handoff when a new transaction event arrives.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S070, S071</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Resume a case after restart; simulate a new-event trigger; document the handoff.</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Cases span sessions and events arrive in real time.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State diagram + persistent test trace</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Working governed agent tools and state schema</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Framework comparison → State schema → Nodes &amp; edges → Autonomous run → Persistence + real-time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State diagram and persistent test trace</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State diagram and persistent test trace.</w:t>
      </w:r>
    </w:p>
    <w:p>
      <w:pPr>
        <w:pStyle w:val="ListParagraph"/>
        <w:numPr>
          <w:ilvl w:val="0"/>
          <w:numId w:val="2"/>
        </w:numPr>
        <w:spacing w:after="60"/>
      </w:pPr>
      <w:r>
        <w:rPr>
          <w:rFonts w:ascii="Arial" w:cs="Arial" w:eastAsia="Arial" w:hAnsi="Arial"/>
          <w:sz w:val="20"/>
          <w:szCs w:val="20"/>
        </w:rPr>
        <w:t xml:space="preserve">A case resumes correctly after restart from persisted state.</w:t>
      </w:r>
    </w:p>
    <w:p>
      <w:pPr>
        <w:pStyle w:val="ListParagraph"/>
        <w:numPr>
          <w:ilvl w:val="0"/>
          <w:numId w:val="2"/>
        </w:numPr>
        <w:spacing w:after="60"/>
      </w:pPr>
      <w:r>
        <w:rPr>
          <w:rFonts w:ascii="Arial" w:cs="Arial" w:eastAsia="Arial" w:hAnsi="Arial"/>
          <w:sz w:val="20"/>
          <w:szCs w:val="20"/>
        </w:rPr>
        <w:t xml:space="preserve">The state diagram matches the implemented graph.</w:t>
      </w:r>
    </w:p>
    <w:p>
      <w:pPr>
        <w:pStyle w:val="ListParagraph"/>
        <w:numPr>
          <w:ilvl w:val="0"/>
          <w:numId w:val="2"/>
        </w:numPr>
        <w:spacing w:after="60"/>
      </w:pPr>
      <w:r>
        <w:rPr>
          <w:rFonts w:ascii="Arial" w:cs="Arial" w:eastAsia="Arial" w:hAnsi="Arial"/>
          <w:sz w:val="20"/>
          <w:szCs w:val="20"/>
        </w:rPr>
        <w:t xml:space="preserve">Every step traces to its hourly block and source IDs (S067, S068, S069, S070, S071);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State diagram and persistent test trace becomes an explicit input for Day 13 — BankAssist: multi-agent handoff blueprint (Day 13 input: Day12 graph, API tools and read-only policy library).</w:t>
      </w:r>
    </w:p>
    <w:p>
      <w:pPr>
        <w:pStyle w:val="Heading3"/>
      </w:pPr>
      <w:r>
        <w:rPr>
          <w:rFonts w:ascii="Arial" w:cs="Arial" w:eastAsia="Arial" w:hAnsi="Arial"/>
        </w:rPr>
        <w:t xml:space="preserve">I. Trainer Guidance (guided pattern)</w:t>
      </w:r>
    </w:p>
    <w:p>
      <w:pPr>
        <w:spacing w:after="80"/>
      </w:pPr>
      <w:r>
        <w:rPr>
          <w:rFonts w:ascii="Arial" w:cs="Arial" w:eastAsia="Arial" w:hAnsi="Arial"/>
          <w:b/>
          <w:bCs/>
          <w:sz w:val="20"/>
          <w:szCs w:val="20"/>
        </w:rPr>
        <w:t xml:space="preserve">Entry check – learners must have: </w:t>
      </w:r>
      <w:r>
        <w:rPr>
          <w:rFonts w:ascii="Arial" w:cs="Arial" w:eastAsia="Arial" w:hAnsi="Arial"/>
          <w:sz w:val="20"/>
          <w:szCs w:val="20"/>
        </w:rPr>
        <w:t xml:space="preserve">Harness design, HITL trace, loop-limit test</w:t>
      </w:r>
    </w:p>
    <w:p>
      <w:pPr>
        <w:spacing w:after="80"/>
      </w:pPr>
      <w:r>
        <w:rPr>
          <w:rFonts w:ascii="Arial" w:cs="Arial" w:eastAsia="Arial" w:hAnsi="Arial"/>
          <w:b/>
          <w:bCs/>
          <w:sz w:val="20"/>
          <w:szCs w:val="20"/>
        </w:rPr>
        <w:t xml:space="preserve">Demo focus (Hour 2): </w:t>
      </w:r>
      <w:r>
        <w:rPr>
          <w:rFonts w:ascii="Arial" w:cs="Arial" w:eastAsia="Arial" w:hAnsi="Arial"/>
          <w:sz w:val="20"/>
          <w:szCs w:val="20"/>
        </w:rPr>
        <w:t xml:space="preserve">Kill the process mid-case and resume from the checkpointer to show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960"/>
        <w:gridCol w:w="2400"/>
      </w:tblGrid>
      <w:tr>
        <w:trPr>
          <w:tblHeader/>
        </w:trPr>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Intention</w:t>
            </w:r>
          </w:p>
        </w:tc>
        <w:tc>
          <w:tcPr>
            <w:tcW w:type="dxa" w:w="39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Trainer move</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Learner steps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Theory and 5W1H</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Teach S067 with 5W1H; frame today’s increment and decision boundary.</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 Framework comparison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Instructor demonstration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Demonstrate S068 live on BankAssist (see demo focus).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 State schema</w:t>
            </w:r>
          </w:p>
          <w:p>
            <w:pPr>
              <w:spacing w:after="20"/>
            </w:pPr>
            <w:r>
              <w:rPr>
                <w:rFonts w:ascii="Arial" w:cs="Arial" w:eastAsia="Arial" w:hAnsi="Arial"/>
                <w:sz w:val="16"/>
                <w:szCs w:val="16"/>
              </w:rPr>
              <w:t xml:space="preserve">3. Nodes &amp; edges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Guided BankAssist implementation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 the build for S069; check against the common-mistakes list.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 Autonomous run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 launch and evidence</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Cover S070, S071; run check questions; review exit criteria; launch SOL-R12 and CAP-12.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 Persistence + real-time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Common learner mistake</w:t>
            </w:r>
          </w:p>
        </w:tc>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How the trainer corrects it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State fields written by many nodes.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Document one writer per field.</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No conditional edge to review.</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Route escalate=true to the review node.</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Testing only happy paths.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Include escalation and missing-data cases.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Check-for-understanding question</w:t>
            </w:r>
          </w:p>
        </w:tc>
        <w:tc>
          <w:tcPr>
            <w:tcW w:type="dxa" w:w="5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answer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Nodes, edges, state — define each.</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Nodes do work; edges define flow; state is shared data passed between nodes.</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Why persist state?</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Cases span sessions; resume without losing context.</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One difference between LangGraph and CrewAI?</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LangGraph is explicit graph/state control; CrewAI is role/task-oriented crews.</w:t>
            </w:r>
          </w:p>
        </w:tc>
      </w:tr>
    </w:tbl>
    <w:p>
      <w:pPr>
        <w:spacing w:after="60" w:before="120"/>
      </w:pPr>
      <w:r>
        <w:rPr>
          <w:rFonts w:ascii="Arial" w:cs="Arial" w:eastAsia="Arial" w:hAnsi="Arial"/>
          <w:b/>
          <w:bCs/>
          <w:sz w:val="20"/>
          <w:szCs w:val="20"/>
        </w:rPr>
        <w:t xml:space="preserve">Evidence artefacts to save:</w:t>
      </w:r>
    </w:p>
    <w:p>
      <w:pPr>
        <w:pStyle w:val="ListParagraph"/>
        <w:numPr>
          <w:ilvl w:val="0"/>
          <w:numId w:val="2"/>
        </w:numPr>
        <w:spacing w:after="60"/>
      </w:pPr>
      <w:r>
        <w:rPr>
          <w:rFonts w:ascii="Arial" w:cs="Arial" w:eastAsia="Arial" w:hAnsi="Arial"/>
          <w:sz w:val="20"/>
          <w:szCs w:val="20"/>
        </w:rPr>
        <w:t xml:space="preserve">day12/framework_decision.md</w:t>
      </w:r>
    </w:p>
    <w:p>
      <w:pPr>
        <w:pStyle w:val="ListParagraph"/>
        <w:numPr>
          <w:ilvl w:val="0"/>
          <w:numId w:val="2"/>
        </w:numPr>
        <w:spacing w:after="60"/>
      </w:pPr>
      <w:r>
        <w:rPr>
          <w:rFonts w:ascii="Arial" w:cs="Arial" w:eastAsia="Arial" w:hAnsi="Arial"/>
          <w:sz w:val="20"/>
          <w:szCs w:val="20"/>
        </w:rPr>
        <w:t xml:space="preserve">day12/state_schema.py</w:t>
      </w:r>
    </w:p>
    <w:p>
      <w:pPr>
        <w:pStyle w:val="ListParagraph"/>
        <w:numPr>
          <w:ilvl w:val="0"/>
          <w:numId w:val="2"/>
        </w:numPr>
        <w:spacing w:after="60"/>
      </w:pPr>
      <w:r>
        <w:rPr>
          <w:rFonts w:ascii="Arial" w:cs="Arial" w:eastAsia="Arial" w:hAnsi="Arial"/>
          <w:sz w:val="20"/>
          <w:szCs w:val="20"/>
        </w:rPr>
        <w:t xml:space="preserve">day12/graph.png</w:t>
      </w:r>
    </w:p>
    <w:p>
      <w:pPr>
        <w:pStyle w:val="ListParagraph"/>
        <w:numPr>
          <w:ilvl w:val="0"/>
          <w:numId w:val="2"/>
        </w:numPr>
        <w:spacing w:after="60"/>
      </w:pPr>
      <w:r>
        <w:rPr>
          <w:rFonts w:ascii="Arial" w:cs="Arial" w:eastAsia="Arial" w:hAnsi="Arial"/>
          <w:sz w:val="20"/>
          <w:szCs w:val="20"/>
        </w:rPr>
        <w:t xml:space="preserve">day12/persistent_trace.jsonl</w:t>
      </w:r>
    </w:p>
    <w:p>
      <w:pPr>
        <w:pStyle w:val="Heading3"/>
      </w:pPr>
      <w:r>
        <w:rPr>
          <w:rFonts w:ascii="Arial" w:cs="Arial" w:eastAsia="Arial" w:hAnsi="Arial"/>
        </w:rPr>
        <w:t xml:space="preserve">J. Links to ReconAI &amp; ChargebackIQ (same day, same source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100"/>
        <w:gridCol w:w="2760"/>
        <w:gridCol w:w="2100"/>
      </w:tblGrid>
      <w:tr>
        <w:trPr>
          <w:tblHeader/>
        </w:trPr>
        <w:tc>
          <w:tcPr>
            <w:tcW w:type="dxa" w:w="1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Case</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Increment</w:t>
            </w:r>
          </w:p>
        </w:tc>
        <w:tc>
          <w:tcPr>
            <w:tcW w:type="dxa" w:w="27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Implementation</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Output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graph-based reconciliation team</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Design ingest/match/explain/review node/edge graph.</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graph and sample execution trace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(capstone)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multi-role graph design</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Draft multi-agent state diagram.</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 interaction blueprint</w:t>
            </w:r>
          </w:p>
        </w:tc>
      </w:tr>
    </w:tbl>
    <w:p>
      <w:pPr>
        <w:pStyle w:val="Heading3"/>
      </w:pPr>
      <w:r>
        <w:rPr>
          <w:rFonts w:ascii="Arial" w:cs="Arial" w:eastAsia="Arial" w:hAnsi="Arial"/>
        </w:rPr>
        <w:t xml:space="preserve">K. Tools &amp; Tech Stack for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800"/>
        <w:gridCol w:w="3110"/>
        <w:gridCol w:w="800"/>
        <w:gridCol w:w="1300"/>
      </w:tblGrid>
      <w:tr>
        <w:trPr>
          <w:tblHeader/>
        </w:trPr>
        <w:tc>
          <w:tcPr>
            <w:tcW w:type="dxa" w:w="13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Category</w:t>
            </w:r>
          </w:p>
        </w:tc>
        <w:tc>
          <w:tcPr>
            <w:tcW w:type="dxa" w:w="2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Tool / technology</w:t>
            </w:r>
          </w:p>
        </w:tc>
        <w:tc>
          <w:tcPr>
            <w:tcW w:type="dxa" w:w="311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Purpose in this session</w:t>
            </w:r>
          </w:p>
        </w:tc>
        <w:tc>
          <w:tcPr>
            <w:tcW w:type="dxa" w:w="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Steps</w:t>
            </w:r>
          </w:p>
        </w:tc>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Source</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Framework</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LangGraph StateGraph</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Nodes, edges, state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Comparison</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CrewAI, AutoGen</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Framework comparison only</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Persistence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LangGraph checkpointer (MemorySaver / SqliteSaver)</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Persist and resume cases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Visualisation</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Mermaid graph export</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State diagram</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bl>
    <w:p>
      <w:pPr>
        <w:pStyle w:val="Heading2"/>
        <w:pageBreakBefore/>
      </w:pPr>
      <w:r>
        <w:rPr>
          <w:rFonts w:ascii="Arial" w:cs="Arial" w:eastAsia="Arial" w:hAnsi="Arial"/>
        </w:rPr>
        <w:t xml:space="preserve">Day 13: Graph + Protocol intro – multi-agent handoff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LangGraph/CrewAI/AutoGen – Advanced AI Agents | Architecting Agentic Systems – MCP &amp; A2A Protocols | Applied Data Processing — Batch Fundamentals &amp; Streaming Fundamentals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S072, S073, S074, S075, S076, S077, S078</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S067, S068, S069, S070, S071</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Day12 graph, API tools and read-only policy library</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Demonstrate multi-actor cycles, persistence, streaming concepts; introduce architecture-level MCP host/client/server and A2A.</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Handoff storyboard and MCP/A2A role contracts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360 may explain transactions, retrieve cited policy and draft responses using read-only tools. Refunds, reversals, fee waivers, account changes and complaint outcomes remain with authorised bank staff; from Day 11 every customer-affecting response passes a human checkpoint.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SOL-B13 | Day 13 / SOL-B13</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Day13_SourceLocked_5W1H_Architecture.pptx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Tools &amp; tech stack (see 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LangGraph supervisor / multi-actor; LangGraph stream API; MCP Python SDK (host/client/server); A2A agent cards + task messages (JSON); Mermaid storyboard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Runnable local source code is provided in the ZIP and mapped in the master workbook. See source path in the applied-module section below.</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LangGraph → MCP client → Banking tools; A2A → Agents</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Advanced Orchestration Techniques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Building Multi-Actor Applications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Cycles and Branching; Memory/Persistence; Human in the Loop (HITL); Streaming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Guidelines and Best Practices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Architecting Agentic Systems – MCP &amp; A2A Protocols  | Principles of Agentic AI Application Design (Architecture level)</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MCP (Model Context Protocol) — MCP Server / Host / Client</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A2A (Agent-to-Agent Protocol)</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BankAssist demo / implementation</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Advanced Orchestration Techniques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Streaming, multi-actor graphs and MCP/A2A foundations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S073, S074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Building Multi-Actor Applications</w:t>
            </w:r>
          </w:p>
          <w:p>
            <w:pPr>
              <w:spacing w:after="20"/>
            </w:pPr>
            <w:r>
              <w:rPr>
                <w:rFonts w:ascii="Arial" w:cs="Arial" w:eastAsia="Arial" w:hAnsi="Arial"/>
                <w:sz w:val="15"/>
                <w:szCs w:val="15"/>
              </w:rPr>
              <w:t xml:space="preserve">Cycles and Branching; Memory/Persistence; Human in the Loop (HITL); Streaming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Demonstrate multi-actor cycles, persistence, streaming concepts; introduce architecture-level MCP host/client/server and A2A.</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2, 3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S075, S076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Guidelines and Best Practices</w:t>
            </w:r>
          </w:p>
          <w:p>
            <w:pPr>
              <w:spacing w:after="20"/>
            </w:pPr>
            <w:r>
              <w:rPr>
                <w:rFonts w:ascii="Arial" w:cs="Arial" w:eastAsia="Arial" w:hAnsi="Arial"/>
                <w:sz w:val="15"/>
                <w:szCs w:val="15"/>
              </w:rPr>
              <w:t xml:space="preserve">Architecting Agentic Systems – MCP &amp; A2A Protocols | Principles of Agentic AI Application Design (Architecture level)</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Demonstrate multi-actor cycles, persistence, streaming concepts; introduce architecture-level MCP host/client/server and A2A.</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S077, S078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MCP (Model Context Protocol) — MCP Server / Host / Client</w:t>
            </w:r>
          </w:p>
          <w:p>
            <w:pPr>
              <w:spacing w:after="20"/>
            </w:pPr>
            <w:r>
              <w:rPr>
                <w:rFonts w:ascii="Arial" w:cs="Arial" w:eastAsia="Arial" w:hAnsi="Arial"/>
                <w:sz w:val="15"/>
                <w:szCs w:val="15"/>
              </w:rPr>
              <w:t xml:space="preserve">A2A (Agent-to-Agent Protocol)</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Streaming, multi-actor graphs and MCP/A2A foundations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3" descr="Day 13 workflow for BankAssist 360" title="Day 13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S072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Design advanced orchestration: supervisor plus specialists (transaction analyst, policy researcher, response drafter).</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Specialists stay focused; the supervisor keeps control.</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Multi-actor design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S073, S074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Build the multi-actor application on the Day 12 graph.</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Proves handoffs work before protocols are added.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Multi-actor prototype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S073, S074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Demonstrate cycles and branching, memory/persistence, HITL and streaming.</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These are the core advanced behaviours reviewers must see.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Demo trace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S075, S076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Apply orchestration best practices and architecture-level agentic design principles.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Architecture principles guide every later design choice.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Architecture principles list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S077, S078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MCP host/client/server roles and A2A agent cards and messages.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Standard protocols separate tool access from agent collaboration.</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Handoff storyboard + MCP/A2A role contracts</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Design advanced orchestration: supervisor plus specialists (transaction analyst, policy researcher, response drafter).</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S072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Define each actor's goal, tools and handoff trigger.</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Specialists stay focused; the supervisor keeps control.</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Multi-actor design</w:t>
      </w:r>
    </w:p>
    <w:p>
      <w:pPr>
        <w:spacing w:after="60" w:before="120"/>
      </w:pPr>
      <w:r>
        <w:rPr>
          <w:rFonts w:ascii="Arial" w:cs="Arial" w:eastAsia="Arial" w:hAnsi="Arial"/>
          <w:b/>
          <w:bCs/>
          <w:color w:val="17365D"/>
          <w:sz w:val="20"/>
          <w:szCs w:val="20"/>
        </w:rPr>
        <w:t xml:space="preserve">Step 2 – Build the multi-actor application on the Day 12 graph.</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S073, S074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Implement supervisor routing on the Day 12 graph; each specialist returns a typed result; log sender, receiver, payload summary and timestamp for every handoff.</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Proves handoffs work before protocols are added.</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Multi-actor prototype</w:t>
      </w:r>
    </w:p>
    <w:p>
      <w:pPr>
        <w:spacing w:after="60" w:before="120"/>
      </w:pPr>
      <w:r>
        <w:rPr>
          <w:rFonts w:ascii="Arial" w:cs="Arial" w:eastAsia="Arial" w:hAnsi="Arial"/>
          <w:b/>
          <w:bCs/>
          <w:color w:val="17365D"/>
          <w:sz w:val="20"/>
          <w:szCs w:val="20"/>
        </w:rPr>
        <w:t xml:space="preserve">Step 3 – Demonstrate cycles and branching, memory/persistence, HITL and streaming.</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S073, S074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Show a rework cycle, a persisted resume, a human interrupt and streamed partial output.</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These are the core advanced behaviours reviewers must see.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Demo trace</w:t>
      </w:r>
    </w:p>
    <w:p>
      <w:pPr>
        <w:spacing w:after="60" w:before="120"/>
      </w:pPr>
      <w:r>
        <w:rPr>
          <w:rFonts w:ascii="Arial" w:cs="Arial" w:eastAsia="Arial" w:hAnsi="Arial"/>
          <w:b/>
          <w:bCs/>
          <w:color w:val="17365D"/>
          <w:sz w:val="20"/>
          <w:szCs w:val="20"/>
        </w:rPr>
        <w:t xml:space="preserve">Step 4 – Apply orchestration best practices and architecture-level agentic design principles.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S075, S076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Least privilege, explicit state, bounded loops, human authority, observable handoffs.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Architecture principles guide every later design choice.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Architecture principles list</w:t>
      </w:r>
    </w:p>
    <w:p>
      <w:pPr>
        <w:spacing w:after="60" w:before="120"/>
      </w:pPr>
      <w:r>
        <w:rPr>
          <w:rFonts w:ascii="Arial" w:cs="Arial" w:eastAsia="Arial" w:hAnsi="Arial"/>
          <w:b/>
          <w:bCs/>
          <w:color w:val="17365D"/>
          <w:sz w:val="20"/>
          <w:szCs w:val="20"/>
        </w:rPr>
        <w:t xml:space="preserve">Step 5 – Define MCP host/client/server roles and A2A agent cards and messages.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S077, S078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Map banking tools to an MCP server; graph is host/client; write A2A agent cards and a sample task message.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Standard protocols separate tool access from agent collaboration.</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Handoff storyboard + MCP/A2A role contracts</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Day12 graph, API tools and read-only policy library</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Orchestration design → Multi-actor app → Cycles, HITL, streaming → Principles + best practices → MCP + A2A role contracts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Handoff storyboard and MCP/A2A role contracts</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Handoff storyboard and MCP/A2A role contracts.</w:t>
      </w:r>
    </w:p>
    <w:p>
      <w:pPr>
        <w:pStyle w:val="ListParagraph"/>
        <w:numPr>
          <w:ilvl w:val="0"/>
          <w:numId w:val="2"/>
        </w:numPr>
        <w:spacing w:after="60"/>
      </w:pPr>
      <w:r>
        <w:rPr>
          <w:rFonts w:ascii="Arial" w:cs="Arial" w:eastAsia="Arial" w:hAnsi="Arial"/>
          <w:sz w:val="20"/>
          <w:szCs w:val="20"/>
        </w:rPr>
        <w:t xml:space="preserve">Every handoff in the storyboard names sender, receiver and payload.</w:t>
      </w:r>
    </w:p>
    <w:p>
      <w:pPr>
        <w:pStyle w:val="ListParagraph"/>
        <w:numPr>
          <w:ilvl w:val="0"/>
          <w:numId w:val="2"/>
        </w:numPr>
        <w:spacing w:after="60"/>
      </w:pPr>
      <w:r>
        <w:rPr>
          <w:rFonts w:ascii="Arial" w:cs="Arial" w:eastAsia="Arial" w:hAnsi="Arial"/>
          <w:sz w:val="20"/>
          <w:szCs w:val="20"/>
        </w:rPr>
        <w:t xml:space="preserve">MCP and A2A responsibilities are not mixed in the contracts.</w:t>
      </w:r>
    </w:p>
    <w:p>
      <w:pPr>
        <w:pStyle w:val="ListParagraph"/>
        <w:numPr>
          <w:ilvl w:val="0"/>
          <w:numId w:val="2"/>
        </w:numPr>
        <w:spacing w:after="60"/>
      </w:pPr>
      <w:r>
        <w:rPr>
          <w:rFonts w:ascii="Arial" w:cs="Arial" w:eastAsia="Arial" w:hAnsi="Arial"/>
          <w:sz w:val="20"/>
          <w:szCs w:val="20"/>
        </w:rPr>
        <w:t xml:space="preserve">Every step traces to its hourly block and source IDs (S072, S073, S074, S075, S076, S077, S078);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Handoff storyboard and MCP/A2A role contracts becomes an explicit input for Day 14 — BankAssist: coordinated agent design (Day 14 input: MCP/A2A role contracts, supervisor rules and policy retrieval).</w:t>
      </w:r>
    </w:p>
    <w:p>
      <w:pPr>
        <w:pStyle w:val="Heading3"/>
      </w:pPr>
      <w:r>
        <w:rPr>
          <w:rFonts w:ascii="Arial" w:cs="Arial" w:eastAsia="Arial" w:hAnsi="Arial"/>
        </w:rPr>
        <w:t xml:space="preserve">I. Trainer Guidance (guided pattern)</w:t>
      </w:r>
    </w:p>
    <w:p>
      <w:pPr>
        <w:spacing w:after="80"/>
      </w:pPr>
      <w:r>
        <w:rPr>
          <w:rFonts w:ascii="Arial" w:cs="Arial" w:eastAsia="Arial" w:hAnsi="Arial"/>
          <w:b/>
          <w:bCs/>
          <w:sz w:val="20"/>
          <w:szCs w:val="20"/>
        </w:rPr>
        <w:t xml:space="preserve">Entry check – learners must have: </w:t>
      </w:r>
      <w:r>
        <w:rPr>
          <w:rFonts w:ascii="Arial" w:cs="Arial" w:eastAsia="Arial" w:hAnsi="Arial"/>
          <w:sz w:val="20"/>
          <w:szCs w:val="20"/>
        </w:rPr>
        <w:t xml:space="preserve">State diagram and persistent test trace</w:t>
      </w:r>
    </w:p>
    <w:p>
      <w:pPr>
        <w:spacing w:after="80"/>
      </w:pPr>
      <w:r>
        <w:rPr>
          <w:rFonts w:ascii="Arial" w:cs="Arial" w:eastAsia="Arial" w:hAnsi="Arial"/>
          <w:b/>
          <w:bCs/>
          <w:sz w:val="20"/>
          <w:szCs w:val="20"/>
        </w:rPr>
        <w:t xml:space="preserve">Demo focus (Hour 2): </w:t>
      </w:r>
      <w:r>
        <w:rPr>
          <w:rFonts w:ascii="Arial" w:cs="Arial" w:eastAsia="Arial" w:hAnsi="Arial"/>
          <w:sz w:val="20"/>
          <w:szCs w:val="20"/>
        </w:rPr>
        <w:t xml:space="preserve">Show a supervisor handing off to a specialist, a human interrupt, and a streamed partial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960"/>
        <w:gridCol w:w="2400"/>
      </w:tblGrid>
      <w:tr>
        <w:trPr>
          <w:tblHeader/>
        </w:trPr>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Intention</w:t>
            </w:r>
          </w:p>
        </w:tc>
        <w:tc>
          <w:tcPr>
            <w:tcW w:type="dxa" w:w="39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Trainer move</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Learner steps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Theory and 5W1H</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Teach S072 with 5W1H; frame today’s increment and decision boundary.</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 Orchestration design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Instructor demonstration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Demonstrate S073, S074 live on BankAssist (see demo focus).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 Multi-actor app</w:t>
            </w:r>
          </w:p>
          <w:p>
            <w:pPr>
              <w:spacing w:after="20"/>
            </w:pPr>
            <w:r>
              <w:rPr>
                <w:rFonts w:ascii="Arial" w:cs="Arial" w:eastAsia="Arial" w:hAnsi="Arial"/>
                <w:sz w:val="16"/>
                <w:szCs w:val="16"/>
              </w:rPr>
              <w:t xml:space="preserve">3. Cycles, HITL, streaming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Guided BankAssist implementation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 the build for S075, S076; check against the common-mistakes list.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 Principles + best practices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 launch and evidence</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Cover S077, S078; run check questions; review exit criteria; launch SOL-R13 and CAP-13.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 MCP + A2A role contracts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Common learner mistake</w:t>
            </w:r>
          </w:p>
        </w:tc>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How the trainer corrects it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Mixing MCP tool access with A2A agent messaging.</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MCP = agent-to-tool; A2A = agent-to-agent.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Handoffs without payload schema.</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sender, receiver and payload for each handoff.</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Too many specialists.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Start with three; add only with evidence.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Check-for-understanding question</w:t>
            </w:r>
          </w:p>
        </w:tc>
        <w:tc>
          <w:tcPr>
            <w:tcW w:type="dxa" w:w="5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answer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MCP host, client, server — roles?</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Host runs the agent app; client connects to servers; server exposes tools/resources.</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What is A2A for?</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Standard communication between independent agents.</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Why stream output?</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Faster perceived response and earlier human interruption.</w:t>
            </w:r>
          </w:p>
        </w:tc>
      </w:tr>
    </w:tbl>
    <w:p>
      <w:pPr>
        <w:spacing w:after="60" w:before="120"/>
      </w:pPr>
      <w:r>
        <w:rPr>
          <w:rFonts w:ascii="Arial" w:cs="Arial" w:eastAsia="Arial" w:hAnsi="Arial"/>
          <w:b/>
          <w:bCs/>
          <w:sz w:val="20"/>
          <w:szCs w:val="20"/>
        </w:rPr>
        <w:t xml:space="preserve">Evidence artefacts to save:</w:t>
      </w:r>
    </w:p>
    <w:p>
      <w:pPr>
        <w:pStyle w:val="ListParagraph"/>
        <w:numPr>
          <w:ilvl w:val="0"/>
          <w:numId w:val="2"/>
        </w:numPr>
        <w:spacing w:after="60"/>
      </w:pPr>
      <w:r>
        <w:rPr>
          <w:rFonts w:ascii="Arial" w:cs="Arial" w:eastAsia="Arial" w:hAnsi="Arial"/>
          <w:sz w:val="20"/>
          <w:szCs w:val="20"/>
        </w:rPr>
        <w:t xml:space="preserve">day13/multi_actor_design.md</w:t>
      </w:r>
    </w:p>
    <w:p>
      <w:pPr>
        <w:pStyle w:val="ListParagraph"/>
        <w:numPr>
          <w:ilvl w:val="0"/>
          <w:numId w:val="2"/>
        </w:numPr>
        <w:spacing w:after="60"/>
      </w:pPr>
      <w:r>
        <w:rPr>
          <w:rFonts w:ascii="Arial" w:cs="Arial" w:eastAsia="Arial" w:hAnsi="Arial"/>
          <w:sz w:val="20"/>
          <w:szCs w:val="20"/>
        </w:rPr>
        <w:t xml:space="preserve">day13/handoff_storyboard.md</w:t>
      </w:r>
    </w:p>
    <w:p>
      <w:pPr>
        <w:pStyle w:val="ListParagraph"/>
        <w:numPr>
          <w:ilvl w:val="0"/>
          <w:numId w:val="2"/>
        </w:numPr>
        <w:spacing w:after="60"/>
      </w:pPr>
      <w:r>
        <w:rPr>
          <w:rFonts w:ascii="Arial" w:cs="Arial" w:eastAsia="Arial" w:hAnsi="Arial"/>
          <w:sz w:val="20"/>
          <w:szCs w:val="20"/>
        </w:rPr>
        <w:t xml:space="preserve">day13/mcp_a2a_role_contracts.json</w:t>
      </w:r>
    </w:p>
    <w:p>
      <w:pPr>
        <w:pStyle w:val="Heading3"/>
      </w:pPr>
      <w:r>
        <w:rPr>
          <w:rFonts w:ascii="Arial" w:cs="Arial" w:eastAsia="Arial" w:hAnsi="Arial"/>
        </w:rPr>
        <w:t xml:space="preserve">J. Links to ReconAI &amp; ChargebackIQ (same day, same source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100"/>
        <w:gridCol w:w="2760"/>
        <w:gridCol w:w="2100"/>
      </w:tblGrid>
      <w:tr>
        <w:trPr>
          <w:tblHeader/>
        </w:trPr>
        <w:tc>
          <w:tcPr>
            <w:tcW w:type="dxa" w:w="1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Case</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Increment</w:t>
            </w:r>
          </w:p>
        </w:tc>
        <w:tc>
          <w:tcPr>
            <w:tcW w:type="dxa" w:w="27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Implementation</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Output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event and tool integration outline</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Draft streaming exception notification and MCP/A2A integration boundary.</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Boundary diagram and message examples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(capstone)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orchestration baseline</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Create agent-to-agent handoff specification.</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A2A message contract draft</w:t>
            </w:r>
          </w:p>
        </w:tc>
      </w:tr>
    </w:tbl>
    <w:p>
      <w:pPr>
        <w:pStyle w:val="Heading3"/>
      </w:pPr>
      <w:r>
        <w:rPr>
          <w:rFonts w:ascii="Arial" w:cs="Arial" w:eastAsia="Arial" w:hAnsi="Arial"/>
        </w:rPr>
        <w:t xml:space="preserve">K. Tools &amp; Tech Stack for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800"/>
        <w:gridCol w:w="3110"/>
        <w:gridCol w:w="800"/>
        <w:gridCol w:w="1300"/>
      </w:tblGrid>
      <w:tr>
        <w:trPr>
          <w:tblHeader/>
        </w:trPr>
        <w:tc>
          <w:tcPr>
            <w:tcW w:type="dxa" w:w="13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Category</w:t>
            </w:r>
          </w:p>
        </w:tc>
        <w:tc>
          <w:tcPr>
            <w:tcW w:type="dxa" w:w="2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Tool / technology</w:t>
            </w:r>
          </w:p>
        </w:tc>
        <w:tc>
          <w:tcPr>
            <w:tcW w:type="dxa" w:w="311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Purpose in this session</w:t>
            </w:r>
          </w:p>
        </w:tc>
        <w:tc>
          <w:tcPr>
            <w:tcW w:type="dxa" w:w="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Steps</w:t>
            </w:r>
          </w:p>
        </w:tc>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Source</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Orchestration</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LangGraph supervisor / multi-actor</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Supervisor + specialists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Streaming</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LangGraph stream API</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Streamed partial output</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Protocol</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MCP Python SDK (host/client/server)</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Banking tools behind an MCP server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Protocol</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A2A agent cards + task messages (JSON)</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Agent-to-agent contracts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Design</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Mermaid storyboard</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Handoff storyboard</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bl>
    <w:p>
      <w:pPr>
        <w:pStyle w:val="Heading2"/>
        <w:pageBreakBefore/>
      </w:pPr>
      <w:r>
        <w:rPr>
          <w:rFonts w:ascii="Arial" w:cs="Arial" w:eastAsia="Arial" w:hAnsi="Arial"/>
        </w:rPr>
        <w:t xml:space="preserve">Day 14: Architecting + Gemini intro – coordinated agent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Architecting Agentic Systems – MCP &amp; A2A Protocols | Gemini Enterprise Agent Development | Cloud Batch &amp; Event-Streaming Architecture — Pub/Sub, Dataflow/Apache Beam &amp; BigQuery</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S079, S080, S081, S082, S083, S084, S085, S086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S076, S077, S078</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MCP/A2A role contracts, supervisor rules and policy retrieval</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Compare coordination patterns, design HITL/adaptive behavior, define ethical review and introduce Gemini Enterprise agent use.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architecture decision record and risk register</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360 may explain transactions, retrieve cited policy and draft responses using read-only tools. Refunds, reversals, fee waivers, account changes and complaint outcomes remain with authorised bank staff; from Day 11 every customer-affecting response passes a human checkpoint.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SOL-B14 | Day 14 / SOL-B14</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Day14_SourceLocked_5W1H_Architecture.pptx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Tools &amp; tech stack (see 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Mermaid / draw.io; architecture_decision.md, risk_register.csv; LLM-as-judge via LLM API; Gemini Enterprise (access if approved)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Runnable local source code is provided in the ZIP and mapped in the master workbook. See source path in the applied-module section below.</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A2A coordinator → Specialist agents → Reviewer → Case outcome</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S079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Multi-Agent Coordination Strategies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Architecting AI Workflows with Autonomous Agents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Designing Human-in-the-Loop Agentic Systems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Adaptive Agents for Dynamic Environments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Evaluating and Deploying Agents — LLMs as Judge</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Ethical &amp; Regulatory Considerations in AI Agents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Guidelines and Best Practices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Gemini Enterprise Agent Development  | *Use Agents to Build Agents*</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BankAssist demo / implementation</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S079, S080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Multi-Agent Coordination Strategies</w:t>
            </w:r>
          </w:p>
          <w:p>
            <w:pPr>
              <w:spacing w:after="20"/>
            </w:pPr>
            <w:r>
              <w:rPr>
                <w:rFonts w:ascii="Arial" w:cs="Arial" w:eastAsia="Arial" w:hAnsi="Arial"/>
                <w:sz w:val="15"/>
                <w:szCs w:val="15"/>
              </w:rPr>
              <w:t xml:space="preserve">Architecting AI Workflows with Autonomous Agents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MCP/A2A architecture, coordination and enterprise agents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1, 2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S081, S082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Designing Human-in-the-Loop Agentic Systems</w:t>
            </w:r>
          </w:p>
          <w:p>
            <w:pPr>
              <w:spacing w:after="20"/>
            </w:pPr>
            <w:r>
              <w:rPr>
                <w:rFonts w:ascii="Arial" w:cs="Arial" w:eastAsia="Arial" w:hAnsi="Arial"/>
                <w:sz w:val="15"/>
                <w:szCs w:val="15"/>
              </w:rPr>
              <w:t xml:space="preserve">Adaptive Agents for Dynamic Environments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Compare coordination patterns, design HITL/adaptive behavior, define ethical review and introduce Gemini Enterprise agent use.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S083, S084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Evaluating and Deploying Agents — LLMs as Judge</w:t>
            </w:r>
          </w:p>
          <w:p>
            <w:pPr>
              <w:spacing w:after="20"/>
            </w:pPr>
            <w:r>
              <w:rPr>
                <w:rFonts w:ascii="Arial" w:cs="Arial" w:eastAsia="Arial" w:hAnsi="Arial"/>
                <w:sz w:val="15"/>
                <w:szCs w:val="15"/>
              </w:rPr>
              <w:t xml:space="preserve">Ethical &amp; Regulatory Considerations in AI Agents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Compare coordination patterns, design HITL/adaptive behavior, define ethical review and introduce Gemini Enterprise agent use.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S085, S086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Guidelines and Best Practices</w:t>
            </w:r>
          </w:p>
          <w:p>
            <w:pPr>
              <w:spacing w:after="20"/>
            </w:pPr>
            <w:r>
              <w:rPr>
                <w:rFonts w:ascii="Arial" w:cs="Arial" w:eastAsia="Arial" w:hAnsi="Arial"/>
                <w:sz w:val="15"/>
                <w:szCs w:val="15"/>
              </w:rPr>
              <w:t xml:space="preserve">Gemini Enterprise Agent Development | *Use Agents to Build Agents*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MCP/A2A architecture, coordination and enterprise agents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4" descr="Day 14 workflow for BankAssist 360" title="Day 14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S079, S080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Compare supervisor, hierarchical, peer and sequential coordination.</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 pattern determines control, latency and failure isolation.</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Coordination comparison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S079, S080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Architect the BankAssist workflow with autonomous agents.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Brings actors, tools and state into one architecture.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Architecture diagram</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S081, S082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Design HITL points and adaptive behaviour for dynamic conditions (API outage, policy change).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Systems must degrade safely when conditions change.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HITL + adaptive rules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S083, S084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LLM-as-judge evaluation and an ethical and regulatory review.</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Judge scores need calibration and regulated use needs review.</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Evaluation + ethics review</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S085, S086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Apply best practices, introduce Gemini Enterprise 'use agents to build agents', and write the ADR and risk register.</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Decisions and risks must be recorded for review.</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ADR + risk register</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Compare supervisor, hierarchical, peer and sequential coordination.</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S079, S080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Score supervisor, hierarchical, peer and sequential patterns on control, latency, failure isolation and auditability for BankAssist; choose one and record why the others were rejected.</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The pattern determines control, latency and failure isolation.</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Coordination comparison</w:t>
      </w:r>
    </w:p>
    <w:p>
      <w:pPr>
        <w:spacing w:after="60" w:before="120"/>
      </w:pPr>
      <w:r>
        <w:rPr>
          <w:rFonts w:ascii="Arial" w:cs="Arial" w:eastAsia="Arial" w:hAnsi="Arial"/>
          <w:b/>
          <w:bCs/>
          <w:color w:val="17365D"/>
          <w:sz w:val="20"/>
          <w:szCs w:val="20"/>
        </w:rPr>
        <w:t xml:space="preserve">Step 2 – Architect the BankAssist workflow with autonomous agents.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S079, S080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Show agents, MCP tools, state store and review queue.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Brings actors, tools and state into one architecture.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Architecture diagram</w:t>
      </w:r>
    </w:p>
    <w:p>
      <w:pPr>
        <w:spacing w:after="60" w:before="120"/>
      </w:pPr>
      <w:r>
        <w:rPr>
          <w:rFonts w:ascii="Arial" w:cs="Arial" w:eastAsia="Arial" w:hAnsi="Arial"/>
          <w:b/>
          <w:bCs/>
          <w:color w:val="17365D"/>
          <w:sz w:val="20"/>
          <w:szCs w:val="20"/>
        </w:rPr>
        <w:t xml:space="preserve">Step 3 – Design HITL points and adaptive behaviour for dynamic conditions (API outage, policy change).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S081, S082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Define approval points; fallback when a tool is unavailable; re-index trigger on policy change.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Systems must degrade safely when conditions change.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HITL + adaptive rules</w:t>
      </w:r>
    </w:p>
    <w:p>
      <w:pPr>
        <w:spacing w:after="60" w:before="120"/>
      </w:pPr>
      <w:r>
        <w:rPr>
          <w:rFonts w:ascii="Arial" w:cs="Arial" w:eastAsia="Arial" w:hAnsi="Arial"/>
          <w:b/>
          <w:bCs/>
          <w:color w:val="17365D"/>
          <w:sz w:val="20"/>
          <w:szCs w:val="20"/>
        </w:rPr>
        <w:t xml:space="preserve">Step 4 – Define LLM-as-judge evaluation and an ethical and regulatory review.</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S083, S084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Judge rubric with human-calibrated samples; review fairness, transparency, consent and complaint handling.</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Judge scores need calibration and regulated use needs review.</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Evaluation + ethics review</w:t>
      </w:r>
    </w:p>
    <w:p>
      <w:pPr>
        <w:spacing w:after="60" w:before="120"/>
      </w:pPr>
      <w:r>
        <w:rPr>
          <w:rFonts w:ascii="Arial" w:cs="Arial" w:eastAsia="Arial" w:hAnsi="Arial"/>
          <w:b/>
          <w:bCs/>
          <w:color w:val="17365D"/>
          <w:sz w:val="20"/>
          <w:szCs w:val="20"/>
        </w:rPr>
        <w:t xml:space="preserve">Step 5 – Apply best practices, introduce Gemini Enterprise 'use agents to build agents', and write the ADR and risk register.</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S085, S086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Use templates/architecture_decision.md and templates/risk_register.csv; note Gemini access assumptions.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Decisions and risks must be recorded for review.</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ADR + risk register</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MCP/A2A role contracts, supervisor rules and policy retrieval</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Coordination strategies → Workflow architecture → HITL + adaptive design → Judge + ethics review → Gemini + ADR</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BankAssist architecture decision record and risk register</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BankAssist architecture decision record and risk register.</w:t>
      </w:r>
    </w:p>
    <w:p>
      <w:pPr>
        <w:pStyle w:val="ListParagraph"/>
        <w:numPr>
          <w:ilvl w:val="0"/>
          <w:numId w:val="2"/>
        </w:numPr>
        <w:spacing w:after="60"/>
      </w:pPr>
      <w:r>
        <w:rPr>
          <w:rFonts w:ascii="Arial" w:cs="Arial" w:eastAsia="Arial" w:hAnsi="Arial"/>
          <w:sz w:val="20"/>
          <w:szCs w:val="20"/>
        </w:rPr>
        <w:t xml:space="preserve">The ADR states options considered, decision and consequences.</w:t>
      </w:r>
    </w:p>
    <w:p>
      <w:pPr>
        <w:pStyle w:val="ListParagraph"/>
        <w:numPr>
          <w:ilvl w:val="0"/>
          <w:numId w:val="2"/>
        </w:numPr>
        <w:spacing w:after="60"/>
      </w:pPr>
      <w:r>
        <w:rPr>
          <w:rFonts w:ascii="Arial" w:cs="Arial" w:eastAsia="Arial" w:hAnsi="Arial"/>
          <w:sz w:val="20"/>
          <w:szCs w:val="20"/>
        </w:rPr>
        <w:t xml:space="preserve">Each risk has an owner, likelihood, impact and mitigation.</w:t>
      </w:r>
    </w:p>
    <w:p>
      <w:pPr>
        <w:pStyle w:val="ListParagraph"/>
        <w:numPr>
          <w:ilvl w:val="0"/>
          <w:numId w:val="2"/>
        </w:numPr>
        <w:spacing w:after="60"/>
      </w:pPr>
      <w:r>
        <w:rPr>
          <w:rFonts w:ascii="Arial" w:cs="Arial" w:eastAsia="Arial" w:hAnsi="Arial"/>
          <w:sz w:val="20"/>
          <w:szCs w:val="20"/>
        </w:rPr>
        <w:t xml:space="preserve">Every step traces to its hourly block and source IDs (S079, S080, S081, S082, S083, S084, S085, S086);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BankAssist architecture decision record and risk register becomes an explicit input for Day 15 — BankAssist: ADK evaluation iteration (Day 15 input: Gemini access if approved, BankAssist agent graph and baseline dataset).</w:t>
      </w:r>
    </w:p>
    <w:p>
      <w:pPr>
        <w:pStyle w:val="Heading3"/>
      </w:pPr>
      <w:r>
        <w:rPr>
          <w:rFonts w:ascii="Arial" w:cs="Arial" w:eastAsia="Arial" w:hAnsi="Arial"/>
        </w:rPr>
        <w:t xml:space="preserve">I. Trainer Guidance (guided pattern)</w:t>
      </w:r>
    </w:p>
    <w:p>
      <w:pPr>
        <w:spacing w:after="80"/>
      </w:pPr>
      <w:r>
        <w:rPr>
          <w:rFonts w:ascii="Arial" w:cs="Arial" w:eastAsia="Arial" w:hAnsi="Arial"/>
          <w:b/>
          <w:bCs/>
          <w:sz w:val="20"/>
          <w:szCs w:val="20"/>
        </w:rPr>
        <w:t xml:space="preserve">Entry check – learners must have: </w:t>
      </w:r>
      <w:r>
        <w:rPr>
          <w:rFonts w:ascii="Arial" w:cs="Arial" w:eastAsia="Arial" w:hAnsi="Arial"/>
          <w:sz w:val="20"/>
          <w:szCs w:val="20"/>
        </w:rPr>
        <w:t xml:space="preserve">Handoff storyboard and MCP/A2A role contracts</w:t>
      </w:r>
    </w:p>
    <w:p>
      <w:pPr>
        <w:spacing w:after="80"/>
      </w:pPr>
      <w:r>
        <w:rPr>
          <w:rFonts w:ascii="Arial" w:cs="Arial" w:eastAsia="Arial" w:hAnsi="Arial"/>
          <w:b/>
          <w:bCs/>
          <w:sz w:val="20"/>
          <w:szCs w:val="20"/>
        </w:rPr>
        <w:t xml:space="preserve">Demo focus (Hour 2): </w:t>
      </w:r>
      <w:r>
        <w:rPr>
          <w:rFonts w:ascii="Arial" w:cs="Arial" w:eastAsia="Arial" w:hAnsi="Arial"/>
          <w:sz w:val="20"/>
          <w:szCs w:val="20"/>
        </w:rPr>
        <w:t xml:space="preserve">Fill one ADR live for the coordination choice and one risk register row with owner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960"/>
        <w:gridCol w:w="2400"/>
      </w:tblGrid>
      <w:tr>
        <w:trPr>
          <w:tblHeader/>
        </w:trPr>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Intention</w:t>
            </w:r>
          </w:p>
        </w:tc>
        <w:tc>
          <w:tcPr>
            <w:tcW w:type="dxa" w:w="39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Trainer move</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Learner steps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Theory and 5W1H</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Teach S079, S080 with 5W1H; frame today’s increment and decision boundary.</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 Coordination strategies</w:t>
            </w:r>
          </w:p>
          <w:p>
            <w:pPr>
              <w:spacing w:after="20"/>
            </w:pPr>
            <w:r>
              <w:rPr>
                <w:rFonts w:ascii="Arial" w:cs="Arial" w:eastAsia="Arial" w:hAnsi="Arial"/>
                <w:sz w:val="16"/>
                <w:szCs w:val="16"/>
              </w:rPr>
              <w:t xml:space="preserve">2. Workflow architecture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Instructor demonstration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Demonstrate S081, S082 live on BankAssist (see demo focus).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 HITL + adaptive design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Guided BankAssist implementation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 the build for S083, S084; check against the common-mistakes list.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 Judge + ethics review</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 launch and evidence</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Cover S085, S086; run check questions; review exit criteria; launch SOL-R14 and CAP-14.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 Gemini + ADR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Common learner mistake</w:t>
            </w:r>
          </w:p>
        </w:tc>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How the trainer corrects it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ADR without rejected options.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Record alternatives and why rejected.</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LLM judge used without calibration.</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Calibrate against human-scored samples.</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Risks without owners.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Every risk has an owner and mitigation.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Check-for-understanding question</w:t>
            </w:r>
          </w:p>
        </w:tc>
        <w:tc>
          <w:tcPr>
            <w:tcW w:type="dxa" w:w="5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answer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Name two multi-agent coordination strategies.</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Supervisor; hierarchical; peer; sequential.</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Why calibrate an LLM-as-judge?</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Judge scores can be biased; calibration shows agreement with humans.</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Give one regulatory consideration for BankAssist agents.</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Fair treatment, explainability, record keeping or complaint handling.</w:t>
            </w:r>
          </w:p>
        </w:tc>
      </w:tr>
    </w:tbl>
    <w:p>
      <w:pPr>
        <w:spacing w:after="60" w:before="120"/>
      </w:pPr>
      <w:r>
        <w:rPr>
          <w:rFonts w:ascii="Arial" w:cs="Arial" w:eastAsia="Arial" w:hAnsi="Arial"/>
          <w:b/>
          <w:bCs/>
          <w:sz w:val="20"/>
          <w:szCs w:val="20"/>
        </w:rPr>
        <w:t xml:space="preserve">Evidence artefacts to save:</w:t>
      </w:r>
    </w:p>
    <w:p>
      <w:pPr>
        <w:pStyle w:val="ListParagraph"/>
        <w:numPr>
          <w:ilvl w:val="0"/>
          <w:numId w:val="2"/>
        </w:numPr>
        <w:spacing w:after="60"/>
      </w:pPr>
      <w:r>
        <w:rPr>
          <w:rFonts w:ascii="Arial" w:cs="Arial" w:eastAsia="Arial" w:hAnsi="Arial"/>
          <w:sz w:val="20"/>
          <w:szCs w:val="20"/>
        </w:rPr>
        <w:t xml:space="preserve">day14/architecture_decision.md</w:t>
      </w:r>
    </w:p>
    <w:p>
      <w:pPr>
        <w:pStyle w:val="ListParagraph"/>
        <w:numPr>
          <w:ilvl w:val="0"/>
          <w:numId w:val="2"/>
        </w:numPr>
        <w:spacing w:after="60"/>
      </w:pPr>
      <w:r>
        <w:rPr>
          <w:rFonts w:ascii="Arial" w:cs="Arial" w:eastAsia="Arial" w:hAnsi="Arial"/>
          <w:sz w:val="20"/>
          <w:szCs w:val="20"/>
        </w:rPr>
        <w:t xml:space="preserve">day14/risk_register.csv</w:t>
      </w:r>
    </w:p>
    <w:p>
      <w:pPr>
        <w:pStyle w:val="ListParagraph"/>
        <w:numPr>
          <w:ilvl w:val="0"/>
          <w:numId w:val="2"/>
        </w:numPr>
        <w:spacing w:after="60"/>
      </w:pPr>
      <w:r>
        <w:rPr>
          <w:rFonts w:ascii="Arial" w:cs="Arial" w:eastAsia="Arial" w:hAnsi="Arial"/>
          <w:sz w:val="20"/>
          <w:szCs w:val="20"/>
        </w:rPr>
        <w:t xml:space="preserve">day14/judge_rubric.md</w:t>
      </w:r>
    </w:p>
    <w:p>
      <w:pPr>
        <w:pStyle w:val="Heading3"/>
      </w:pPr>
      <w:r>
        <w:rPr>
          <w:rFonts w:ascii="Arial" w:cs="Arial" w:eastAsia="Arial" w:hAnsi="Arial"/>
        </w:rPr>
        <w:t xml:space="preserve">J. Links to ReconAI &amp; ChargebackIQ (same day, same source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100"/>
        <w:gridCol w:w="2760"/>
        <w:gridCol w:w="2100"/>
      </w:tblGrid>
      <w:tr>
        <w:trPr>
          <w:tblHeader/>
        </w:trPr>
        <w:tc>
          <w:tcPr>
            <w:tcW w:type="dxa" w:w="1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Case</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Increment</w:t>
            </w:r>
          </w:p>
        </w:tc>
        <w:tc>
          <w:tcPr>
            <w:tcW w:type="dxa" w:w="27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Implementation</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Output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specialist-agent interaction</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Specify coordination, escalation and adaptive threshold policies.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agent design and approval checklist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(capstone)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agent architecture review</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Produce architecture with protocol boundaries and risks.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Review-ready architecture</w:t>
            </w:r>
          </w:p>
        </w:tc>
      </w:tr>
    </w:tbl>
    <w:p>
      <w:pPr>
        <w:pStyle w:val="Heading3"/>
      </w:pPr>
      <w:r>
        <w:rPr>
          <w:rFonts w:ascii="Arial" w:cs="Arial" w:eastAsia="Arial" w:hAnsi="Arial"/>
        </w:rPr>
        <w:t xml:space="preserve">K. Tools &amp; Tech Stack for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800"/>
        <w:gridCol w:w="3110"/>
        <w:gridCol w:w="800"/>
        <w:gridCol w:w="1300"/>
      </w:tblGrid>
      <w:tr>
        <w:trPr>
          <w:tblHeader/>
        </w:trPr>
        <w:tc>
          <w:tcPr>
            <w:tcW w:type="dxa" w:w="13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Category</w:t>
            </w:r>
          </w:p>
        </w:tc>
        <w:tc>
          <w:tcPr>
            <w:tcW w:type="dxa" w:w="2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Tool / technology</w:t>
            </w:r>
          </w:p>
        </w:tc>
        <w:tc>
          <w:tcPr>
            <w:tcW w:type="dxa" w:w="311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Purpose in this session</w:t>
            </w:r>
          </w:p>
        </w:tc>
        <w:tc>
          <w:tcPr>
            <w:tcW w:type="dxa" w:w="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Steps</w:t>
            </w:r>
          </w:p>
        </w:tc>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Source</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Design</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Mermaid / draw.io</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Workflow architecture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Templates</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architecture_decision.md, risk_register.csv</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ADR and risk register</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Evaluation</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LLM-as-judge via LLM API</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Judge rubric with human calibration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Platform</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Gemini Enterprise (access if approved)</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'Use agents to build agents' introduction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bl>
    <w:p>
      <w:pPr>
        <w:pStyle w:val="Heading2"/>
        <w:pageBreakBefore/>
      </w:pPr>
      <w:r>
        <w:rPr>
          <w:rFonts w:ascii="Arial" w:cs="Arial" w:eastAsia="Arial" w:hAnsi="Arial"/>
        </w:rPr>
        <w:t xml:space="preserve">Day 15: ADK + Fine-tuning – ADK evaluation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1.25h concept + 2.75h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Gemini Enterprise Agent Development | LLM Fine-Tuning &amp; Evaluation | Batch Validation &amp; Publisher Batching — Event Time, Windows, Watermarks &amp; Late Data</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S087, S088, S089, S090, S091, S092, S093</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S086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Gemini access if approved, BankAssist agent graph and baseline dataset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Demonstrate ADK architecture; build agent composition where access allows; iterate evaluation; compare instruction and task tuning, PEFT and catastrophic forgetting.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ADK design/prototype, baseline→improved score, tuning decision record</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360 may explain transactions, retrieve cited policy and draft responses using read-only tools. Refunds, reversals, fee waivers, account changes and complaint outcomes remain with authorised bank staff; from Day 11 every customer-affecting response passes a human checkpoint.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SOL-B15 | Day 15 / SOL-B15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Day15_SourceLocked_5W1H_Architecture.pptx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Tools &amp; tech stack (see 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Google Agent Development Kit (ADK); Gemini models on Vertex AI (if approved); ADK evaluation + fixed baseline dataset; Hugging Face transformers + peft (LoRA/QLoRA); Hugging Face evaluate (ROUGE/BLEU)</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Runnable local source code is provided in the ZIP and mapped in the master workbook. See source path in the applied-module section below.</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ADK agents → Dataset → Evaluation → Improvement → Repeat</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*Build and Deploy Agents with Agent Development Kit (ADK)*</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*Agent Evaluation and Hill Climbing*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S089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LLM Fine-Tuning &amp; Evaluation  | Instruction vs Task-Specific Fine-Tuning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Parameter Efficient Tuning (LoRA, QLoRA, FLAN)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Avoiding Catastrophic Forgetting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Evaluation Metrics: ROUGE, BLEU, MMLU, BIG-Bench, GLUE, HELM</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Fine-tuning for Function Calling</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BankAssist demo / implementation</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Theory and 5W1H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*Build and Deploy Agents with Agent Development Kit (ADK)*</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Google ADK, improvement and fine-tuning decisioning</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1, 2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Instructor demonstration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S088, S089</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 Evaluation and Hill Climbing*</w:t>
            </w:r>
          </w:p>
          <w:p>
            <w:pPr>
              <w:spacing w:after="20"/>
            </w:pPr>
            <w:r>
              <w:rPr>
                <w:rFonts w:ascii="Arial" w:cs="Arial" w:eastAsia="Arial" w:hAnsi="Arial"/>
                <w:sz w:val="15"/>
                <w:szCs w:val="15"/>
              </w:rPr>
              <w:t xml:space="preserve">LLM Fine-Tuning &amp; Evaluation | Instruction vs Task-Specific Fine-Tuning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Demonstrate ADK architecture; build agent composition where access allows; iterate evaluation; compare instruction and task tuning, PEFT and catastrophic forgetting.</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Guided BankAssist implementation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S090, S091</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Parameter Efficient Tuning (LoRA, QLoRA, FLAN)</w:t>
            </w:r>
          </w:p>
          <w:p>
            <w:pPr>
              <w:spacing w:after="20"/>
            </w:pPr>
            <w:r>
              <w:rPr>
                <w:rFonts w:ascii="Arial" w:cs="Arial" w:eastAsia="Arial" w:hAnsi="Arial"/>
                <w:sz w:val="15"/>
                <w:szCs w:val="15"/>
              </w:rPr>
              <w:t xml:space="preserve">Avoiding Catastrophic Forgetting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Demonstrate ADK architecture; build agent composition where access allows; iterate evaluation; compare instruction and task tuning, PEFT and catastrophic forgetting.</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ReconAI assignment launch and evidence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S092, S093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Evaluation Metrics: ROUGE, BLEU, MMLU, BIG-Bench, GLUE, HELM</w:t>
            </w:r>
          </w:p>
          <w:p>
            <w:pPr>
              <w:spacing w:after="20"/>
            </w:pPr>
            <w:r>
              <w:rPr>
                <w:rFonts w:ascii="Arial" w:cs="Arial" w:eastAsia="Arial" w:hAnsi="Arial"/>
                <w:sz w:val="15"/>
                <w:szCs w:val="15"/>
              </w:rPr>
              <w:t xml:space="preserve">Fine-tuning for Function Calling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Google ADK, improvement and fine-tuning decisioning</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5" descr="Day 15 workflow for BankAssist 360" title="Day 15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S087</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Map BankAssist agents, tools and sessions to Agent Development Kit (ADK) architecture and confirm access.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Confirms what can be built with approved access.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ADK design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S087</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Build the agent composition where access allows; otherwise run the design against mocks.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Produces a runnable baseline for evaluation.</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ADK prototype or mock run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S088, S089</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 baseline evaluation, change one factor, re-run; compare instruction vs task-specific fine-tuning.</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Hill climbing needs a fixed dataset and one change at a time.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Baseline → improved score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S090, S091</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Compare parameter-efficient tuning (LoRA, QLoRA, FLAN) and how to avoid catastrophic forgetting.</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Tuning must not degrade general capability.</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Tuning options table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S092, S093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Relate evaluation metrics (ROUGE, BLEU, MMLU, BIG-Bench, GLUE, HELM) and fine-tuning for function calling; write the tuning decision record.</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Correct metrics prevent misleading conclusions.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Tuning decision record</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Map BankAssist agents, tools and sessions to Agent Development Kit (ADK) architecture and confirm access.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S087</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Document agent tree, tools and session state; record access status (approved / mock only).</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Confirms what can be built with approved access.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ADK design</w:t>
      </w:r>
    </w:p>
    <w:p>
      <w:pPr>
        <w:spacing w:after="60" w:before="120"/>
      </w:pPr>
      <w:r>
        <w:rPr>
          <w:rFonts w:ascii="Arial" w:cs="Arial" w:eastAsia="Arial" w:hAnsi="Arial"/>
          <w:b/>
          <w:bCs/>
          <w:color w:val="17365D"/>
          <w:sz w:val="20"/>
          <w:szCs w:val="20"/>
        </w:rPr>
        <w:t xml:space="preserve">Step 2 – Build the agent composition where access allows; otherwise run the design against mocks.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S087</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Implement root and sub-agents; register tools; run 5 cases.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Produces a runnable baseline for evaluation.</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ADK prototype or mock run</w:t>
      </w:r>
    </w:p>
    <w:p>
      <w:pPr>
        <w:spacing w:after="60" w:before="120"/>
      </w:pPr>
      <w:r>
        <w:rPr>
          <w:rFonts w:ascii="Arial" w:cs="Arial" w:eastAsia="Arial" w:hAnsi="Arial"/>
          <w:b/>
          <w:bCs/>
          <w:color w:val="17365D"/>
          <w:sz w:val="20"/>
          <w:szCs w:val="20"/>
        </w:rPr>
        <w:t xml:space="preserve">Step 3 – Run baseline evaluation, change one factor, re-run; compare instruction vs task-specific fine-tuning.</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S088, S089</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Use the baseline dataset; record score before and after; note whether tuning is warranted.</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Hill climbing needs a fixed dataset and one change at a time.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Baseline → improved score</w:t>
      </w:r>
    </w:p>
    <w:p>
      <w:pPr>
        <w:spacing w:after="60" w:before="120"/>
      </w:pPr>
      <w:r>
        <w:rPr>
          <w:rFonts w:ascii="Arial" w:cs="Arial" w:eastAsia="Arial" w:hAnsi="Arial"/>
          <w:b/>
          <w:bCs/>
          <w:color w:val="17365D"/>
          <w:sz w:val="20"/>
          <w:szCs w:val="20"/>
        </w:rPr>
        <w:t xml:space="preserve">Step 4 – Compare parameter-efficient tuning (LoRA, QLoRA, FLAN) and how to avoid catastrophic forgetting.</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S090, S091</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Record data needs, cost and risk; plan a regression check on general tasks.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Tuning must not degrade general capability.</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Tuning options table</w:t>
      </w:r>
    </w:p>
    <w:p>
      <w:pPr>
        <w:spacing w:after="60" w:before="120"/>
      </w:pPr>
      <w:r>
        <w:rPr>
          <w:rFonts w:ascii="Arial" w:cs="Arial" w:eastAsia="Arial" w:hAnsi="Arial"/>
          <w:b/>
          <w:bCs/>
          <w:color w:val="17365D"/>
          <w:sz w:val="20"/>
          <w:szCs w:val="20"/>
        </w:rPr>
        <w:t xml:space="preserve">Step 5 – Relate evaluation metrics (ROUGE, BLEU, MMLU, BIG-Bench, GLUE, HELM) and fine-tuning for function calling; write the tuning decision record.</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S092, S093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Explain which metrics fit BankAssist and which do not; decide tune / do not tune with evidence.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Correct metrics prevent misleading conclusions.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Tuning decision record</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Gemini access if approved, BankAssist agent graph and baseline dataset</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ADK architecture → ADK prototype → Eval + hill climbing → PEFT + forgetting → Metrics + decision</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ADK design/prototype, baseline→improved score, tuning decision record</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ADK design/prototype, baseline→improved score, tuning decision record.</w:t>
      </w:r>
    </w:p>
    <w:p>
      <w:pPr>
        <w:pStyle w:val="ListParagraph"/>
        <w:numPr>
          <w:ilvl w:val="0"/>
          <w:numId w:val="2"/>
        </w:numPr>
        <w:spacing w:after="60"/>
      </w:pPr>
      <w:r>
        <w:rPr>
          <w:rFonts w:ascii="Arial" w:cs="Arial" w:eastAsia="Arial" w:hAnsi="Arial"/>
          <w:sz w:val="20"/>
          <w:szCs w:val="20"/>
        </w:rPr>
        <w:t xml:space="preserve">Baseline and improved scores use the same dataset.</w:t>
      </w:r>
    </w:p>
    <w:p>
      <w:pPr>
        <w:pStyle w:val="ListParagraph"/>
        <w:numPr>
          <w:ilvl w:val="0"/>
          <w:numId w:val="2"/>
        </w:numPr>
        <w:spacing w:after="60"/>
      </w:pPr>
      <w:r>
        <w:rPr>
          <w:rFonts w:ascii="Arial" w:cs="Arial" w:eastAsia="Arial" w:hAnsi="Arial"/>
          <w:sz w:val="20"/>
          <w:szCs w:val="20"/>
        </w:rPr>
        <w:t xml:space="preserve">The tuning decision record states evidence for the choice.</w:t>
      </w:r>
    </w:p>
    <w:p>
      <w:pPr>
        <w:pStyle w:val="ListParagraph"/>
        <w:numPr>
          <w:ilvl w:val="0"/>
          <w:numId w:val="2"/>
        </w:numPr>
        <w:spacing w:after="60"/>
      </w:pPr>
      <w:r>
        <w:rPr>
          <w:rFonts w:ascii="Arial" w:cs="Arial" w:eastAsia="Arial" w:hAnsi="Arial"/>
          <w:sz w:val="20"/>
          <w:szCs w:val="20"/>
        </w:rPr>
        <w:t xml:space="preserve">Every step traces to its hourly block and source IDs (S087, S088, S089, S090, S091, S092, S093);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ADK design/prototype, baseline→improved score, tuning decision record becomes an explicit input for Day 16 — BankAssist: protocol-boundary integration (Day 16 input: Days13–15 architecture, mock tools, guardrails and policies).</w:t>
      </w:r>
    </w:p>
    <w:p>
      <w:pPr>
        <w:pStyle w:val="Heading3"/>
      </w:pPr>
      <w:r>
        <w:rPr>
          <w:rFonts w:ascii="Arial" w:cs="Arial" w:eastAsia="Arial" w:hAnsi="Arial"/>
        </w:rPr>
        <w:t xml:space="preserve">I. Trainer Guidance (guided pattern)</w:t>
      </w:r>
    </w:p>
    <w:p>
      <w:pPr>
        <w:spacing w:after="80"/>
      </w:pPr>
      <w:r>
        <w:rPr>
          <w:rFonts w:ascii="Arial" w:cs="Arial" w:eastAsia="Arial" w:hAnsi="Arial"/>
          <w:b/>
          <w:bCs/>
          <w:sz w:val="20"/>
          <w:szCs w:val="20"/>
        </w:rPr>
        <w:t xml:space="preserve">Entry check – learners must have: </w:t>
      </w:r>
      <w:r>
        <w:rPr>
          <w:rFonts w:ascii="Arial" w:cs="Arial" w:eastAsia="Arial" w:hAnsi="Arial"/>
          <w:sz w:val="20"/>
          <w:szCs w:val="20"/>
        </w:rPr>
        <w:t xml:space="preserve">BankAssist architecture decision record and risk register</w:t>
      </w:r>
    </w:p>
    <w:p>
      <w:pPr>
        <w:spacing w:after="80"/>
      </w:pPr>
      <w:r>
        <w:rPr>
          <w:rFonts w:ascii="Arial" w:cs="Arial" w:eastAsia="Arial" w:hAnsi="Arial"/>
          <w:b/>
          <w:bCs/>
          <w:sz w:val="20"/>
          <w:szCs w:val="20"/>
        </w:rPr>
        <w:t xml:space="preserve">Demo focus (Hour 2): </w:t>
      </w:r>
      <w:r>
        <w:rPr>
          <w:rFonts w:ascii="Arial" w:cs="Arial" w:eastAsia="Arial" w:hAnsi="Arial"/>
          <w:sz w:val="20"/>
          <w:szCs w:val="20"/>
        </w:rPr>
        <w:t xml:space="preserve">Run the baseline evaluation, change one instruction, re-run and show the score delta.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960"/>
        <w:gridCol w:w="2400"/>
      </w:tblGrid>
      <w:tr>
        <w:trPr>
          <w:tblHeader/>
        </w:trPr>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Intention</w:t>
            </w:r>
          </w:p>
        </w:tc>
        <w:tc>
          <w:tcPr>
            <w:tcW w:type="dxa" w:w="39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Trainer move</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Learner steps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Theory and 5W1H</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Teach S087 with 5W1H; frame today’s increment and decision boundary.</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 ADK architecture</w:t>
            </w:r>
          </w:p>
          <w:p>
            <w:pPr>
              <w:spacing w:after="20"/>
            </w:pPr>
            <w:r>
              <w:rPr>
                <w:rFonts w:ascii="Arial" w:cs="Arial" w:eastAsia="Arial" w:hAnsi="Arial"/>
                <w:sz w:val="16"/>
                <w:szCs w:val="16"/>
              </w:rPr>
              <w:t xml:space="preserve">2. ADK prototype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Instructor demonstration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Demonstrate S088, S089 live on BankAssist (see demo focus).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 Eval + hill climbing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Guided BankAssist implementation</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 the build for S090, S091; check against the common-mistakes list.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 PEFT + forgetting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 launch and evidence</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Cover S092, S093; run check questions; review exit criteria; launch SOL-R15 and CAP-15.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 Metrics + decision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Common learner mistake</w:t>
            </w:r>
          </w:p>
        </w:tc>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How the trainer corrects it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Changing dataset between runs.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Freeze the dataset for hill climbing.</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Jumping to fine-tuning.</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Prove prompting and retrieval cannot meet targets first.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Using BLEU/ROUGE as the only quality metric.</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Add task accuracy and judge/human review.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Check-for-understanding question</w:t>
            </w:r>
          </w:p>
        </w:tc>
        <w:tc>
          <w:tcPr>
            <w:tcW w:type="dxa" w:w="5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answer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What is hill climbing in agent evaluation?</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Repeated single changes kept only when the score improves on a fixed dataset.</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LoRA in one line?</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Trains small low-rank adapter matrices instead of all weights.</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What is catastrophic forgetting?</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Loss of previously learned abilities after fine-tuning.</w:t>
            </w:r>
          </w:p>
        </w:tc>
      </w:tr>
    </w:tbl>
    <w:p>
      <w:pPr>
        <w:spacing w:after="60" w:before="120"/>
      </w:pPr>
      <w:r>
        <w:rPr>
          <w:rFonts w:ascii="Arial" w:cs="Arial" w:eastAsia="Arial" w:hAnsi="Arial"/>
          <w:b/>
          <w:bCs/>
          <w:sz w:val="20"/>
          <w:szCs w:val="20"/>
        </w:rPr>
        <w:t xml:space="preserve">Evidence artefacts to save:</w:t>
      </w:r>
    </w:p>
    <w:p>
      <w:pPr>
        <w:pStyle w:val="ListParagraph"/>
        <w:numPr>
          <w:ilvl w:val="0"/>
          <w:numId w:val="2"/>
        </w:numPr>
        <w:spacing w:after="60"/>
      </w:pPr>
      <w:r>
        <w:rPr>
          <w:rFonts w:ascii="Arial" w:cs="Arial" w:eastAsia="Arial" w:hAnsi="Arial"/>
          <w:sz w:val="20"/>
          <w:szCs w:val="20"/>
        </w:rPr>
        <w:t xml:space="preserve">day15/adk_design.md</w:t>
      </w:r>
    </w:p>
    <w:p>
      <w:pPr>
        <w:pStyle w:val="ListParagraph"/>
        <w:numPr>
          <w:ilvl w:val="0"/>
          <w:numId w:val="2"/>
        </w:numPr>
        <w:spacing w:after="60"/>
      </w:pPr>
      <w:r>
        <w:rPr>
          <w:rFonts w:ascii="Arial" w:cs="Arial" w:eastAsia="Arial" w:hAnsi="Arial"/>
          <w:sz w:val="20"/>
          <w:szCs w:val="20"/>
        </w:rPr>
        <w:t xml:space="preserve">day15/eval_baseline_vs_improved.csv</w:t>
      </w:r>
    </w:p>
    <w:p>
      <w:pPr>
        <w:pStyle w:val="ListParagraph"/>
        <w:numPr>
          <w:ilvl w:val="0"/>
          <w:numId w:val="2"/>
        </w:numPr>
        <w:spacing w:after="60"/>
      </w:pPr>
      <w:r>
        <w:rPr>
          <w:rFonts w:ascii="Arial" w:cs="Arial" w:eastAsia="Arial" w:hAnsi="Arial"/>
          <w:sz w:val="20"/>
          <w:szCs w:val="20"/>
        </w:rPr>
        <w:t xml:space="preserve">day15/tuning_decision_record.md</w:t>
      </w:r>
    </w:p>
    <w:p>
      <w:pPr>
        <w:pStyle w:val="Heading3"/>
      </w:pPr>
      <w:r>
        <w:rPr>
          <w:rFonts w:ascii="Arial" w:cs="Arial" w:eastAsia="Arial" w:hAnsi="Arial"/>
        </w:rPr>
        <w:t xml:space="preserve">J. Links to ReconAI &amp; ChargebackIQ (same day, same source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100"/>
        <w:gridCol w:w="2760"/>
        <w:gridCol w:w="2100"/>
      </w:tblGrid>
      <w:tr>
        <w:trPr>
          <w:tblHeader/>
        </w:trPr>
        <w:tc>
          <w:tcPr>
            <w:tcW w:type="dxa" w:w="1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Case</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Increment</w:t>
            </w:r>
          </w:p>
        </w:tc>
        <w:tc>
          <w:tcPr>
            <w:tcW w:type="dxa" w:w="27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Implementation</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Output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SOL-R15</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compare tuning choices</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Build prompt/eval comparisons; decide if fine tuning is justified or not.</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evaluation notes and tuning recommendation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(capstone)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CAP-15</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evaluation plan</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Select task metrics, golden examples and tuning guardrails.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Capstone evaluation plan</w:t>
            </w:r>
          </w:p>
        </w:tc>
      </w:tr>
    </w:tbl>
    <w:p>
      <w:pPr>
        <w:pStyle w:val="Heading3"/>
      </w:pPr>
      <w:r>
        <w:rPr>
          <w:rFonts w:ascii="Arial" w:cs="Arial" w:eastAsia="Arial" w:hAnsi="Arial"/>
        </w:rPr>
        <w:t xml:space="preserve">K. Tools &amp; Tech Stack for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800"/>
        <w:gridCol w:w="3110"/>
        <w:gridCol w:w="800"/>
        <w:gridCol w:w="1300"/>
      </w:tblGrid>
      <w:tr>
        <w:trPr>
          <w:tblHeader/>
        </w:trPr>
        <w:tc>
          <w:tcPr>
            <w:tcW w:type="dxa" w:w="13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Category</w:t>
            </w:r>
          </w:p>
        </w:tc>
        <w:tc>
          <w:tcPr>
            <w:tcW w:type="dxa" w:w="2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Tool / technology</w:t>
            </w:r>
          </w:p>
        </w:tc>
        <w:tc>
          <w:tcPr>
            <w:tcW w:type="dxa" w:w="311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Purpose in this session</w:t>
            </w:r>
          </w:p>
        </w:tc>
        <w:tc>
          <w:tcPr>
            <w:tcW w:type="dxa" w:w="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Steps</w:t>
            </w:r>
          </w:p>
        </w:tc>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Source</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 platform</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Google Agent Development Kit (ADK)</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 composition (mock if no access)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service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Gemini models on Vertex AI (if approved)</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ADK agent models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Evaluation</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ADK evaluation + fixed baseline dataset</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Hill climbing</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Tuning</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Hugging Face transformers + peft (LoRA/QLoRA)</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Tuning options (decision, not mandatory training)</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Metrics</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Hugging Face evaluate (ROUGE/BLEU)</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Metric comparison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bl>
    <w:p>
      <w:pPr>
        <w:pStyle w:val="Heading2"/>
        <w:pageBreakBefore/>
      </w:pPr>
      <w:r>
        <w:rPr>
          <w:rFonts w:ascii="Arial" w:cs="Arial" w:eastAsia="Arial" w:hAnsi="Arial"/>
        </w:rPr>
        <w:t xml:space="preserve">Day 16: MCP/A2A advanced + Observability – protocol-boundary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0.75h concept + 3.25h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Instructor emphasis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MCP/A2A advanced + Observability</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Deployment, Evaluation &amp; Observability | Streaming Observability &amp; Delivery Semantics — Correlation, Acknowledgement &amp; Durable Processing</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S094, S095, S096, S097, S098, S099, S100</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S076, S077, S078, S079, S080, S081, S082, S083, S084, S085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Days13–15 architecture, mock tools, guardrails and policies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Deepen MCP host/client/server + A2A mapping with runnable mock adapters; add logs/metrics/traces and CI/CD starter checks.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Protocol sequence diagram, audit events, trace dashboard sketch</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360 may explain transactions, retrieve cited policy and draft responses using read-only tools. Refunds, reversals, fee waivers, account changes and complaint outcomes remain with authorised bank staff; from Day 11 every customer-affecting response passes a human checkpoint.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SOL-B16 | Day 16 / SOL-B16</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Day16_SourceLocked_5W1H_Architecture.pptx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Tools &amp; tech stack (see 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MCP SDK mock server/client + A2A mock adapter; codebase/daywise/day16_mcp_a2a_demo.py; Python logging (structured) + OpenTelemetry; GitHub Actions (or bank CI) + pytest + ruff; LLM/agent-as-judge</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Runnable local source code is provided in the ZIP and mapped in the master workbook. See source path in the applied-module section below.</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MCP host ↔ MCP client ↔ tool server; A2A → agent peers → telemetry</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Deployment, Evaluation &amp; Observability  | Observability: Understanding System Insights — Logs / Metrics / Traces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Observability: Issue Detection; Debugging; System Optimization; Security/Compliance</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Integration Best Practices with CI/CD and Developer Workflows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Evaluation — System Metrics, Task Completion, Quality Control, Tool Interaction Metrics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Evaluation — LLM/Agents as Judge</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S099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Development Issues — Poorly Defined Prompts, etc.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LLM Issues — High Cost of Running; Planning/Reasoning/Tool Calling Failures</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BankAssist demo / implementation</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MCP/A2A applied architecture (revisit Days 13–14)</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Deployment, Evaluation &amp; Observability | Observability: Understanding System Insights — Logs / Metrics / Traces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S076, S077</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DAY 16 ADVANCED — MCP/A2A integration and operational telemetry</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MCP/A2A role/message lab + new observability</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S095, S096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Observability: Issue Detection; Debugging; System Optimization; Security/Compliance</w:t>
            </w:r>
          </w:p>
          <w:p>
            <w:pPr>
              <w:spacing w:after="20"/>
            </w:pPr>
            <w:r>
              <w:rPr>
                <w:rFonts w:ascii="Arial" w:cs="Arial" w:eastAsia="Arial" w:hAnsi="Arial"/>
                <w:sz w:val="15"/>
                <w:szCs w:val="15"/>
              </w:rPr>
              <w:t xml:space="preserve">Integration Best Practices with CI/CD and Developer Workflows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S078, S079, S080</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Deepen MCP host/client/server + A2A mapping with runnable mock adapters; add logs/metrics/traces and CI/CD starter checks.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2, 3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Operational observability and CI/CD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S097, S098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Evaluation — System Metrics, Task Completion, Quality Control, Tool Interaction Metrics</w:t>
            </w:r>
          </w:p>
          <w:p>
            <w:pPr>
              <w:spacing w:after="20"/>
            </w:pPr>
            <w:r>
              <w:rPr>
                <w:rFonts w:ascii="Arial" w:cs="Arial" w:eastAsia="Arial" w:hAnsi="Arial"/>
                <w:sz w:val="15"/>
                <w:szCs w:val="15"/>
              </w:rPr>
              <w:t xml:space="preserve">Evaluation — LLM/Agents as Judge</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S081, S082</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Deepen MCP host/client/server + A2A mapping with runnable mock adapters; add logs/metrics/traces and CI/CD starter checks.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Operational evaluation and development failure modes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S099, S100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Development Issues — Poorly Defined Prompts, etc.</w:t>
            </w:r>
          </w:p>
          <w:p>
            <w:pPr>
              <w:spacing w:after="20"/>
            </w:pPr>
            <w:r>
              <w:rPr>
                <w:rFonts w:ascii="Arial" w:cs="Arial" w:eastAsia="Arial" w:hAnsi="Arial"/>
                <w:sz w:val="15"/>
                <w:szCs w:val="15"/>
              </w:rPr>
              <w:t xml:space="preserve">LLM Issues — High Cost of Running; Planning/Reasoning/Tool Calling Failures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S083, S084, S085</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DAY 16 ADVANCED — MCP/A2A integration and operational telemetry</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6" descr="Day 16 workflow for BankAssist 360" title="Day 16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S094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Revisit MCP/A2A roles and define logs, metrics and traces with correlation IDs.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Protocol boundaries must be observable.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Telemetry specification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S095, S096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Implement runnable mock MCP server/client and A2A adapters; add issue-detection and debugging hooks.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Proves the protocol flow end to end.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Protocol sequence diagram</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S095, S096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Add CI/CD starter checks: schema tests, contract tests, lint.</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Integration breaks must fail the build, not production.</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CI starter checks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S097, S098</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system, task-completion, quality and tool-interaction metrics plus LLM/agent-as-judge.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Operational evaluation needs both system and quality views.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Evaluation metric set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S099, S100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Catalogue development issues (poorly defined prompts) and LLM issues (cost, planning, reasoning, tool-calling failures) against traces; define audit events.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Known failure modes should be detectable in traces.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Audit events + trace dashboard sketch</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Revisit MCP/A2A roles and define logs, metrics and traces with correlation IDs.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S094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Event names, fields, correlation_id propagation; metrics list; trace spans per hop.</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Protocol boundaries must be observable.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Telemetry specification</w:t>
      </w:r>
    </w:p>
    <w:p>
      <w:pPr>
        <w:spacing w:after="60" w:before="120"/>
      </w:pPr>
      <w:r>
        <w:rPr>
          <w:rFonts w:ascii="Arial" w:cs="Arial" w:eastAsia="Arial" w:hAnsi="Arial"/>
          <w:b/>
          <w:bCs/>
          <w:color w:val="17365D"/>
          <w:sz w:val="20"/>
          <w:szCs w:val="20"/>
        </w:rPr>
        <w:t xml:space="preserve">Step 2 – Implement runnable mock MCP server/client and A2A adapters; add issue-detection and debugging hooks.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S095, S096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Run codebase/daywise/day16_mcp_a2a_demo.py pattern; capture the sequence; alert on error rates.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Proves the protocol flow end to end.</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Protocol sequence diagram</w:t>
      </w:r>
    </w:p>
    <w:p>
      <w:pPr>
        <w:spacing w:after="60" w:before="120"/>
      </w:pPr>
      <w:r>
        <w:rPr>
          <w:rFonts w:ascii="Arial" w:cs="Arial" w:eastAsia="Arial" w:hAnsi="Arial"/>
          <w:b/>
          <w:bCs/>
          <w:color w:val="17365D"/>
          <w:sz w:val="20"/>
          <w:szCs w:val="20"/>
        </w:rPr>
        <w:t xml:space="preserve">Step 3 – Add CI/CD starter checks: schema tests, contract tests, lint.</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S095, S096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Pipeline runs tests on every change; failing contract blocks merge.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Integration breaks must fail the build, not production.</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CI starter checks</w:t>
      </w:r>
    </w:p>
    <w:p>
      <w:pPr>
        <w:spacing w:after="60" w:before="120"/>
      </w:pPr>
      <w:r>
        <w:rPr>
          <w:rFonts w:ascii="Arial" w:cs="Arial" w:eastAsia="Arial" w:hAnsi="Arial"/>
          <w:b/>
          <w:bCs/>
          <w:color w:val="17365D"/>
          <w:sz w:val="20"/>
          <w:szCs w:val="20"/>
        </w:rPr>
        <w:t xml:space="preserve">Step 4 – Define system, task-completion, quality and tool-interaction metrics plus LLM/agent-as-judge.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S097, S098</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For each metric record definition, target, data source and owner (e.g., task completion rate, tool-call success rate, judge faithfulness score); calibrate the judge on 10 human-scored cases.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Operational evaluation needs both system and quality views.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Evaluation metric set</w:t>
      </w:r>
    </w:p>
    <w:p>
      <w:pPr>
        <w:spacing w:after="60" w:before="120"/>
      </w:pPr>
      <w:r>
        <w:rPr>
          <w:rFonts w:ascii="Arial" w:cs="Arial" w:eastAsia="Arial" w:hAnsi="Arial"/>
          <w:b/>
          <w:bCs/>
          <w:color w:val="17365D"/>
          <w:sz w:val="20"/>
          <w:szCs w:val="20"/>
        </w:rPr>
        <w:t xml:space="preserve">Step 5 – Catalogue development issues (poorly defined prompts) and LLM issues (cost, planning, reasoning, tool-calling failures) against traces; define audit events.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S099, S100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Map each failure to a signal; sketch dashboard panels.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Known failure modes should be detectable in traces.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Audit events + trace dashboard sketch</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Days13–15 architecture, mock tools, guardrails and policies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MCP revisit + telemetry → Mock adapters + detection → CI/CD starter → Eval metrics + judge → Failure modes + audit</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Protocol sequence diagram, audit events, trace dashboard sketch</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Protocol sequence diagram, audit events, trace dashboard sketch.</w:t>
      </w:r>
    </w:p>
    <w:p>
      <w:pPr>
        <w:pStyle w:val="ListParagraph"/>
        <w:numPr>
          <w:ilvl w:val="0"/>
          <w:numId w:val="2"/>
        </w:numPr>
        <w:spacing w:after="60"/>
      </w:pPr>
      <w:r>
        <w:rPr>
          <w:rFonts w:ascii="Arial" w:cs="Arial" w:eastAsia="Arial" w:hAnsi="Arial"/>
          <w:sz w:val="20"/>
          <w:szCs w:val="20"/>
        </w:rPr>
        <w:t xml:space="preserve">Correlation IDs link every MCP and A2A hop in the trace.</w:t>
      </w:r>
    </w:p>
    <w:p>
      <w:pPr>
        <w:pStyle w:val="ListParagraph"/>
        <w:numPr>
          <w:ilvl w:val="0"/>
          <w:numId w:val="2"/>
        </w:numPr>
        <w:spacing w:after="60"/>
      </w:pPr>
      <w:r>
        <w:rPr>
          <w:rFonts w:ascii="Arial" w:cs="Arial" w:eastAsia="Arial" w:hAnsi="Arial"/>
          <w:sz w:val="20"/>
          <w:szCs w:val="20"/>
        </w:rPr>
        <w:t xml:space="preserve">CI blocks a deliberately broken contract.</w:t>
      </w:r>
    </w:p>
    <w:p>
      <w:pPr>
        <w:pStyle w:val="ListParagraph"/>
        <w:numPr>
          <w:ilvl w:val="0"/>
          <w:numId w:val="2"/>
        </w:numPr>
        <w:spacing w:after="60"/>
      </w:pPr>
      <w:r>
        <w:rPr>
          <w:rFonts w:ascii="Arial" w:cs="Arial" w:eastAsia="Arial" w:hAnsi="Arial"/>
          <w:sz w:val="20"/>
          <w:szCs w:val="20"/>
        </w:rPr>
        <w:t xml:space="preserve">Every step traces to its hourly block and source IDs (S094, S095, S096, S097, S098, S099, S100);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Protocol sequence diagram, audit events, trace dashboard sketch becomes an explicit input for Day 17 — BankAssist: ADK hill-climbing and hardening (Day 17 input: Day15 baseline and Day16 trace, golden dataset and controls).</w:t>
      </w:r>
    </w:p>
    <w:p>
      <w:pPr>
        <w:pStyle w:val="Heading3"/>
      </w:pPr>
      <w:r>
        <w:rPr>
          <w:rFonts w:ascii="Arial" w:cs="Arial" w:eastAsia="Arial" w:hAnsi="Arial"/>
        </w:rPr>
        <w:t xml:space="preserve">I. Trainer Guidance (guided pattern)</w:t>
      </w:r>
    </w:p>
    <w:p>
      <w:pPr>
        <w:spacing w:after="80"/>
      </w:pPr>
      <w:r>
        <w:rPr>
          <w:rFonts w:ascii="Arial" w:cs="Arial" w:eastAsia="Arial" w:hAnsi="Arial"/>
          <w:b/>
          <w:bCs/>
          <w:sz w:val="20"/>
          <w:szCs w:val="20"/>
        </w:rPr>
        <w:t xml:space="preserve">Entry check – learners must have: </w:t>
      </w:r>
      <w:r>
        <w:rPr>
          <w:rFonts w:ascii="Arial" w:cs="Arial" w:eastAsia="Arial" w:hAnsi="Arial"/>
          <w:sz w:val="20"/>
          <w:szCs w:val="20"/>
        </w:rPr>
        <w:t xml:space="preserve">ADK design/prototype, baseline→improved score, tuning decision record</w:t>
      </w:r>
    </w:p>
    <w:p>
      <w:pPr>
        <w:spacing w:after="80"/>
      </w:pPr>
      <w:r>
        <w:rPr>
          <w:rFonts w:ascii="Arial" w:cs="Arial" w:eastAsia="Arial" w:hAnsi="Arial"/>
          <w:b/>
          <w:bCs/>
          <w:sz w:val="20"/>
          <w:szCs w:val="20"/>
        </w:rPr>
        <w:t xml:space="preserve">Demo focus (Hour 2): </w:t>
      </w:r>
      <w:r>
        <w:rPr>
          <w:rFonts w:ascii="Arial" w:cs="Arial" w:eastAsia="Arial" w:hAnsi="Arial"/>
          <w:sz w:val="20"/>
          <w:szCs w:val="20"/>
        </w:rPr>
        <w:t xml:space="preserve">Run the day16_mcp_a2a_demo.py pattern and follow one correlation_id across every hop in the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960"/>
        <w:gridCol w:w="2400"/>
      </w:tblGrid>
      <w:tr>
        <w:trPr>
          <w:tblHeader/>
        </w:trPr>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Intention</w:t>
            </w:r>
          </w:p>
        </w:tc>
        <w:tc>
          <w:tcPr>
            <w:tcW w:type="dxa" w:w="39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Trainer move</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Learner steps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MCP/A2A applied architecture (revisit Days 13–14)</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Teach S094 with 5W1H; frame today’s increment and decision boundary.</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 MCP revisit + telemetry</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MCP/A2A role/message lab + new observability</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Demonstrate S095, S096 live on BankAssist (see demo focus).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 Mock adapters + detection</w:t>
            </w:r>
          </w:p>
          <w:p>
            <w:pPr>
              <w:spacing w:after="20"/>
            </w:pPr>
            <w:r>
              <w:rPr>
                <w:rFonts w:ascii="Arial" w:cs="Arial" w:eastAsia="Arial" w:hAnsi="Arial"/>
                <w:sz w:val="16"/>
                <w:szCs w:val="16"/>
              </w:rPr>
              <w:t xml:space="preserve">3. CI/CD starter</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Operational observability and CI/CD</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 the build for S097, S098; check against the common-mistakes list.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 Eval metrics + judge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Operational evaluation and development failure modes</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Cover S099, S100; run check questions; review exit criteria; launch SOL-R16 and CAP-16.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 Failure modes + audit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Common learner mistake</w:t>
            </w:r>
          </w:p>
        </w:tc>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How the trainer corrects it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New correlation ID per hop.</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Create once at entry and propagate.</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Logging full customer text.</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Log masked fields and references.</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CI that only lints.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Add schema and contract tests that block merges.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Check-for-understanding question</w:t>
            </w:r>
          </w:p>
        </w:tc>
        <w:tc>
          <w:tcPr>
            <w:tcW w:type="dxa" w:w="5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answer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Logs vs metrics vs traces?</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Logs = events; metrics = aggregated numbers; traces = request path across components.</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What is a tool-interaction metric?</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E.g., tool-call success rate or invalid-argument rate.</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Name two LLM operational issues.</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High running cost; planning or tool-calling failures.</w:t>
            </w:r>
          </w:p>
        </w:tc>
      </w:tr>
    </w:tbl>
    <w:p>
      <w:pPr>
        <w:spacing w:after="60" w:before="120"/>
      </w:pPr>
      <w:r>
        <w:rPr>
          <w:rFonts w:ascii="Arial" w:cs="Arial" w:eastAsia="Arial" w:hAnsi="Arial"/>
          <w:b/>
          <w:bCs/>
          <w:sz w:val="20"/>
          <w:szCs w:val="20"/>
        </w:rPr>
        <w:t xml:space="preserve">Evidence artefacts to save:</w:t>
      </w:r>
    </w:p>
    <w:p>
      <w:pPr>
        <w:pStyle w:val="ListParagraph"/>
        <w:numPr>
          <w:ilvl w:val="0"/>
          <w:numId w:val="2"/>
        </w:numPr>
        <w:spacing w:after="60"/>
      </w:pPr>
      <w:r>
        <w:rPr>
          <w:rFonts w:ascii="Arial" w:cs="Arial" w:eastAsia="Arial" w:hAnsi="Arial"/>
          <w:sz w:val="20"/>
          <w:szCs w:val="20"/>
        </w:rPr>
        <w:t xml:space="preserve">day16/telemetry_spec.md</w:t>
      </w:r>
    </w:p>
    <w:p>
      <w:pPr>
        <w:pStyle w:val="ListParagraph"/>
        <w:numPr>
          <w:ilvl w:val="0"/>
          <w:numId w:val="2"/>
        </w:numPr>
        <w:spacing w:after="60"/>
      </w:pPr>
      <w:r>
        <w:rPr>
          <w:rFonts w:ascii="Arial" w:cs="Arial" w:eastAsia="Arial" w:hAnsi="Arial"/>
          <w:sz w:val="20"/>
          <w:szCs w:val="20"/>
        </w:rPr>
        <w:t xml:space="preserve">day16/protocol_sequence.png</w:t>
      </w:r>
    </w:p>
    <w:p>
      <w:pPr>
        <w:pStyle w:val="ListParagraph"/>
        <w:numPr>
          <w:ilvl w:val="0"/>
          <w:numId w:val="2"/>
        </w:numPr>
        <w:spacing w:after="60"/>
      </w:pPr>
      <w:r>
        <w:rPr>
          <w:rFonts w:ascii="Arial" w:cs="Arial" w:eastAsia="Arial" w:hAnsi="Arial"/>
          <w:sz w:val="20"/>
          <w:szCs w:val="20"/>
        </w:rPr>
        <w:t xml:space="preserve">day16/ci_pipeline.yml</w:t>
      </w:r>
    </w:p>
    <w:p>
      <w:pPr>
        <w:pStyle w:val="ListParagraph"/>
        <w:numPr>
          <w:ilvl w:val="0"/>
          <w:numId w:val="2"/>
        </w:numPr>
        <w:spacing w:after="60"/>
      </w:pPr>
      <w:r>
        <w:rPr>
          <w:rFonts w:ascii="Arial" w:cs="Arial" w:eastAsia="Arial" w:hAnsi="Arial"/>
          <w:sz w:val="20"/>
          <w:szCs w:val="20"/>
        </w:rPr>
        <w:t xml:space="preserve">day16/dashboard_sketch.png</w:t>
      </w:r>
    </w:p>
    <w:p>
      <w:pPr>
        <w:pStyle w:val="Heading3"/>
      </w:pPr>
      <w:r>
        <w:rPr>
          <w:rFonts w:ascii="Arial" w:cs="Arial" w:eastAsia="Arial" w:hAnsi="Arial"/>
        </w:rPr>
        <w:t xml:space="preserve">J. Links to ReconAI &amp; ChargebackIQ (same day, same source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100"/>
        <w:gridCol w:w="2760"/>
        <w:gridCol w:w="2100"/>
      </w:tblGrid>
      <w:tr>
        <w:trPr>
          <w:tblHeader/>
        </w:trPr>
        <w:tc>
          <w:tcPr>
            <w:tcW w:type="dxa" w:w="1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Case</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Increment</w:t>
            </w:r>
          </w:p>
        </w:tc>
        <w:tc>
          <w:tcPr>
            <w:tcW w:type="dxa" w:w="27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Implementation</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Output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SOL-R16</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protocol and trace assignment</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Specify typed MCP tool boundary and A2A message trace; instrument event/log evidence.</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integration trace and contract tests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(capstone)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CAP-16</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cross-agent reliability</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Set correlation IDs, execution budgets and incident evidence requirements.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Protocol governance checklist</w:t>
            </w:r>
          </w:p>
        </w:tc>
      </w:tr>
    </w:tbl>
    <w:p>
      <w:pPr>
        <w:pStyle w:val="Heading3"/>
      </w:pPr>
      <w:r>
        <w:rPr>
          <w:rFonts w:ascii="Arial" w:cs="Arial" w:eastAsia="Arial" w:hAnsi="Arial"/>
        </w:rPr>
        <w:t xml:space="preserve">K. Tools &amp; Tech Stack for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800"/>
        <w:gridCol w:w="3110"/>
        <w:gridCol w:w="800"/>
        <w:gridCol w:w="1300"/>
      </w:tblGrid>
      <w:tr>
        <w:trPr>
          <w:tblHeader/>
        </w:trPr>
        <w:tc>
          <w:tcPr>
            <w:tcW w:type="dxa" w:w="13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Category</w:t>
            </w:r>
          </w:p>
        </w:tc>
        <w:tc>
          <w:tcPr>
            <w:tcW w:type="dxa" w:w="2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Tool / technology</w:t>
            </w:r>
          </w:p>
        </w:tc>
        <w:tc>
          <w:tcPr>
            <w:tcW w:type="dxa" w:w="311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Purpose in this session</w:t>
            </w:r>
          </w:p>
        </w:tc>
        <w:tc>
          <w:tcPr>
            <w:tcW w:type="dxa" w:w="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Steps</w:t>
            </w:r>
          </w:p>
        </w:tc>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Source</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Protocol</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MCP SDK mock server/client + A2A mock adapter</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Runnable protocol flow</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Code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codebase/daywise/day16_mcp_a2a_demo.py</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Reference demo from the workbook</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Workbook</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Observability</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Python logging (structured) + OpenTelemetry</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Logs, metrics, traces, correlation IDs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CI/CD</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GitHub Actions (or bank CI) + pytest + ruff</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Schema/contract tests and lint</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Evaluation</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LLM/agent-as-judge</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Quality metrics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bl>
    <w:p>
      <w:pPr>
        <w:pStyle w:val="Heading2"/>
        <w:pageBreakBefore/>
      </w:pPr>
      <w:r>
        <w:rPr>
          <w:rFonts w:ascii="Arial" w:cs="Arial" w:eastAsia="Arial" w:hAnsi="Arial"/>
        </w:rPr>
        <w:t xml:space="preserve">Day 17: ADK + Production controls – ADK hill-climbing and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0.75h concept + 3.25h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Instructor emphasis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ADK + Production controls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Deployment, Evaluation &amp; Observability | AI Validation/ Testing | Batch Backfill/Replay &amp; Stream Recovery — Idempotency, Duplicate Handling &amp; Failure Recovery</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S101, S102, S103, S104, S105, S106, S107, S108, S109</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S086, S087, S088, S089, S090, S091, S092, S093</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Day15 baseline and Day16 trace, golden dataset and controls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Repeat ADK improvement cycle, evaluate cost/planning/tool-call failures and add structured outputs, fallbacks and release controls.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Comparative evaluation sheet and release candidate checklist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360 may explain transactions, retrieve cited policy and draft responses using read-only tools. Refunds, reversals, fee waivers, account changes and complaint outcomes remain with authorised bank staff; from Day 11 every customer-affecting response passes a human checkpoint.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SOL-B17 | Day 17 / SOL-B17</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Day17_SourceLocked_5W1H_Architecture.pptx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Tools &amp; tech stack (see 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Google ADK evaluation (iteration 2); codebase/daywise/day17_adk_eval_demo.py; Docker (container) vs serverless vs on-prem; Circuit breaker + fallback (e.g., tenacity / custom); Feature flags (config/env) + version IDs; pytest unit + regression suite in CI</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Runnable local source code is provided in the ZIP and mapped in the master workbook. See source path in the applied-module section below.</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ADK candidate → Eval → Guardrails → CI gate → Canary/rollback</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Production Issues — Guardrails, Agent Scaling, Infinite Looping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Productionalization Challenges &amp; Best Practices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Model Production Readiness: Latency, Cost, Reliability</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Governance: Audit Trails, Explainability, Compliance Standards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Scaling Approaches: Containerization, Serverless vs On-Prem Deployments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S106</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Guardrails in Production: Structured Outputs, Fallbacks, Circuit Breakers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S107</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Versioning, Rollback, and Feature Flags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S108</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AI Validation/ Testing  | *Unit Testing LLM Prompts &amp; Chains*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S109</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*Regression Testing for Prompt/Model Changes*</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BankAssist demo / implementation</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Google ADK + tuning evaluation revisit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S101, S102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Production Issues — Guardrails, Agent Scaling, Infinite Looping</w:t>
            </w:r>
          </w:p>
          <w:p>
            <w:pPr>
              <w:spacing w:after="20"/>
            </w:pPr>
            <w:r>
              <w:rPr>
                <w:rFonts w:ascii="Arial" w:cs="Arial" w:eastAsia="Arial" w:hAnsi="Arial"/>
                <w:sz w:val="15"/>
                <w:szCs w:val="15"/>
              </w:rPr>
              <w:t xml:space="preserve">Productionalization Challenges &amp; Best Practices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S086, S087</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DAY 17 ADVANCED — ADK, evaluation and production controls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Production issue patterns and guardrails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S103, S104</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Model Production Readiness: Latency, Cost, Reliability</w:t>
            </w:r>
          </w:p>
          <w:p>
            <w:pPr>
              <w:spacing w:after="20"/>
            </w:pPr>
            <w:r>
              <w:rPr>
                <w:rFonts w:ascii="Arial" w:cs="Arial" w:eastAsia="Arial" w:hAnsi="Arial"/>
                <w:sz w:val="15"/>
                <w:szCs w:val="15"/>
              </w:rPr>
              <w:t xml:space="preserve">Governance: Audit Trails, Explainability, Compliance Standards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S088, S089</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Repeat ADK improvement cycle, evaluate cost/planning/tool-call failures and add structured outputs, fallbacks and release controls.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Production readiness / governance / scaling</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S105, S106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Scaling Approaches: Containerization, Serverless vs On-Prem Deployments</w:t>
            </w:r>
          </w:p>
          <w:p>
            <w:pPr>
              <w:spacing w:after="20"/>
            </w:pPr>
            <w:r>
              <w:rPr>
                <w:rFonts w:ascii="Arial" w:cs="Arial" w:eastAsia="Arial" w:hAnsi="Arial"/>
                <w:sz w:val="15"/>
                <w:szCs w:val="15"/>
              </w:rPr>
              <w:t xml:space="preserve">Guardrails in Production: Structured Outputs, Fallbacks, Circuit Breakers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S090, S091</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Repeat ADK improvement cycle, evaluate cost/planning/tool-call failures and add structured outputs, fallbacks and release controls.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Validation basics and release acceptance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S107, S108, S109</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Versioning, Rollback, and Feature Flags</w:t>
            </w:r>
          </w:p>
          <w:p>
            <w:pPr>
              <w:spacing w:after="20"/>
            </w:pPr>
            <w:r>
              <w:rPr>
                <w:rFonts w:ascii="Arial" w:cs="Arial" w:eastAsia="Arial" w:hAnsi="Arial"/>
                <w:sz w:val="15"/>
                <w:szCs w:val="15"/>
              </w:rPr>
              <w:t xml:space="preserve">AI Validation/ Testing | *Unit Testing LLM Prompts &amp; Chains*</w:t>
            </w:r>
          </w:p>
          <w:p>
            <w:pPr>
              <w:spacing w:after="20"/>
            </w:pPr>
            <w:r>
              <w:rPr>
                <w:rFonts w:ascii="Arial" w:cs="Arial" w:eastAsia="Arial" w:hAnsi="Arial"/>
                <w:sz w:val="15"/>
                <w:szCs w:val="15"/>
              </w:rPr>
              <w:t xml:space="preserve">*Regression Testing for Prompt/Model Changes*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S092, S093</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DAY 17 ADVANCED — ADK, evaluation and production controls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4, 5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7" descr="Day 17 workflow for BankAssist 360" title="Day 17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S101, S102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Repeat the ADK improvement cycle and review production issues: guardrails, agent scaling, infinite looping.</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Second iteration confirms improvement is repeatable.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Iteration 2 results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S103, S104</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Measure latency, cost and reliability; define audit trail, explainability and compliance evidence.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Production readiness is measured, not assumed.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Readiness metrics + governance evidence</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S105, S106</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Decide containerisation, serverless or on-prem; add structured outputs, fallbacks and circuit breakers.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Failures must degrade safely under load.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Hardening controls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S107, S108, S109</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Version prompts and models, add feature flags and rollback.</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Every change must be reversible.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Release controls</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S107, S108, S109</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Write unit tests for prompts and chains and a regression suite for prompt/model changes.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Stops silent regressions on change.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Comparative evaluation sheet + release candidate checklist</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Repeat the ADK improvement cycle and review production issues: guardrails, agent scaling, infinite looping.</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S101, S102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Same dataset as Day 15; record delta; check loop and scaling risks.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Second iteration confirms improvement is repeatable.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Iteration 2 results</w:t>
      </w:r>
    </w:p>
    <w:p>
      <w:pPr>
        <w:spacing w:after="60" w:before="120"/>
      </w:pPr>
      <w:r>
        <w:rPr>
          <w:rFonts w:ascii="Arial" w:cs="Arial" w:eastAsia="Arial" w:hAnsi="Arial"/>
          <w:b/>
          <w:bCs/>
          <w:color w:val="17365D"/>
          <w:sz w:val="20"/>
          <w:szCs w:val="20"/>
        </w:rPr>
        <w:t xml:space="preserve">Step 2 – Measure latency, cost and reliability; define audit trail, explainability and compliance evidence.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S103, S104</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p50/p95 latency, cost per case, error rate; audit record fields.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Production readiness is measured, not assumed.</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Readiness metrics + governance evidence</w:t>
      </w:r>
    </w:p>
    <w:p>
      <w:pPr>
        <w:spacing w:after="60" w:before="120"/>
      </w:pPr>
      <w:r>
        <w:rPr>
          <w:rFonts w:ascii="Arial" w:cs="Arial" w:eastAsia="Arial" w:hAnsi="Arial"/>
          <w:b/>
          <w:bCs/>
          <w:color w:val="17365D"/>
          <w:sz w:val="20"/>
          <w:szCs w:val="20"/>
        </w:rPr>
        <w:t xml:space="preserve">Step 3 – Decide containerisation, serverless or on-prem; add structured outputs, fallbacks and circuit breakers.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S105, S106</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Deployment choice rationale; fallback answer; circuit breaker threshold.</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Failures must degrade safely under load.</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Hardening controls</w:t>
      </w:r>
    </w:p>
    <w:p>
      <w:pPr>
        <w:spacing w:after="60" w:before="120"/>
      </w:pPr>
      <w:r>
        <w:rPr>
          <w:rFonts w:ascii="Arial" w:cs="Arial" w:eastAsia="Arial" w:hAnsi="Arial"/>
          <w:b/>
          <w:bCs/>
          <w:color w:val="17365D"/>
          <w:sz w:val="20"/>
          <w:szCs w:val="20"/>
        </w:rPr>
        <w:t xml:space="preserve">Step 4 – Version prompts and models, add feature flags and rollback.</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S107, S108, S109</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Assign version IDs to prompts, model configs and tools; put each new behaviour behind a feature flag; write and test a rollback runbook that restores the previous version.</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Every change must be reversible.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Release controls</w:t>
      </w:r>
    </w:p>
    <w:p>
      <w:pPr>
        <w:spacing w:after="60" w:before="120"/>
      </w:pPr>
      <w:r>
        <w:rPr>
          <w:rFonts w:ascii="Arial" w:cs="Arial" w:eastAsia="Arial" w:hAnsi="Arial"/>
          <w:b/>
          <w:bCs/>
          <w:color w:val="17365D"/>
          <w:sz w:val="20"/>
          <w:szCs w:val="20"/>
        </w:rPr>
        <w:t xml:space="preserve">Step 5 – Write unit tests for prompts and chains and a regression suite for prompt/model changes.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S107, S108, S109</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Use templates/evaluation_results.csv and templates/release_checklist.csv.</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Stops silent regressions on change.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Comparative evaluation sheet + release candidate checklist</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Day15 baseline and Day16 trace, golden dataset and controls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ADK iteration 2 → Readiness + governance → Scaling + guardrails → Versioning + flags → Unit + regression tests</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Comparative evaluation sheet and release candidate checklist</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Comparative evaluation sheet and release candidate checklist.</w:t>
      </w:r>
    </w:p>
    <w:p>
      <w:pPr>
        <w:pStyle w:val="ListParagraph"/>
        <w:numPr>
          <w:ilvl w:val="0"/>
          <w:numId w:val="2"/>
        </w:numPr>
        <w:spacing w:after="60"/>
      </w:pPr>
      <w:r>
        <w:rPr>
          <w:rFonts w:ascii="Arial" w:cs="Arial" w:eastAsia="Arial" w:hAnsi="Arial"/>
          <w:sz w:val="20"/>
          <w:szCs w:val="20"/>
        </w:rPr>
        <w:t xml:space="preserve">The regression suite runs in CI and blocks a failing change.</w:t>
      </w:r>
    </w:p>
    <w:p>
      <w:pPr>
        <w:pStyle w:val="ListParagraph"/>
        <w:numPr>
          <w:ilvl w:val="0"/>
          <w:numId w:val="2"/>
        </w:numPr>
        <w:spacing w:after="60"/>
      </w:pPr>
      <w:r>
        <w:rPr>
          <w:rFonts w:ascii="Arial" w:cs="Arial" w:eastAsia="Arial" w:hAnsi="Arial"/>
          <w:sz w:val="20"/>
          <w:szCs w:val="20"/>
        </w:rPr>
        <w:t xml:space="preserve">Rollback is tested at least once.</w:t>
      </w:r>
    </w:p>
    <w:p>
      <w:pPr>
        <w:pStyle w:val="ListParagraph"/>
        <w:numPr>
          <w:ilvl w:val="0"/>
          <w:numId w:val="2"/>
        </w:numPr>
        <w:spacing w:after="60"/>
      </w:pPr>
      <w:r>
        <w:rPr>
          <w:rFonts w:ascii="Arial" w:cs="Arial" w:eastAsia="Arial" w:hAnsi="Arial"/>
          <w:sz w:val="20"/>
          <w:szCs w:val="20"/>
        </w:rPr>
        <w:t xml:space="preserve">Every step traces to its hourly block and source IDs (S101, S102, S103, S104, S105, S106, S107, S108, S109);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Comparative evaluation sheet and release candidate checklist becomes an explicit input for Day 18 — BankAssist: release-validation walkthrough (Day 18 input: Code/test evidence, audit design, logs/traces and deployment access assumptions).</w:t>
      </w:r>
    </w:p>
    <w:p>
      <w:pPr>
        <w:pStyle w:val="Heading3"/>
      </w:pPr>
      <w:r>
        <w:rPr>
          <w:rFonts w:ascii="Arial" w:cs="Arial" w:eastAsia="Arial" w:hAnsi="Arial"/>
        </w:rPr>
        <w:t xml:space="preserve">I. Trainer Guidance (guided pattern)</w:t>
      </w:r>
    </w:p>
    <w:p>
      <w:pPr>
        <w:spacing w:after="80"/>
      </w:pPr>
      <w:r>
        <w:rPr>
          <w:rFonts w:ascii="Arial" w:cs="Arial" w:eastAsia="Arial" w:hAnsi="Arial"/>
          <w:b/>
          <w:bCs/>
          <w:sz w:val="20"/>
          <w:szCs w:val="20"/>
        </w:rPr>
        <w:t xml:space="preserve">Entry check – learners must have: </w:t>
      </w:r>
      <w:r>
        <w:rPr>
          <w:rFonts w:ascii="Arial" w:cs="Arial" w:eastAsia="Arial" w:hAnsi="Arial"/>
          <w:sz w:val="20"/>
          <w:szCs w:val="20"/>
        </w:rPr>
        <w:t xml:space="preserve">Protocol sequence diagram, audit events, trace dashboard sketch</w:t>
      </w:r>
    </w:p>
    <w:p>
      <w:pPr>
        <w:spacing w:after="80"/>
      </w:pPr>
      <w:r>
        <w:rPr>
          <w:rFonts w:ascii="Arial" w:cs="Arial" w:eastAsia="Arial" w:hAnsi="Arial"/>
          <w:b/>
          <w:bCs/>
          <w:sz w:val="20"/>
          <w:szCs w:val="20"/>
        </w:rPr>
        <w:t xml:space="preserve">Demo focus (Hour 2): </w:t>
      </w:r>
      <w:r>
        <w:rPr>
          <w:rFonts w:ascii="Arial" w:cs="Arial" w:eastAsia="Arial" w:hAnsi="Arial"/>
          <w:sz w:val="20"/>
          <w:szCs w:val="20"/>
        </w:rPr>
        <w:t xml:space="preserve">Trip the circuit breaker with a simulated tool outage and show the fallback answer, then roll back a flagged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960"/>
        <w:gridCol w:w="2400"/>
      </w:tblGrid>
      <w:tr>
        <w:trPr>
          <w:tblHeader/>
        </w:trPr>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Intention</w:t>
            </w:r>
          </w:p>
        </w:tc>
        <w:tc>
          <w:tcPr>
            <w:tcW w:type="dxa" w:w="39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Trainer move</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Learner steps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Google ADK + tuning evaluation revisit</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Teach S101, S102 with 5W1H; frame today’s increment and decision boundary.</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 ADK iteration 2</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Production issue patterns and guardrails</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Demonstrate S103, S104 live on BankAssist (see demo focus).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 Readiness + governance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Production readiness / governance / scaling</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 the build for S105, S106; check against the common-mistakes list.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 Scaling + guardrails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Validation basics and release acceptance</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Cover S107, S108, S109; run check questions; review exit criteria; launch SOL-R17 and CAP-17.</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 Versioning + flags</w:t>
            </w:r>
          </w:p>
          <w:p>
            <w:pPr>
              <w:spacing w:after="20"/>
            </w:pPr>
            <w:r>
              <w:rPr>
                <w:rFonts w:ascii="Arial" w:cs="Arial" w:eastAsia="Arial" w:hAnsi="Arial"/>
                <w:sz w:val="16"/>
                <w:szCs w:val="16"/>
              </w:rPr>
              <w:t xml:space="preserve">5. Unit + regression tests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Common learner mistake</w:t>
            </w:r>
          </w:p>
        </w:tc>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How the trainer corrects it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No baseline to compare iteration 2.</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Reuse the Day 15 dataset and scores.</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Rollback never tested.</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Execute rollback once before release.</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Regression tests outside CI.</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 them on every prompt/model change.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Check-for-understanding question</w:t>
            </w:r>
          </w:p>
        </w:tc>
        <w:tc>
          <w:tcPr>
            <w:tcW w:type="dxa" w:w="5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answer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What does a circuit breaker do?</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Stops calls to a failing dependency and switches to a fallback.</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Why feature flags?</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Enable/disable behaviour without redeploying.</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Unit vs regression test for prompts?</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Unit checks one prompt/chain behaviour; regression checks nothing previously passing broke.</w:t>
            </w:r>
          </w:p>
        </w:tc>
      </w:tr>
    </w:tbl>
    <w:p>
      <w:pPr>
        <w:spacing w:after="60" w:before="120"/>
      </w:pPr>
      <w:r>
        <w:rPr>
          <w:rFonts w:ascii="Arial" w:cs="Arial" w:eastAsia="Arial" w:hAnsi="Arial"/>
          <w:b/>
          <w:bCs/>
          <w:sz w:val="20"/>
          <w:szCs w:val="20"/>
        </w:rPr>
        <w:t xml:space="preserve">Evidence artefacts to save:</w:t>
      </w:r>
    </w:p>
    <w:p>
      <w:pPr>
        <w:pStyle w:val="ListParagraph"/>
        <w:numPr>
          <w:ilvl w:val="0"/>
          <w:numId w:val="2"/>
        </w:numPr>
        <w:spacing w:after="60"/>
      </w:pPr>
      <w:r>
        <w:rPr>
          <w:rFonts w:ascii="Arial" w:cs="Arial" w:eastAsia="Arial" w:hAnsi="Arial"/>
          <w:sz w:val="20"/>
          <w:szCs w:val="20"/>
        </w:rPr>
        <w:t xml:space="preserve">day17/iteration2_results.csv</w:t>
      </w:r>
    </w:p>
    <w:p>
      <w:pPr>
        <w:pStyle w:val="ListParagraph"/>
        <w:numPr>
          <w:ilvl w:val="0"/>
          <w:numId w:val="2"/>
        </w:numPr>
        <w:spacing w:after="60"/>
      </w:pPr>
      <w:r>
        <w:rPr>
          <w:rFonts w:ascii="Arial" w:cs="Arial" w:eastAsia="Arial" w:hAnsi="Arial"/>
          <w:sz w:val="20"/>
          <w:szCs w:val="20"/>
        </w:rPr>
        <w:t xml:space="preserve">day17/readiness_metrics.md</w:t>
      </w:r>
    </w:p>
    <w:p>
      <w:pPr>
        <w:pStyle w:val="ListParagraph"/>
        <w:numPr>
          <w:ilvl w:val="0"/>
          <w:numId w:val="2"/>
        </w:numPr>
        <w:spacing w:after="60"/>
      </w:pPr>
      <w:r>
        <w:rPr>
          <w:rFonts w:ascii="Arial" w:cs="Arial" w:eastAsia="Arial" w:hAnsi="Arial"/>
          <w:sz w:val="20"/>
          <w:szCs w:val="20"/>
        </w:rPr>
        <w:t xml:space="preserve">day17/evaluation_results.csv</w:t>
      </w:r>
    </w:p>
    <w:p>
      <w:pPr>
        <w:pStyle w:val="ListParagraph"/>
        <w:numPr>
          <w:ilvl w:val="0"/>
          <w:numId w:val="2"/>
        </w:numPr>
        <w:spacing w:after="60"/>
      </w:pPr>
      <w:r>
        <w:rPr>
          <w:rFonts w:ascii="Arial" w:cs="Arial" w:eastAsia="Arial" w:hAnsi="Arial"/>
          <w:sz w:val="20"/>
          <w:szCs w:val="20"/>
        </w:rPr>
        <w:t xml:space="preserve">day17/release_checklist.csv</w:t>
      </w:r>
    </w:p>
    <w:p>
      <w:pPr>
        <w:pStyle w:val="Heading3"/>
      </w:pPr>
      <w:r>
        <w:rPr>
          <w:rFonts w:ascii="Arial" w:cs="Arial" w:eastAsia="Arial" w:hAnsi="Arial"/>
        </w:rPr>
        <w:t xml:space="preserve">J. Links to ReconAI &amp; ChargebackIQ (same day, same source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100"/>
        <w:gridCol w:w="2760"/>
        <w:gridCol w:w="2100"/>
      </w:tblGrid>
      <w:tr>
        <w:trPr>
          <w:tblHeader/>
        </w:trPr>
        <w:tc>
          <w:tcPr>
            <w:tcW w:type="dxa" w:w="1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Case</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Increment</w:t>
            </w:r>
          </w:p>
        </w:tc>
        <w:tc>
          <w:tcPr>
            <w:tcW w:type="dxa" w:w="27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Implementation</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Output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SOL-R17</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golden tests and controlled release</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Add prompt/chain unit test, regression cases and observability/rollback checklist.</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 regression evidence and rollback plan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(capstone)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CAP-17</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acceptance rehearsal</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Rehearse failure injection and operator review.</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Readiness gap register</w:t>
            </w:r>
          </w:p>
        </w:tc>
      </w:tr>
    </w:tbl>
    <w:p>
      <w:pPr>
        <w:pStyle w:val="Heading3"/>
      </w:pPr>
      <w:r>
        <w:rPr>
          <w:rFonts w:ascii="Arial" w:cs="Arial" w:eastAsia="Arial" w:hAnsi="Arial"/>
        </w:rPr>
        <w:t xml:space="preserve">K. Tools &amp; Tech Stack for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800"/>
        <w:gridCol w:w="3110"/>
        <w:gridCol w:w="800"/>
        <w:gridCol w:w="1300"/>
      </w:tblGrid>
      <w:tr>
        <w:trPr>
          <w:tblHeader/>
        </w:trPr>
        <w:tc>
          <w:tcPr>
            <w:tcW w:type="dxa" w:w="13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Category</w:t>
            </w:r>
          </w:p>
        </w:tc>
        <w:tc>
          <w:tcPr>
            <w:tcW w:type="dxa" w:w="2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Tool / technology</w:t>
            </w:r>
          </w:p>
        </w:tc>
        <w:tc>
          <w:tcPr>
            <w:tcW w:type="dxa" w:w="311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Purpose in this session</w:t>
            </w:r>
          </w:p>
        </w:tc>
        <w:tc>
          <w:tcPr>
            <w:tcW w:type="dxa" w:w="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Steps</w:t>
            </w:r>
          </w:p>
        </w:tc>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Source</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 platform</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Google ADK evaluation (iteration 2)</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Repeat hill-climbing cycle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Code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codebase/daywise/day17_adk_eval_demo.py</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Reference demo from the workbook</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Workbook</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Deployment</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Docker (container) vs serverless vs on-prem</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Scaling decision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Resilience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Circuit breaker + fallback (e.g., tenacity / custom)</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Guardrails in production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Release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Feature flags (config/env) + version IDs</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Versioning and rollback</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Testing</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pytest unit + regression suite in CI</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Prompt/chain tests</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bl>
    <w:p>
      <w:pPr>
        <w:pStyle w:val="Heading2"/>
        <w:pageBreakBefore/>
      </w:pPr>
      <w:r>
        <w:rPr>
          <w:rFonts w:ascii="Arial" w:cs="Arial" w:eastAsia="Arial" w:hAnsi="Arial"/>
        </w:rPr>
        <w:t xml:space="preserve">Day 18: Testing + Gemini deployment – release-validation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Session duration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4h = 0.75h concept + 3.25h lab (4 × 1-hour blocks)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Instructor emphasis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Testing + Gemini deployment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Exact modules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AI Validation/ Testing | Gemini Enterprise Deployment | Batch/Stream Production Readiness — Cutover, Rollback, Governance &amp; Release Validation</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Source IDs (primary)</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S110, S111, S112, S113, S114, S115</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Repeated source IDs (application)</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S094, S095, S096, S097, S098, S099, S100, S101, S102, S103, S104, S105, S106, S107</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Input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Code/test evidence, audit design, logs/traces and deployment access assumptions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Guided implementation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Run adversarial/golden/A-B/shadow design tests; create Gemini Enterprise deployment, governance and scale plan with impact metrics.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Primary output</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Validated production-readiness pack and final demonstration</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Human decision / governance</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BankAssist 360 may explain transactions, retrieve cited policy and draft responses using read-only tools. Refunds, reversals, fee waivers, account changes and complaint outcomes remain with authorised bank staff; from Day 11 every customer-affecting response passes a human checkpoint.</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Mapping ID / section locator</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SOL-B18 | Day 18 / SOL-B18</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Slide deck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Day18_SourceLocked_5W1H_Architecture.pptx</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Tools &amp; tech stack (see 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Red-team / adversarial suite (pytest; promptfoo-style); data/golden.json; Shadow deployment / A-B design; Gemini Enterprise deployment (access if approved); codebase/daywise/day18_prod_readiness_demo.py; OpenTelemetry dashboards</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Code mapping / status</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r>
              <w:t>Runnable local source code is provided in the ZIP and mapped in the master workbook. See source path in the applied-module section below.</w:t>
            </w:r>
          </w:p>
        </w:tc>
      </w:tr>
      <w:tr>
        <w:tc>
          <w:tcPr>
            <w:tcW w:type="dxa" w:w="2700"/>
            <w:tcBorders>
              <w:top w:val="single" w:color="A6A6A6" w:sz="4"/>
              <w:left w:val="single" w:color="A6A6A6" w:sz="4"/>
              <w:bottom w:val="single" w:color="A6A6A6" w:sz="4"/>
              <w:right w:val="single" w:color="A6A6A6" w:sz="4"/>
            </w:tcBorders>
            <w:shd w:fill="D9EAF7" w:color="auto" w:val="clear"/>
            <w:tcMar>
              <w:top w:type="dxa" w:w="60"/>
              <w:left w:type="dxa" w:w="90"/>
              <w:bottom w:type="dxa" w:w="60"/>
              <w:right w:type="dxa" w:w="90"/>
            </w:tcMar>
          </w:tcPr>
          <w:p>
            <w:pPr>
              <w:spacing w:after="20"/>
            </w:pPr>
            <w:r>
              <w:rPr>
                <w:rFonts w:ascii="Arial" w:cs="Arial" w:eastAsia="Arial" w:hAnsi="Arial"/>
                <w:b/>
                <w:bCs/>
                <w:sz w:val="18"/>
                <w:szCs w:val="18"/>
              </w:rPr>
              <w:t xml:space="preserve">Architecture / workflow (workbook)</w:t>
            </w:r>
          </w:p>
        </w:tc>
        <w:tc>
          <w:tcPr>
            <w:tcW w:type="dxa" w:w="66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b w:val="false"/>
                <w:bCs w:val="false"/>
                <w:sz w:val="18"/>
                <w:szCs w:val="18"/>
              </w:rPr>
              <w:t xml:space="preserve">Code → CI tests → Shadow → Deploy gate → Observability → Governance</w:t>
            </w:r>
          </w:p>
        </w:tc>
      </w:tr>
    </w:tbl>
    <w:p>
      <w:pPr>
        <w:pStyle w:val="Heading3"/>
      </w:pPr>
      <w:r>
        <w:rPr>
          <w:rFonts w:ascii="Arial" w:cs="Arial" w:eastAsia="Arial" w:hAnsi="Arial"/>
        </w:rPr>
        <w:t xml:space="preserve">A. Exact TOC Topics for This Session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Source ID</w:t>
            </w:r>
          </w:p>
        </w:tc>
        <w:tc>
          <w:tcPr>
            <w:tcW w:type="dxa" w:w="80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Exact topic + subtopic</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S110</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*Red-Teaming &amp; Adversarial Test Suites*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S111</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*Golden Dataset Creation for Agent/RAG Validation*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S112</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*A/B Testing &amp; Shadow Deployment for Model Changes*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S113</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Gemini Enterprise Deployment  | *Prepare and Deliver Gemini Enterprise Deployments*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S114</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*Govern, Secure, and Scale the Agent Ecosystem*</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S115</w:t>
            </w:r>
          </w:p>
        </w:tc>
        <w:tc>
          <w:tcPr>
            <w:tcW w:type="dxa" w:w="8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*Drive Impact with Agents using Gemini Enterprise*</w:t>
            </w:r>
          </w:p>
        </w:tc>
      </w:tr>
    </w:tbl>
    <w:p>
      <w:pPr>
        <w:pStyle w:val="Heading3"/>
      </w:pPr>
      <w:r>
        <w:rPr>
          <w:rFonts w:ascii="Arial" w:cs="Arial" w:eastAsia="Arial" w:hAnsi="Arial"/>
        </w:rPr>
        <w:t xml:space="preserve">B. Hourly Session Break-up (from the workbook Hourly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250"/>
        <w:gridCol w:w="900"/>
        <w:gridCol w:w="2400"/>
        <w:gridCol w:w="850"/>
        <w:gridCol w:w="2260"/>
        <w:gridCol w:w="650"/>
      </w:tblGrid>
      <w:tr>
        <w:trPr>
          <w:tblHeader/>
        </w:trPr>
        <w:tc>
          <w:tcPr>
            <w:tcW w:type="dxa" w:w="10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Hour</w:t>
            </w:r>
          </w:p>
        </w:tc>
        <w:tc>
          <w:tcPr>
            <w:tcW w:type="dxa" w:w="12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Intention</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IDs</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words</w:t>
            </w:r>
          </w:p>
        </w:tc>
        <w:tc>
          <w:tcPr>
            <w:tcW w:type="dxa" w:w="8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Revisit IDs</w:t>
            </w:r>
          </w:p>
        </w:tc>
        <w:tc>
          <w:tcPr>
            <w:tcW w:type="dxa" w:w="22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BankAssist demo / implementation</w:t>
            </w:r>
          </w:p>
        </w:tc>
        <w:tc>
          <w:tcPr>
            <w:tcW w:type="dxa" w:w="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Steps</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1</w:t>
            </w:r>
          </w:p>
          <w:p>
            <w:pPr>
              <w:spacing w:after="20"/>
            </w:pPr>
            <w:r>
              <w:rPr>
                <w:rFonts w:ascii="Arial" w:cs="Arial" w:eastAsia="Arial" w:hAnsi="Arial"/>
                <w:sz w:val="15"/>
                <w:szCs w:val="15"/>
              </w:rPr>
              <w:t xml:space="preserve">(00:00–01:00)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Red-teaming and golden datasets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*Red-Teaming &amp; Adversarial Test Suites*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S094, S095, S096</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DAY 18 ADVANCED — validation and Gemini Enterprise deployment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2</w:t>
            </w:r>
          </w:p>
          <w:p>
            <w:pPr>
              <w:spacing w:after="20"/>
            </w:pPr>
            <w:r>
              <w:rPr>
                <w:rFonts w:ascii="Arial" w:cs="Arial" w:eastAsia="Arial" w:hAnsi="Arial"/>
                <w:sz w:val="15"/>
                <w:szCs w:val="15"/>
              </w:rPr>
              <w:t xml:space="preserve">(01:00–02:00)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Shadow release and Gemini deployment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S111, S112</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*Golden Dataset Creation for Agent/RAG Validation*</w:t>
            </w:r>
          </w:p>
          <w:p>
            <w:pPr>
              <w:spacing w:after="20"/>
            </w:pPr>
            <w:r>
              <w:rPr>
                <w:rFonts w:ascii="Arial" w:cs="Arial" w:eastAsia="Arial" w:hAnsi="Arial"/>
                <w:sz w:val="15"/>
                <w:szCs w:val="15"/>
              </w:rPr>
              <w:t xml:space="preserve">*A/B Testing &amp; Shadow Deployment for Model Changes*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S097, S098, S099, S100</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Run adversarial/golden/A-B/shadow design tests; create Gemini Enterprise deployment, governance and scale plan with impact metrics.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2, 3</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3</w:t>
            </w:r>
          </w:p>
          <w:p>
            <w:pPr>
              <w:spacing w:after="20"/>
            </w:pPr>
            <w:r>
              <w:rPr>
                <w:rFonts w:ascii="Arial" w:cs="Arial" w:eastAsia="Arial" w:hAnsi="Arial"/>
                <w:sz w:val="15"/>
                <w:szCs w:val="15"/>
              </w:rPr>
              <w:t xml:space="preserve">(02:00–03:00)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Production telemetry and failure lab (revisit)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S113</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Gemini Enterprise Deployment | *Prepare and Deliver Gemini Enterprise Deployments*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S101, S102, S103</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Run adversarial/golden/A-B/shadow design tests; create Gemini Enterprise deployment, governance and scale plan with impact metrics.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Hour 4</w:t>
            </w:r>
          </w:p>
          <w:p>
            <w:pPr>
              <w:spacing w:after="20"/>
            </w:pPr>
            <w:r>
              <w:rPr>
                <w:rFonts w:ascii="Arial" w:cs="Arial" w:eastAsia="Arial" w:hAnsi="Arial"/>
                <w:sz w:val="15"/>
                <w:szCs w:val="15"/>
              </w:rPr>
              <w:t xml:space="preserve">(03:00–04:00)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Integrated evidence review, readiness and capstone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S114, S115</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*Govern, Secure, and Scale the Agent Ecosystem*</w:t>
            </w:r>
          </w:p>
          <w:p>
            <w:pPr>
              <w:spacing w:after="20"/>
            </w:pPr>
            <w:r>
              <w:rPr>
                <w:rFonts w:ascii="Arial" w:cs="Arial" w:eastAsia="Arial" w:hAnsi="Arial"/>
                <w:sz w:val="15"/>
                <w:szCs w:val="15"/>
              </w:rPr>
              <w:t xml:space="preserve">*Drive Impact with Agents using Gemini Enterprise*</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S104, S105, S106, S107</w:t>
            </w:r>
          </w:p>
        </w:tc>
        <w:tc>
          <w:tcPr>
            <w:tcW w:type="dxa" w:w="2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DAY 18 ADVANCED — validation and Gemini Enterprise deployment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r>
    </w:tbl>
    <w:p>
      <w:pPr>
        <w:pStyle w:val="Heading3"/>
      </w:pPr>
      <w:r>
        <w:rPr>
          <w:rFonts w:ascii="Arial" w:cs="Arial" w:eastAsia="Arial" w:hAnsi="Arial"/>
        </w:rPr>
        <w:t xml:space="preserve">C. Workflow Diagram for This Session</w:t>
      </w:r>
    </w:p>
    <w:p>
      <w:pPr>
        <w:spacing w:after="120"/>
        <w:jc w:val="center"/>
      </w:pPr>
      <w:r>
        <w:drawing>
          <wp:inline distT="0" distB="0" distL="0" distR="0">
            <wp:extent cx="5943600" cy="1981200"/>
            <wp:effectExtent t="0" r="0" b="0" l="0"/>
            <wp:docPr id="1" name="day18" descr="Day 18 workflow for BankAssist 360" title="Day 18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1981200"/>
                    </a:xfrm>
                    <a:prstGeom prst="rect">
                      <a:avLst/>
                    </a:prstGeom>
                  </pic:spPr>
                </pic:pic>
              </a:graphicData>
            </a:graphic>
          </wp:inline>
        </w:drawing>
      </w:r>
    </w:p>
    <w:p>
      <w:pPr>
        <w:pStyle w:val="Heading3"/>
      </w:pPr>
      <w:r>
        <w:rPr>
          <w:rFonts w:ascii="Arial" w:cs="Arial" w:eastAsia="Arial" w:hAnsi="Arial"/>
        </w:rPr>
        <w:t xml:space="preserve">D. Steps to Perform the Work –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3160"/>
        <w:gridCol w:w="2650"/>
        <w:gridCol w:w="1900"/>
      </w:tblGrid>
      <w:tr>
        <w:trPr>
          <w:tblHeader/>
        </w:trPr>
        <w:tc>
          <w:tcPr>
            <w:tcW w:type="dxa" w:w="5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 · IDs</w:t>
            </w:r>
          </w:p>
        </w:tc>
        <w:tc>
          <w:tcPr>
            <w:tcW w:type="dxa" w:w="3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What to perform</w:t>
            </w:r>
          </w:p>
        </w:tc>
        <w:tc>
          <w:tcPr>
            <w:tcW w:type="dxa" w:w="26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 this step is required</w:t>
            </w:r>
          </w:p>
        </w:tc>
        <w:tc>
          <w:tcPr>
            <w:tcW w:type="dxa" w:w="1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output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H1 · S110</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 red-teaming and adversarial test suites against the release candidate.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Finds residual security and safety risks before release.</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Red-team report</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S111, S112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Finalise the golden dataset for agent/RAG validation with provenance.</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Validation is only as good as its reference data.</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Golden dataset v1.0</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H2 · S111, S112</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Design A/B testing and shadow deployment for model changes.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Real-traffic comparison without customer impact.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Shadow/A-B plan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H3 · S113</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Prepare and deliver the Gemini Enterprise deployment plan under stated access assumptions.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Deployment needs explicit environment and access decisions.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Deployment plan</w:t>
            </w:r>
          </w:p>
        </w:tc>
      </w:tr>
      <w:tr>
        <w:trPr>
          <w:cantSplit/>
        </w:trPr>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H4 · S114, S115</w:t>
            </w:r>
          </w:p>
        </w:tc>
        <w:tc>
          <w:tcPr>
            <w:tcW w:type="dxa" w:w="3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Define governance, security and scaling of the agent ecosystem and impact metrics; give the final demonstration.</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Leadership needs control and value evidence together.</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Validated production-readiness pack + final demo</w:t>
            </w:r>
          </w:p>
        </w:tc>
      </w:tr>
    </w:tbl>
    <w:p>
      <w:pPr>
        <w:pStyle w:val="Heading3"/>
      </w:pPr>
      <w:r>
        <w:rPr>
          <w:rFonts w:ascii="Arial" w:cs="Arial" w:eastAsia="Arial" w:hAnsi="Arial"/>
        </w:rPr>
        <w:t xml:space="preserve">E. Detailed Execution Instructions</w:t>
      </w:r>
    </w:p>
    <w:p>
      <w:pPr>
        <w:spacing w:after="60" w:before="120"/>
      </w:pPr>
      <w:r>
        <w:rPr>
          <w:rFonts w:ascii="Arial" w:cs="Arial" w:eastAsia="Arial" w:hAnsi="Arial"/>
          <w:b/>
          <w:bCs/>
          <w:color w:val="17365D"/>
          <w:sz w:val="20"/>
          <w:szCs w:val="20"/>
        </w:rPr>
        <w:t xml:space="preserve">Step 1 – Run red-teaming and adversarial test suites against the release candidate.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1 · S110</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Run attack categories (prompt injection, data exfiltration, jailbreak, tool misuse, social engineering) against the release candidate; record result, severity, fix and retest outcome.</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Finds residual security and safety risks before release.</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Red-team report</w:t>
      </w:r>
    </w:p>
    <w:p>
      <w:pPr>
        <w:spacing w:after="60" w:before="120"/>
      </w:pPr>
      <w:r>
        <w:rPr>
          <w:rFonts w:ascii="Arial" w:cs="Arial" w:eastAsia="Arial" w:hAnsi="Arial"/>
          <w:b/>
          <w:bCs/>
          <w:color w:val="17365D"/>
          <w:sz w:val="20"/>
          <w:szCs w:val="20"/>
        </w:rPr>
        <w:t xml:space="preserve">Step 2 – Finalise the golden dataset for agent/RAG validation with provenance.</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S111, S112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Use data/golden.json structure; record source and reviewer per item.</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Validation is only as good as its reference data.</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Golden dataset v1.0</w:t>
      </w:r>
    </w:p>
    <w:p>
      <w:pPr>
        <w:spacing w:after="60" w:before="120"/>
      </w:pPr>
      <w:r>
        <w:rPr>
          <w:rFonts w:ascii="Arial" w:cs="Arial" w:eastAsia="Arial" w:hAnsi="Arial"/>
          <w:b/>
          <w:bCs/>
          <w:color w:val="17365D"/>
          <w:sz w:val="20"/>
          <w:szCs w:val="20"/>
        </w:rPr>
        <w:t xml:space="preserve">Step 3 – Design A/B testing and shadow deployment for model changes.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2 · S111, S112</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Define traffic split or shadow mirroring, comparison metrics, minimum sample size, promotion criteria and abort criteria; shadow outputs are logged but never shown to customers.</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Real-traffic comparison without customer impact.</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Shadow/A-B plan</w:t>
      </w:r>
    </w:p>
    <w:p>
      <w:pPr>
        <w:spacing w:after="60" w:before="120"/>
      </w:pPr>
      <w:r>
        <w:rPr>
          <w:rFonts w:ascii="Arial" w:cs="Arial" w:eastAsia="Arial" w:hAnsi="Arial"/>
          <w:b/>
          <w:bCs/>
          <w:color w:val="17365D"/>
          <w:sz w:val="20"/>
          <w:szCs w:val="20"/>
        </w:rPr>
        <w:t xml:space="preserve">Step 4 – Prepare and deliver the Gemini Enterprise deployment plan under stated access assumptions.</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3 · S113</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Document environments, identities and access, data connections, approval steps and rollback for a Gemini Enterprise deployment; mark every item that depends on access not yet approved.</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Deployment needs explicit environment and access decisions.</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Deployment plan</w:t>
      </w:r>
    </w:p>
    <w:p>
      <w:pPr>
        <w:spacing w:after="60" w:before="120"/>
      </w:pPr>
      <w:r>
        <w:rPr>
          <w:rFonts w:ascii="Arial" w:cs="Arial" w:eastAsia="Arial" w:hAnsi="Arial"/>
          <w:b/>
          <w:bCs/>
          <w:color w:val="17365D"/>
          <w:sz w:val="20"/>
          <w:szCs w:val="20"/>
        </w:rPr>
        <w:t xml:space="preserve">Step 5 – Define governance, security and scaling of the agent ecosystem and impact metrics; give the final demonstration.</w:t>
      </w:r>
    </w:p>
    <w:p>
      <w:pPr>
        <w:spacing w:after="80"/>
      </w:pPr>
      <w:r>
        <w:rPr>
          <w:rFonts w:ascii="Arial" w:cs="Arial" w:eastAsia="Arial" w:hAnsi="Arial"/>
          <w:b/>
          <w:bCs/>
          <w:sz w:val="20"/>
          <w:szCs w:val="20"/>
        </w:rPr>
        <w:t xml:space="preserve">Hour / source IDs: </w:t>
      </w:r>
      <w:r>
        <w:rPr>
          <w:rFonts w:ascii="Arial" w:cs="Arial" w:eastAsia="Arial" w:hAnsi="Arial"/>
          <w:sz w:val="20"/>
          <w:szCs w:val="20"/>
        </w:rPr>
        <w:t xml:space="preserve">Hour 4 · S114, S115</w:t>
      </w:r>
    </w:p>
    <w:p>
      <w:pPr>
        <w:spacing w:after="80"/>
      </w:pPr>
      <w:r>
        <w:rPr>
          <w:rFonts w:ascii="Arial" w:cs="Arial" w:eastAsia="Arial" w:hAnsi="Arial"/>
          <w:b/>
          <w:bCs/>
          <w:sz w:val="20"/>
          <w:szCs w:val="20"/>
        </w:rPr>
        <w:t xml:space="preserve">How to perform: </w:t>
      </w:r>
      <w:r>
        <w:rPr>
          <w:rFonts w:ascii="Arial" w:cs="Arial" w:eastAsia="Arial" w:hAnsi="Arial"/>
          <w:sz w:val="20"/>
          <w:szCs w:val="20"/>
        </w:rPr>
        <w:t xml:space="preserve">Governance model, security controls, scale plan, KPIs (handle time, first-contact resolution, escalation accuracy).</w:t>
      </w:r>
    </w:p>
    <w:p>
      <w:pPr>
        <w:spacing w:after="80"/>
      </w:pPr>
      <w:r>
        <w:rPr>
          <w:rFonts w:ascii="Arial" w:cs="Arial" w:eastAsia="Arial" w:hAnsi="Arial"/>
          <w:b/>
          <w:bCs/>
          <w:sz w:val="20"/>
          <w:szCs w:val="20"/>
        </w:rPr>
        <w:t xml:space="preserve">Why: </w:t>
      </w:r>
      <w:r>
        <w:rPr>
          <w:rFonts w:ascii="Arial" w:cs="Arial" w:eastAsia="Arial" w:hAnsi="Arial"/>
          <w:sz w:val="20"/>
          <w:szCs w:val="20"/>
        </w:rPr>
        <w:t xml:space="preserve">Leadership needs control and value evidence together.</w:t>
      </w:r>
    </w:p>
    <w:p>
      <w:pPr>
        <w:spacing w:after="80"/>
      </w:pPr>
      <w:r>
        <w:rPr>
          <w:rFonts w:ascii="Arial" w:cs="Arial" w:eastAsia="Arial" w:hAnsi="Arial"/>
          <w:b/>
          <w:bCs/>
          <w:sz w:val="20"/>
          <w:szCs w:val="20"/>
        </w:rPr>
        <w:t xml:space="preserve">Output to retain: </w:t>
      </w:r>
      <w:r>
        <w:rPr>
          <w:rFonts w:ascii="Arial" w:cs="Arial" w:eastAsia="Arial" w:hAnsi="Arial"/>
          <w:sz w:val="20"/>
          <w:szCs w:val="20"/>
        </w:rPr>
        <w:t xml:space="preserve">Validated production-readiness pack + final demo</w:t>
      </w:r>
    </w:p>
    <w:p>
      <w:pPr>
        <w:pStyle w:val="Heading3"/>
      </w:pPr>
      <w:r>
        <w:rPr>
          <w:rFonts w:ascii="Arial" w:cs="Arial" w:eastAsia="Arial" w:hAnsi="Arial"/>
        </w:rPr>
        <w:t xml:space="preserve">F. Session Input → Work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Input</w:t>
            </w:r>
          </w:p>
        </w:tc>
        <w:tc>
          <w:tcPr>
            <w:tcW w:type="dxa" w:w="4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Work performed</w:t>
            </w:r>
          </w:p>
        </w:tc>
        <w:tc>
          <w:tcPr>
            <w:tcW w:type="dxa" w:w="2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7"/>
                <w:szCs w:val="17"/>
              </w:rPr>
              <w:t xml:space="preserve">Output</w:t>
            </w:r>
          </w:p>
        </w:tc>
      </w:tr>
      <w:t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Code/test evidence, audit design, logs/traces and deployment access assumptions</w:t>
            </w:r>
          </w:p>
        </w:tc>
        <w:tc>
          <w:tcPr>
            <w:tcW w:type="dxa" w:w="4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Red-team suite → Golden dataset → A/B + shadow → Gemini deployment → Govern, scale, impact</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7"/>
                <w:szCs w:val="17"/>
              </w:rPr>
              <w:t xml:space="preserve">Validated production-readiness pack and final demonstration</w:t>
            </w:r>
          </w:p>
        </w:tc>
      </w:tr>
    </w:tbl>
    <w:p>
      <w:pPr>
        <w:pStyle w:val="Heading3"/>
      </w:pPr>
      <w:r>
        <w:rPr>
          <w:rFonts w:ascii="Arial" w:cs="Arial" w:eastAsia="Arial" w:hAnsi="Arial"/>
        </w:rPr>
        <w:t xml:space="preserve">G. Validation / Exit Criteria</w:t>
      </w:r>
    </w:p>
    <w:p>
      <w:pPr>
        <w:pStyle w:val="ListParagraph"/>
        <w:numPr>
          <w:ilvl w:val="0"/>
          <w:numId w:val="2"/>
        </w:numPr>
        <w:spacing w:after="60"/>
      </w:pPr>
      <w:r>
        <w:rPr>
          <w:rFonts w:ascii="Arial" w:cs="Arial" w:eastAsia="Arial" w:hAnsi="Arial"/>
          <w:sz w:val="20"/>
          <w:szCs w:val="20"/>
        </w:rPr>
        <w:t xml:space="preserve">The required output exists: Validated production-readiness pack and final demonstration.</w:t>
      </w:r>
    </w:p>
    <w:p>
      <w:pPr>
        <w:pStyle w:val="ListParagraph"/>
        <w:numPr>
          <w:ilvl w:val="0"/>
          <w:numId w:val="2"/>
        </w:numPr>
        <w:spacing w:after="60"/>
      </w:pPr>
      <w:r>
        <w:rPr>
          <w:rFonts w:ascii="Arial" w:cs="Arial" w:eastAsia="Arial" w:hAnsi="Arial"/>
          <w:sz w:val="20"/>
          <w:szCs w:val="20"/>
        </w:rPr>
        <w:t xml:space="preserve">Every red-team finding is fixed, accepted with owner, or blocks release.</w:t>
      </w:r>
    </w:p>
    <w:p>
      <w:pPr>
        <w:pStyle w:val="ListParagraph"/>
        <w:numPr>
          <w:ilvl w:val="0"/>
          <w:numId w:val="2"/>
        </w:numPr>
        <w:spacing w:after="60"/>
      </w:pPr>
      <w:r>
        <w:rPr>
          <w:rFonts w:ascii="Arial" w:cs="Arial" w:eastAsia="Arial" w:hAnsi="Arial"/>
          <w:sz w:val="20"/>
          <w:szCs w:val="20"/>
        </w:rPr>
        <w:t xml:space="preserve">The readiness pack links each claim to test or trace evidence.</w:t>
      </w:r>
    </w:p>
    <w:p>
      <w:pPr>
        <w:pStyle w:val="ListParagraph"/>
        <w:numPr>
          <w:ilvl w:val="0"/>
          <w:numId w:val="2"/>
        </w:numPr>
        <w:spacing w:after="60"/>
      </w:pPr>
      <w:r>
        <w:rPr>
          <w:rFonts w:ascii="Arial" w:cs="Arial" w:eastAsia="Arial" w:hAnsi="Arial"/>
          <w:sz w:val="20"/>
          <w:szCs w:val="20"/>
        </w:rPr>
        <w:t xml:space="preserve">Every step traces to its hourly block and source IDs (S110, S111, S112, S113, S114, S115); no TOC topic is skipped or re-worded.</w:t>
      </w:r>
    </w:p>
    <w:p>
      <w:pPr>
        <w:pStyle w:val="ListParagraph"/>
        <w:numPr>
          <w:ilvl w:val="0"/>
          <w:numId w:val="2"/>
        </w:numPr>
        <w:spacing w:after="60"/>
      </w:pPr>
      <w:r>
        <w:rPr>
          <w:rFonts w:ascii="Arial" w:cs="Arial" w:eastAsia="Arial" w:hAnsi="Arial"/>
          <w:sz w:val="20"/>
          <w:szCs w:val="20"/>
        </w:rPr>
        <w:t xml:space="preserve">The workflow diagram matches the work actually performed.</w:t>
      </w:r>
    </w:p>
    <w:p>
      <w:pPr>
        <w:pStyle w:val="ListParagraph"/>
        <w:numPr>
          <w:ilvl w:val="0"/>
          <w:numId w:val="2"/>
        </w:numPr>
        <w:spacing w:after="60"/>
      </w:pPr>
      <w:r>
        <w:rPr>
          <w:rFonts w:ascii="Arial" w:cs="Arial" w:eastAsia="Arial" w:hAnsi="Arial"/>
          <w:sz w:val="20"/>
          <w:szCs w:val="20"/>
        </w:rPr>
        <w:t xml:space="preserve">The human decision boundary is preserved wherever the session touches a consequential decision.</w:t>
      </w:r>
    </w:p>
    <w:p>
      <w:pPr>
        <w:pStyle w:val="ListParagraph"/>
        <w:numPr>
          <w:ilvl w:val="0"/>
          <w:numId w:val="2"/>
        </w:numPr>
        <w:spacing w:after="60"/>
      </w:pPr>
      <w:r>
        <w:rPr>
          <w:rFonts w:ascii="Arial" w:cs="Arial" w:eastAsia="Arial" w:hAnsi="Arial"/>
          <w:sz w:val="20"/>
          <w:szCs w:val="20"/>
        </w:rPr>
        <w:t xml:space="preserve">Open gaps or assumptions (including tool or platform access) are recorded rather than silently filled.</w:t>
      </w:r>
    </w:p>
    <w:p>
      <w:pPr>
        <w:pStyle w:val="Heading3"/>
      </w:pPr>
      <w:r>
        <w:rPr>
          <w:rFonts w:ascii="Arial" w:cs="Arial" w:eastAsia="Arial" w:hAnsi="Arial"/>
        </w:rPr>
        <w:t xml:space="preserve">H. Carry-Forward</w:t>
      </w:r>
    </w:p>
    <w:p>
      <w:pPr>
        <w:spacing w:after="100"/>
        <w:rPr>
          <w:sz w:val="20"/>
          <w:szCs w:val="20"/>
        </w:rPr>
      </w:pPr>
      <w:r>
        <w:rPr>
          <w:rFonts w:ascii="Arial" w:cs="Arial" w:eastAsia="Arial" w:hAnsi="Arial"/>
          <w:sz w:val="20"/>
          <w:szCs w:val="20"/>
        </w:rPr>
        <w:t xml:space="preserve">Validated production-readiness pack and final demonstration is the final evidence for the BankAssist 360 demonstration.</w:t>
      </w:r>
    </w:p>
    <w:p>
      <w:pPr>
        <w:pStyle w:val="Heading3"/>
      </w:pPr>
      <w:r>
        <w:rPr>
          <w:rFonts w:ascii="Arial" w:cs="Arial" w:eastAsia="Arial" w:hAnsi="Arial"/>
        </w:rPr>
        <w:t xml:space="preserve">I. Trainer Guidance (guided pattern)</w:t>
      </w:r>
    </w:p>
    <w:p>
      <w:pPr>
        <w:spacing w:after="80"/>
      </w:pPr>
      <w:r>
        <w:rPr>
          <w:rFonts w:ascii="Arial" w:cs="Arial" w:eastAsia="Arial" w:hAnsi="Arial"/>
          <w:b/>
          <w:bCs/>
          <w:sz w:val="20"/>
          <w:szCs w:val="20"/>
        </w:rPr>
        <w:t xml:space="preserve">Entry check – learners must have: </w:t>
      </w:r>
      <w:r>
        <w:rPr>
          <w:rFonts w:ascii="Arial" w:cs="Arial" w:eastAsia="Arial" w:hAnsi="Arial"/>
          <w:sz w:val="20"/>
          <w:szCs w:val="20"/>
        </w:rPr>
        <w:t xml:space="preserve">Comparative evaluation sheet and release candidate checklist</w:t>
      </w:r>
    </w:p>
    <w:p>
      <w:pPr>
        <w:spacing w:after="80"/>
      </w:pPr>
      <w:r>
        <w:rPr>
          <w:rFonts w:ascii="Arial" w:cs="Arial" w:eastAsia="Arial" w:hAnsi="Arial"/>
          <w:b/>
          <w:bCs/>
          <w:sz w:val="20"/>
          <w:szCs w:val="20"/>
        </w:rPr>
        <w:t xml:space="preserve">Demo focus (Hour 2): </w:t>
      </w:r>
      <w:r>
        <w:rPr>
          <w:rFonts w:ascii="Arial" w:cs="Arial" w:eastAsia="Arial" w:hAnsi="Arial"/>
          <w:sz w:val="20"/>
          <w:szCs w:val="20"/>
        </w:rPr>
        <w:t xml:space="preserve">Walk the release candidate through red-team results, golden-set scores and the shadow plan, then present the deployment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960"/>
        <w:gridCol w:w="2400"/>
      </w:tblGrid>
      <w:tr>
        <w:trPr>
          <w:tblHeader/>
        </w:trPr>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Intention</w:t>
            </w:r>
          </w:p>
        </w:tc>
        <w:tc>
          <w:tcPr>
            <w:tcW w:type="dxa" w:w="39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Trainer move</w:t>
            </w:r>
          </w:p>
        </w:tc>
        <w:tc>
          <w:tcPr>
            <w:tcW w:type="dxa" w:w="24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Learner steps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1</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Red-teaming and golden datasets</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Teach S110 with 5W1H; frame today’s increment and decision boundary.</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 Red-team suite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2</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Shadow release and Gemini deployment</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Demonstrate S111, S112 live on BankAssist (see demo focus).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 Golden dataset</w:t>
            </w:r>
          </w:p>
          <w:p>
            <w:pPr>
              <w:spacing w:after="20"/>
            </w:pPr>
            <w:r>
              <w:rPr>
                <w:rFonts w:ascii="Arial" w:cs="Arial" w:eastAsia="Arial" w:hAnsi="Arial"/>
                <w:sz w:val="16"/>
                <w:szCs w:val="16"/>
              </w:rPr>
              <w:t xml:space="preserve">3. A/B + shadow</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3</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Production telemetry and failure lab (revisit)</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Guide the build for S113; check against the common-mistakes list.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 Gemini deployment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Hour 4</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Integrated evidence review, readiness and capstone</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Cover S114, S115; run check questions; review exit criteria; launch SOL-R18 and CAP-18.</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 Govern, scale, impact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Common learner mistake</w:t>
            </w:r>
          </w:p>
        </w:tc>
        <w:tc>
          <w:tcPr>
            <w:tcW w:type="dxa" w:w="46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How the trainer corrects it</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Golden set without provenance.</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Record source and reviewer per item.</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Shadow outputs shown to customers.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Log only; compare offline.</w:t>
            </w:r>
          </w:p>
        </w:tc>
      </w:tr>
      <w:tr>
        <w:trPr>
          <w:cantSplit/>
        </w:trPr>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Impact claims without baselines.</w:t>
            </w:r>
          </w:p>
        </w:tc>
        <w:tc>
          <w:tcPr>
            <w:tcW w:type="dxa" w:w="46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Measure KPIs before and after.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Check-for-understanding question</w:t>
            </w:r>
          </w:p>
        </w:tc>
        <w:tc>
          <w:tcPr>
            <w:tcW w:type="dxa" w:w="51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Expected answer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Shadow deployment vs A/B test?</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Shadow runs silently on real traffic; A/B serves variants to users.</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What goes in a golden dataset item?</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Input, expected output/evidence, source and reviewer.</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Name two impact KPIs for BankAssist.</w:t>
            </w:r>
          </w:p>
        </w:tc>
        <w:tc>
          <w:tcPr>
            <w:tcW w:type="dxa" w:w="51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Average handle time; first-contact resolution; escalation accuracy.</w:t>
            </w:r>
          </w:p>
        </w:tc>
      </w:tr>
    </w:tbl>
    <w:p>
      <w:pPr>
        <w:spacing w:after="60" w:before="120"/>
      </w:pPr>
      <w:r>
        <w:rPr>
          <w:rFonts w:ascii="Arial" w:cs="Arial" w:eastAsia="Arial" w:hAnsi="Arial"/>
          <w:b/>
          <w:bCs/>
          <w:sz w:val="20"/>
          <w:szCs w:val="20"/>
        </w:rPr>
        <w:t xml:space="preserve">Evidence artefacts to save:</w:t>
      </w:r>
    </w:p>
    <w:p>
      <w:pPr>
        <w:pStyle w:val="ListParagraph"/>
        <w:numPr>
          <w:ilvl w:val="0"/>
          <w:numId w:val="2"/>
        </w:numPr>
        <w:spacing w:after="60"/>
      </w:pPr>
      <w:r>
        <w:rPr>
          <w:rFonts w:ascii="Arial" w:cs="Arial" w:eastAsia="Arial" w:hAnsi="Arial"/>
          <w:sz w:val="20"/>
          <w:szCs w:val="20"/>
        </w:rPr>
        <w:t xml:space="preserve">day18/red_team_report.md</w:t>
      </w:r>
    </w:p>
    <w:p>
      <w:pPr>
        <w:pStyle w:val="ListParagraph"/>
        <w:numPr>
          <w:ilvl w:val="0"/>
          <w:numId w:val="2"/>
        </w:numPr>
        <w:spacing w:after="60"/>
      </w:pPr>
      <w:r>
        <w:rPr>
          <w:rFonts w:ascii="Arial" w:cs="Arial" w:eastAsia="Arial" w:hAnsi="Arial"/>
          <w:sz w:val="20"/>
          <w:szCs w:val="20"/>
        </w:rPr>
        <w:t xml:space="preserve">day18/golden.json</w:t>
      </w:r>
    </w:p>
    <w:p>
      <w:pPr>
        <w:pStyle w:val="ListParagraph"/>
        <w:numPr>
          <w:ilvl w:val="0"/>
          <w:numId w:val="2"/>
        </w:numPr>
        <w:spacing w:after="60"/>
      </w:pPr>
      <w:r>
        <w:rPr>
          <w:rFonts w:ascii="Arial" w:cs="Arial" w:eastAsia="Arial" w:hAnsi="Arial"/>
          <w:sz w:val="20"/>
          <w:szCs w:val="20"/>
        </w:rPr>
        <w:t xml:space="preserve">day18/shadow_plan.md</w:t>
      </w:r>
    </w:p>
    <w:p>
      <w:pPr>
        <w:pStyle w:val="ListParagraph"/>
        <w:numPr>
          <w:ilvl w:val="0"/>
          <w:numId w:val="2"/>
        </w:numPr>
        <w:spacing w:after="60"/>
      </w:pPr>
      <w:r>
        <w:rPr>
          <w:rFonts w:ascii="Arial" w:cs="Arial" w:eastAsia="Arial" w:hAnsi="Arial"/>
          <w:sz w:val="20"/>
          <w:szCs w:val="20"/>
        </w:rPr>
        <w:t xml:space="preserve">day18/deployment_plan.md</w:t>
      </w:r>
    </w:p>
    <w:p>
      <w:pPr>
        <w:pStyle w:val="ListParagraph"/>
        <w:numPr>
          <w:ilvl w:val="0"/>
          <w:numId w:val="2"/>
        </w:numPr>
        <w:spacing w:after="60"/>
      </w:pPr>
      <w:r>
        <w:rPr>
          <w:rFonts w:ascii="Arial" w:cs="Arial" w:eastAsia="Arial" w:hAnsi="Arial"/>
          <w:sz w:val="20"/>
          <w:szCs w:val="20"/>
        </w:rPr>
        <w:t xml:space="preserve">day18/readiness_pack.pdf</w:t>
      </w:r>
    </w:p>
    <w:p>
      <w:pPr>
        <w:pStyle w:val="Heading3"/>
      </w:pPr>
      <w:r>
        <w:rPr>
          <w:rFonts w:ascii="Arial" w:cs="Arial" w:eastAsia="Arial" w:hAnsi="Arial"/>
        </w:rPr>
        <w:t xml:space="preserve">J. Links to ReconAI &amp; ChargebackIQ (same day, same source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100"/>
        <w:gridCol w:w="2760"/>
        <w:gridCol w:w="2100"/>
      </w:tblGrid>
      <w:tr>
        <w:trPr>
          <w:tblHeader/>
        </w:trPr>
        <w:tc>
          <w:tcPr>
            <w:tcW w:type="dxa" w:w="1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Case</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Increment</w:t>
            </w:r>
          </w:p>
        </w:tc>
        <w:tc>
          <w:tcPr>
            <w:tcW w:type="dxa" w:w="27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Implementation</w:t>
            </w:r>
          </w:p>
        </w:tc>
        <w:tc>
          <w:tcPr>
            <w:tcW w:type="dxa" w:w="2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Output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(assignment)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SOL-R18</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ReconAI: complete assignment sign-off</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Evaluate against gold set, document shadow rollout and record sign-off criteria.</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Final assignment report and reviewer sign-off</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(capstone)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CAP-18</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ChargebackIQ: capstone submission gate</w:t>
            </w:r>
          </w:p>
        </w:tc>
        <w:tc>
          <w:tcPr>
            <w:tcW w:type="dxa" w:w="2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Review solution architecture, policies, QA results and business-outcome indicators.</w:t>
            </w:r>
          </w:p>
        </w:tc>
        <w:tc>
          <w:tcPr>
            <w:tcW w:type="dxa" w:w="2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Capstone acceptance matrix</w:t>
            </w:r>
          </w:p>
        </w:tc>
      </w:tr>
    </w:tbl>
    <w:p>
      <w:pPr>
        <w:pStyle w:val="Heading3"/>
      </w:pPr>
      <w:r>
        <w:rPr>
          <w:rFonts w:ascii="Arial" w:cs="Arial" w:eastAsia="Arial" w:hAnsi="Arial"/>
        </w:rPr>
        <w:t xml:space="preserve">K. Tools &amp; Tech Stack for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800"/>
        <w:gridCol w:w="3110"/>
        <w:gridCol w:w="800"/>
        <w:gridCol w:w="1300"/>
      </w:tblGrid>
      <w:tr>
        <w:trPr>
          <w:tblHeader/>
        </w:trPr>
        <w:tc>
          <w:tcPr>
            <w:tcW w:type="dxa" w:w="135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Category</w:t>
            </w:r>
          </w:p>
        </w:tc>
        <w:tc>
          <w:tcPr>
            <w:tcW w:type="dxa" w:w="2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Tool / technology</w:t>
            </w:r>
          </w:p>
        </w:tc>
        <w:tc>
          <w:tcPr>
            <w:tcW w:type="dxa" w:w="311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Purpose in this session</w:t>
            </w:r>
          </w:p>
        </w:tc>
        <w:tc>
          <w:tcPr>
            <w:tcW w:type="dxa" w:w="8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Steps</w:t>
            </w:r>
          </w:p>
        </w:tc>
        <w:tc>
          <w:tcPr>
            <w:tcW w:type="dxa" w:w="13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Source</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Testing</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Red-team / adversarial suite (pytest; promptfoo-style)</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Adversarial validation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Data</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data/golden.json</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Golden dataset with provenance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Release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Shadow deployment / A-B design</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change validation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Platform</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Gemini Enterprise deployment (access if approved)</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Deployment plan</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TOC</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Code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codebase/daywise/day18_prod_readiness_demo.py</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Reference demo from the workbook</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Workbook</w:t>
            </w:r>
          </w:p>
        </w:tc>
      </w:tr>
      <w:tr>
        <w:trPr>
          <w:cantSplit/>
        </w:trPr>
        <w:tc>
          <w:tcPr>
            <w:tcW w:type="dxa" w:w="13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Observability</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OpenTelemetry dashboards</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Scale and impact monitoring</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Recommended</w:t>
            </w:r>
          </w:p>
        </w:tc>
      </w:tr>
    </w:tbl>
    <w:p>
      <w:pPr>
        <w:pStyle w:val="Heading1"/>
        <w:pageBreakBefore/>
      </w:pPr>
      <w:r>
        <w:rPr>
          <w:rFonts w:ascii="Arial" w:cs="Arial" w:eastAsia="Arial" w:hAnsi="Arial"/>
        </w:rPr>
        <w:t xml:space="preserve">7.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3700"/>
        <w:gridCol w:w="820"/>
        <w:gridCol w:w="900"/>
        <w:gridCol w:w="760"/>
        <w:gridCol w:w="700"/>
        <w:gridCol w:w="1080"/>
      </w:tblGrid>
      <w:tr>
        <w:trPr>
          <w:tblHeader/>
        </w:trPr>
        <w:tc>
          <w:tcPr>
            <w:tcW w:type="dxa" w:w="5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Day</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c>
          <w:tcPr>
            <w:tcW w:type="dxa" w:w="37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Required output</w:t>
            </w:r>
          </w:p>
        </w:tc>
        <w:tc>
          <w:tcPr>
            <w:tcW w:type="dxa" w:w="82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Hourly</w:t>
            </w:r>
          </w:p>
        </w:tc>
        <w:tc>
          <w:tcPr>
            <w:tcW w:type="dxa" w:w="9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Diagram</w:t>
            </w:r>
          </w:p>
        </w:tc>
        <w:tc>
          <w:tcPr>
            <w:tcW w:type="dxa" w:w="7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Steps</w:t>
            </w:r>
          </w:p>
        </w:tc>
        <w:tc>
          <w:tcPr>
            <w:tcW w:type="dxa" w:w="7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Why</w:t>
            </w:r>
          </w:p>
        </w:tc>
        <w:tc>
          <w:tcPr>
            <w:tcW w:type="dxa" w:w="108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Evidence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SOL-B01</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Validated records, data-quality report and /health endpoint</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SOL-B02</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selection note plus 5 test explanations</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SOL-B03</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Guardrail checklist and prompt-baseline tests</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SOL-B04</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Schema-validated answer samples and security findings</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SOL-B05</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Embedding trial notes and model configuration baseline</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6</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SOL-B06</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Runnable workflow design and RAG v1 contract</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7</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SOL-B07</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Source-cited policy answers and retrieval trace</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8</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SOL-B08</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RAG v2 comparison with metrics and limitations</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9</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SOL-B09</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 suitability rationale and role card</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10</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SOL-B10</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Traceable bounded loop and context policy</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11</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SOL-B11</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Harness design, HITL trace, loop-limit test</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SOL-B12</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State diagram and persistent test trace</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13</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SOL-B13</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Handoff storyboard and MCP/A2A role contracts</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14</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SOL-B14</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BankAssist architecture decision record and risk register</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15</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SOL-B15</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ADK design/prototype, baseline→improved score, tuning decision record</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16</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SOL-B16</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Protocol sequence diagram, audit events, trace dashboard sketch</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17</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SOL-B17</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Comparative evaluation sheet and release candidate checklist</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18</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SOL-B18</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Validated production-readiness pack and final demonstration</w:t>
            </w:r>
          </w:p>
        </w:tc>
        <w:tc>
          <w:tcPr>
            <w:tcW w:type="dxa" w:w="8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c>
          <w:tcPr>
            <w:tcW w:type="dxa" w:w="10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w:t>
            </w:r>
          </w:p>
        </w:tc>
      </w:tr>
    </w:tbl>
    <w:p>
      <w:pPr>
        <w:pStyle w:val="Heading1"/>
        <w:pageBreakBefore/>
      </w:pPr>
      <w:r>
        <w:rPr>
          <w:rFonts w:ascii="Arial" w:cs="Arial" w:eastAsia="Arial" w:hAnsi="Arial"/>
        </w:rPr>
        <w:t xml:space="preserve">Appendix A. Source ID Traceability</w:t>
      </w:r>
    </w:p>
    <w:p>
      <w:pPr>
        <w:spacing w:after="100"/>
        <w:rPr>
          <w:sz w:val="20"/>
          <w:szCs w:val="20"/>
        </w:rPr>
      </w:pPr>
      <w:r>
        <w:rPr>
          <w:rFonts w:ascii="Arial" w:cs="Arial" w:eastAsia="Arial" w:hAnsi="Arial"/>
          <w:sz w:val="20"/>
          <w:szCs w:val="20"/>
        </w:rPr>
        <w:t xml:space="preserve">Each of the 114 source lines has exactly one primary day. The mapping below is copied from the workbook Coverage sheet and links each source ID to the day and mapping ID in this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1100"/>
        <w:gridCol w:w="6460"/>
      </w:tblGrid>
      <w:tr>
        <w:trPr>
          <w:tblHeader/>
        </w:trPr>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Source ID</w:t>
            </w:r>
          </w:p>
        </w:tc>
        <w:tc>
          <w:tcPr>
            <w:tcW w:type="dxa" w:w="7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Day</w:t>
            </w:r>
          </w:p>
        </w:tc>
        <w:tc>
          <w:tcPr>
            <w:tcW w:type="dxa" w:w="11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Map ID</w:t>
            </w:r>
          </w:p>
        </w:tc>
        <w:tc>
          <w:tcPr>
            <w:tcW w:type="dxa" w:w="64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5"/>
                <w:szCs w:val="15"/>
              </w:rPr>
              <w:t xml:space="preserve">Exact source topic</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Python for AI  | Python Basics &amp; Syntax</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Variables, Operators, Conditional Statements, Loops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Data Structures: Lists, Tuples, Sets, Dictionaries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*Functions, FAST API, File Handling &amp; Error Handling*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Gen AI &amp; Challenges  | AI vs ML vs GenAI</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Core Principles of GenAI</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Types of GenAI Models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S009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How Generative Models Create Data; Key Challenges: Bias, Hallucination, Stochasticity</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Business and Technical Challenges in Deployment</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Guardrail Solutions: Bias Mitigation (balanced datasets, fairness metrics, post-processing)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Security Approaches (prompt injection defense, data anonymization, differential privacy)</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Guardrail Techniques (RLHF, Constitutional AI, red-teaming, moderation APIs)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Prompt Engineering  | Prompt Anatomy &amp; Context Types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Zero-shot, One-shot, Few-shot Prompting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Chain-of-Thought Prompting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Prompt Interventions &amp; Prompt Tuning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Adversarial Prompting &amp; Prompt Security</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S019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Prompts for Agents &amp; ReAct-style Prompting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*Structured Output Prompting (JSON mode, schemas, function-call prompts)*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LLM/LRM/LMM  | LLMs vs LRMs vs LMMs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Transformers Architecture, Scaling Laws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Tokenization &amp; Embedding Techniques (Byte Pair Encoding)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Reasoning Tokens &amp; Inference Strategies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Max New Tokens, Sampling, Temperature, Top_K, Top_P</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LMMs: DALL-E, Imagen, Diffusion Models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Agentic Workflows – LangChain Essentials  | Introduction to LangChain Architecture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Model I/O &amp; Integration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S029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Chains, Prompt Templates, Sequential Flows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Memory &amp; Context Handling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Tool/Agent Integration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Hands-on Workflow Creation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Retrieval-Augmented Generation (RAG)  | Introduction to RAG &amp; Its Importance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Vector Databases for RAG (FAISS, Chroma)</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Chunking Strategies in RAG Applications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Semantic Search vs. Exact Matching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RAG for Domain-Specific Applications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Optimizing RAG for Large-Scale AI Models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S039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Real-Time Information Retrieval Using RAG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Challenges in RAG Implementation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Hybrid Search &amp; Multi-Query RAG Systems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Multi-modal RAG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Agentic RAG: using an agent to determine how to retrieve the most relevant information before answering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*RAG Evaluation (faithfulness, retrieval precision/recall)*</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Guidelines and Best Practices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SOL-B09</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Demystifying Agentic AI  | Understanding Agentic vs. Non-Agentic AI Systems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SOL-B09</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Overview of Autonomous Agents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SOL-B09</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Agents vs. Models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S049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SOL-B09</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What is an LLM Agent — Role of LLMs in Autonomous Systems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SOL-B09</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When (and When Not) to Use Agents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SOL-B09</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Questions to Ask Before Considering an AI Agent</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SOL-B10</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ReAct Framework — Concept of Thought, Action, Input and Observation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SOL-B10</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Language-Action Agents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SOL-B10</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 Runtime — Orchestration Layer</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SOL-B10</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Tools — Function Calling / Extensions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SOL-B10</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Context, Harness &amp; Loop Engineering  | *Context Engineering vs Prompt Engineering — what's the difference*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SOL-B10</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*Context Window Management (system/developer/user context layering)*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SOL-B10</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*Long-context Windows vs RAG — when to use which*</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S059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*Context Compaction &amp; Summarization Strategies*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*What is an Agent Harness — tools, memory, guardrails, execution environment*</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*Building a Custom Harness vs Using a Framework (LangChain/LangGraph)*</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*Sandboxing &amp; Permission Boundaries in Harnesses*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*The Agent Loop — Perceive → Plan → Act → Observe*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*ReAct Loop vs Plan-and-Execute Loop*</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*Loop Termination Conditions &amp; Infinite-Loop Prevention*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SOL-B11</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*Human-in-the-Loop Checkpoints Inside the Loop*</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LangGraph/CrewAI/AutoGen – Advanced AI Agents  | Introduction to LangGraph, CrewAI, and AutoGen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Key Components of LangGraph (Nodes, Edges, States)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S069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LangGraph/AutoGen for Autonomous LLM Applications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Real-Time Data Processing with LangGraph</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12</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SOL-B12</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Building Stateful AI Systems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Advanced Orchestration Techniques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Building Multi-Actor Applications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Cycles and Branching; Memory/Persistence; Human in the Loop (HITL); Streaming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Guidelines and Best Practices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Architecting Agentic Systems – MCP &amp; A2A Protocols  | Principles of Agentic AI Application Design (Architecture level)</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MCP (Model Context Protocol) — MCP Server / Host / Client</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SOL-B13</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A2A (Agent-to-Agent Protocol)</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S079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Multi-Agent Coordination Strategies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Architecting AI Workflows with Autonomous Agents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Designing Human-in-the-Loop Agentic Systems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Adaptive Agents for Dynamic Environments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Evaluating and Deploying Agents — LLMs as Judge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Ethical &amp; Regulatory Considerations in AI Agents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Guidelines and Best Practices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SOL-B14</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Gemini Enterprise Agent Development  | *Use Agents to Build Agents*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*Build and Deploy Agents with Agent Development Kit (ADK)*</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*Agent Evaluation and Hill Climbing*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S089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LLM Fine-Tuning &amp; Evaluation  | Instruction vs Task-Specific Fine-Tuning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Parameter Efficient Tuning (LoRA, QLoRA, FLAN)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Avoiding Catastrophic Forgetting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Evaluation Metrics: ROUGE, BLEU, MMLU, BIG-Bench, GLUE, HELM</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15</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SOL-B15</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Fine-tuning for Function Calling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Deployment, Evaluation &amp; Observability  | Observability: Understanding System Insights — Logs / Metrics / Traces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Observability: Issue Detection; Debugging; System Optimization; Security/Compliance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Integration Best Practices with CI/CD and Developer Workflows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Evaluation — System Metrics, Task Completion, Quality Control, Tool Interaction Metrics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Evaluation — LLM/Agents as Judge</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S099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Development Issues — Poorly Defined Prompts, etc.</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SOL-B16</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LLM Issues — High Cost of Running; Planning/Reasoning/Tool Calling Failures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Production Issues — Guardrails, Agent Scaling, Infinite Looping</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Productionalization Challenges &amp; Best Practices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Model Production Readiness: Latency, Cost, Reliability</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Governance: Audit Trails, Explainability, Compliance Standards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Scaling Approaches: Containerization, Serverless vs On-Prem Deployments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S106</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Guardrails in Production: Structured Outputs, Fallbacks, Circuit Breakers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Versioning, Rollback, and Feature Flags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AI Validation/ Testing  | *Unit Testing LLM Prompts &amp; Chains*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S109</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SOL-B17</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*Regression Testing for Prompt/Model Changes*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*Red-Teaming &amp; Adversarial Test Suites*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*Golden Dataset Creation for Agent/RAG Validation*</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*A/B Testing &amp; Shadow Deployment for Model Changes*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Gemini Enterprise Deployment  | *Prepare and Deliver Gemini Enterprise Deployments*</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*Govern, Secure, and Scale the Agent Ecosystem*</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S115</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18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SOL-B18</w:t>
            </w:r>
          </w:p>
        </w:tc>
        <w:tc>
          <w:tcPr>
            <w:tcW w:type="dxa" w:w="6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5"/>
                <w:szCs w:val="15"/>
              </w:rPr>
              <w:t xml:space="preserve">*Drive Impact with Agents using Gemini Enterprise*</w:t>
            </w:r>
          </w:p>
        </w:tc>
      </w:tr>
    </w:tbl>
    <w:p>
      <w:pPr>
        <w:pStyle w:val="Heading1"/>
        <w:pageBreakBefore/>
      </w:pPr>
      <w:r>
        <w:rPr>
          <w:rFonts w:ascii="Arial" w:cs="Arial" w:eastAsia="Arial" w:hAnsi="Arial"/>
        </w:rPr>
        <w:t xml:space="preserve">Appendix B. Evidence Artefact Register</w:t>
      </w:r>
    </w:p>
    <w:p>
      <w:pPr>
        <w:spacing w:after="100"/>
        <w:rPr>
          <w:sz w:val="20"/>
          <w:szCs w:val="20"/>
        </w:rPr>
      </w:pPr>
      <w:r>
        <w:rPr>
          <w:rFonts w:ascii="Arial" w:cs="Arial" w:eastAsia="Arial" w:hAnsi="Arial"/>
          <w:sz w:val="20"/>
          <w:szCs w:val="20"/>
        </w:rPr>
        <w:t xml:space="preserve">Suggested file names for each day’s evidence. Learners keep them in a dayNN/ folder so trainers can check exit criteria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3560"/>
        <w:gridCol w:w="4200"/>
      </w:tblGrid>
      <w:tr>
        <w:trPr>
          <w:tblHeader/>
        </w:trPr>
        <w:tc>
          <w:tcPr>
            <w:tcW w:type="dxa" w:w="6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Day</w:t>
            </w:r>
          </w:p>
        </w:tc>
        <w:tc>
          <w:tcPr>
            <w:tcW w:type="dxa" w:w="10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Map ID</w:t>
            </w:r>
          </w:p>
        </w:tc>
        <w:tc>
          <w:tcPr>
            <w:tcW w:type="dxa" w:w="356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Primary output</w:t>
            </w:r>
          </w:p>
        </w:tc>
        <w:tc>
          <w:tcPr>
            <w:tcW w:type="dxa" w:w="4200"/>
            <w:tcBorders>
              <w:top w:val="single" w:color="A6A6A6" w:sz="4"/>
              <w:left w:val="single" w:color="A6A6A6" w:sz="4"/>
              <w:bottom w:val="single" w:color="A6A6A6" w:sz="4"/>
              <w:right w:val="single" w:color="A6A6A6" w:sz="4"/>
            </w:tcBorders>
            <w:shd w:fill="2F75B5" w:color="auto" w:val="clear"/>
            <w:tcMar>
              <w:top w:type="dxa" w:w="60"/>
              <w:left w:type="dxa" w:w="90"/>
              <w:bottom w:type="dxa" w:w="60"/>
              <w:right w:type="dxa" w:w="90"/>
            </w:tcMar>
          </w:tcPr>
          <w:p>
            <w:pPr>
              <w:spacing w:after="20"/>
            </w:pPr>
            <w:r>
              <w:rPr>
                <w:rFonts w:ascii="Arial" w:cs="Arial" w:eastAsia="Arial" w:hAnsi="Arial"/>
                <w:b/>
                <w:bCs/>
                <w:color w:val="FFFFFF"/>
                <w:sz w:val="16"/>
                <w:szCs w:val="16"/>
              </w:rPr>
              <w:t xml:space="preserve">Evidence artefacts</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SOL-B01</w:t>
            </w:r>
          </w:p>
        </w:tc>
        <w:tc>
          <w:tcPr>
            <w:tcW w:type="dxa" w:w="3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Validated records, data-quality report and /health endpoint</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day01/scope_5w1h.md</w:t>
            </w:r>
          </w:p>
          <w:p>
            <w:pPr>
              <w:spacing w:after="20"/>
            </w:pPr>
            <w:r>
              <w:rPr>
                <w:rFonts w:ascii="Arial" w:cs="Arial" w:eastAsia="Arial" w:hAnsi="Arial"/>
                <w:sz w:val="16"/>
                <w:szCs w:val="16"/>
              </w:rPr>
              <w:t xml:space="preserve">day01/data_quality_report.json</w:t>
            </w:r>
          </w:p>
          <w:p>
            <w:pPr>
              <w:spacing w:after="20"/>
            </w:pPr>
            <w:r>
              <w:rPr>
                <w:rFonts w:ascii="Arial" w:cs="Arial" w:eastAsia="Arial" w:hAnsi="Arial"/>
                <w:sz w:val="16"/>
                <w:szCs w:val="16"/>
              </w:rPr>
              <w:t xml:space="preserve">day01/app/main.py (/health, /data-quality)</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2</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SOL-B02</w:t>
            </w:r>
          </w:p>
        </w:tc>
        <w:tc>
          <w:tcPr>
            <w:tcW w:type="dxa" w:w="3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Model selection note plus 5 test explanations</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day02/task_technique_table.md</w:t>
            </w:r>
          </w:p>
          <w:p>
            <w:pPr>
              <w:spacing w:after="20"/>
            </w:pPr>
            <w:r>
              <w:rPr>
                <w:rFonts w:ascii="Arial" w:cs="Arial" w:eastAsia="Arial" w:hAnsi="Arial"/>
                <w:sz w:val="16"/>
                <w:szCs w:val="16"/>
              </w:rPr>
              <w:t xml:space="preserve">day02/model_selection_note.md</w:t>
            </w:r>
          </w:p>
          <w:p>
            <w:pPr>
              <w:spacing w:after="20"/>
            </w:pPr>
            <w:r>
              <w:rPr>
                <w:rFonts w:ascii="Arial" w:cs="Arial" w:eastAsia="Arial" w:hAnsi="Arial"/>
                <w:sz w:val="16"/>
                <w:szCs w:val="16"/>
              </w:rPr>
              <w:t xml:space="preserve">day02/explanations_x5.json</w:t>
            </w:r>
          </w:p>
          <w:p>
            <w:pPr>
              <w:spacing w:after="20"/>
            </w:pPr>
            <w:r>
              <w:rPr>
                <w:rFonts w:ascii="Arial" w:cs="Arial" w:eastAsia="Arial" w:hAnsi="Arial"/>
                <w:sz w:val="16"/>
                <w:szCs w:val="16"/>
              </w:rPr>
              <w:t xml:space="preserve">day02/risk_findings.csv</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3</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SOL-B03</w:t>
            </w:r>
          </w:p>
        </w:tc>
        <w:tc>
          <w:tcPr>
            <w:tcW w:type="dxa" w:w="3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Guardrail checklist and prompt-baseline tests</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day03/guardrail_checklist.csv</w:t>
            </w:r>
          </w:p>
          <w:p>
            <w:pPr>
              <w:spacing w:after="20"/>
            </w:pPr>
            <w:r>
              <w:rPr>
                <w:rFonts w:ascii="Arial" w:cs="Arial" w:eastAsia="Arial" w:hAnsi="Arial"/>
                <w:sz w:val="16"/>
                <w:szCs w:val="16"/>
              </w:rPr>
              <w:t xml:space="preserve">day03/prompt_template_v1.txt</w:t>
            </w:r>
          </w:p>
          <w:p>
            <w:pPr>
              <w:spacing w:after="20"/>
            </w:pPr>
            <w:r>
              <w:rPr>
                <w:rFonts w:ascii="Arial" w:cs="Arial" w:eastAsia="Arial" w:hAnsi="Arial"/>
                <w:sz w:val="16"/>
                <w:szCs w:val="16"/>
              </w:rPr>
              <w:t xml:space="preserve">day03/prompt_baseline_results.csv</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4</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SOL-B04</w:t>
            </w:r>
          </w:p>
        </w:tc>
        <w:tc>
          <w:tcPr>
            <w:tcW w:type="dxa" w:w="3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Schema-validated answer samples and security findings</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day04/prompt_change_log.csv</w:t>
            </w:r>
          </w:p>
          <w:p>
            <w:pPr>
              <w:spacing w:after="20"/>
            </w:pPr>
            <w:r>
              <w:rPr>
                <w:rFonts w:ascii="Arial" w:cs="Arial" w:eastAsia="Arial" w:hAnsi="Arial"/>
                <w:sz w:val="16"/>
                <w:szCs w:val="16"/>
              </w:rPr>
              <w:t xml:space="preserve">day04/answer_schema.json</w:t>
            </w:r>
          </w:p>
          <w:p>
            <w:pPr>
              <w:spacing w:after="20"/>
            </w:pPr>
            <w:r>
              <w:rPr>
                <w:rFonts w:ascii="Arial" w:cs="Arial" w:eastAsia="Arial" w:hAnsi="Arial"/>
                <w:sz w:val="16"/>
                <w:szCs w:val="16"/>
              </w:rPr>
              <w:t xml:space="preserve">day04/security_findings.csv</w:t>
            </w:r>
          </w:p>
          <w:p>
            <w:pPr>
              <w:spacing w:after="20"/>
            </w:pPr>
            <w:r>
              <w:rPr>
                <w:rFonts w:ascii="Arial" w:cs="Arial" w:eastAsia="Arial" w:hAnsi="Arial"/>
                <w:sz w:val="16"/>
                <w:szCs w:val="16"/>
              </w:rPr>
              <w:t xml:space="preserve">day04/model_choice_note.md</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5</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SOL-B05</w:t>
            </w:r>
          </w:p>
        </w:tc>
        <w:tc>
          <w:tcPr>
            <w:tcW w:type="dxa" w:w="3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Embedding trial notes and model configuration baseline</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day05/token_counts.csv</w:t>
            </w:r>
          </w:p>
          <w:p>
            <w:pPr>
              <w:spacing w:after="20"/>
            </w:pPr>
            <w:r>
              <w:rPr>
                <w:rFonts w:ascii="Arial" w:cs="Arial" w:eastAsia="Arial" w:hAnsi="Arial"/>
                <w:sz w:val="16"/>
                <w:szCs w:val="16"/>
              </w:rPr>
              <w:t xml:space="preserve">day05/embedding_trial.md</w:t>
            </w:r>
          </w:p>
          <w:p>
            <w:pPr>
              <w:spacing w:after="20"/>
            </w:pPr>
            <w:r>
              <w:rPr>
                <w:rFonts w:ascii="Arial" w:cs="Arial" w:eastAsia="Arial" w:hAnsi="Arial"/>
                <w:sz w:val="16"/>
                <w:szCs w:val="16"/>
              </w:rPr>
              <w:t xml:space="preserve">day05/model_config_baseline.json</w:t>
            </w:r>
          </w:p>
          <w:p>
            <w:pPr>
              <w:spacing w:after="20"/>
            </w:pPr>
            <w:r>
              <w:rPr>
                <w:rFonts w:ascii="Arial" w:cs="Arial" w:eastAsia="Arial" w:hAnsi="Arial"/>
                <w:sz w:val="16"/>
                <w:szCs w:val="16"/>
              </w:rPr>
              <w:t xml:space="preserve">day05/langchain_component_map.md</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6</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SOL-B06</w:t>
            </w:r>
          </w:p>
        </w:tc>
        <w:tc>
          <w:tcPr>
            <w:tcW w:type="dxa" w:w="3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Runnable workflow design and RAG v1 contract</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day06/chain.py</w:t>
            </w:r>
          </w:p>
          <w:p>
            <w:pPr>
              <w:spacing w:after="20"/>
            </w:pPr>
            <w:r>
              <w:rPr>
                <w:rFonts w:ascii="Arial" w:cs="Arial" w:eastAsia="Arial" w:hAnsi="Arial"/>
                <w:sz w:val="16"/>
                <w:szCs w:val="16"/>
              </w:rPr>
              <w:t xml:space="preserve">day06/memory_policy.md</w:t>
            </w:r>
          </w:p>
          <w:p>
            <w:pPr>
              <w:spacing w:after="20"/>
            </w:pPr>
            <w:r>
              <w:rPr>
                <w:rFonts w:ascii="Arial" w:cs="Arial" w:eastAsia="Arial" w:hAnsi="Arial"/>
                <w:sz w:val="16"/>
                <w:szCs w:val="16"/>
              </w:rPr>
              <w:t xml:space="preserve">day06/workflow_traces.jsonl</w:t>
            </w:r>
          </w:p>
          <w:p>
            <w:pPr>
              <w:spacing w:after="20"/>
            </w:pPr>
            <w:r>
              <w:rPr>
                <w:rFonts w:ascii="Arial" w:cs="Arial" w:eastAsia="Arial" w:hAnsi="Arial"/>
                <w:sz w:val="16"/>
                <w:szCs w:val="16"/>
              </w:rPr>
              <w:t xml:space="preserve">day06/rag_v1_contract.md</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7</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SOL-B07</w:t>
            </w:r>
          </w:p>
        </w:tc>
        <w:tc>
          <w:tcPr>
            <w:tcW w:type="dxa" w:w="3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Source-cited policy answers and retrieval trace</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day07/vector_store_decision.md</w:t>
            </w:r>
          </w:p>
          <w:p>
            <w:pPr>
              <w:spacing w:after="20"/>
            </w:pPr>
            <w:r>
              <w:rPr>
                <w:rFonts w:ascii="Arial" w:cs="Arial" w:eastAsia="Arial" w:hAnsi="Arial"/>
                <w:sz w:val="16"/>
                <w:szCs w:val="16"/>
              </w:rPr>
              <w:t xml:space="preserve">day07/chunking_comparison.csv</w:t>
            </w:r>
          </w:p>
          <w:p>
            <w:pPr>
              <w:spacing w:after="20"/>
            </w:pPr>
            <w:r>
              <w:rPr>
                <w:rFonts w:ascii="Arial" w:cs="Arial" w:eastAsia="Arial" w:hAnsi="Arial"/>
                <w:sz w:val="16"/>
                <w:szCs w:val="16"/>
              </w:rPr>
              <w:t xml:space="preserve">day07/cited_answers.json</w:t>
            </w:r>
          </w:p>
          <w:p>
            <w:pPr>
              <w:spacing w:after="20"/>
            </w:pPr>
            <w:r>
              <w:rPr>
                <w:rFonts w:ascii="Arial" w:cs="Arial" w:eastAsia="Arial" w:hAnsi="Arial"/>
                <w:sz w:val="16"/>
                <w:szCs w:val="16"/>
              </w:rPr>
              <w:t xml:space="preserve">day07/retrieval_traces.jsonl</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8</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SOL-B08</w:t>
            </w:r>
          </w:p>
        </w:tc>
        <w:tc>
          <w:tcPr>
            <w:tcW w:type="dxa" w:w="3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RAG v2 comparison with metrics and limitations</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day08/failure_taxonomy.csv</w:t>
            </w:r>
          </w:p>
          <w:p>
            <w:pPr>
              <w:spacing w:after="20"/>
            </w:pPr>
            <w:r>
              <w:rPr>
                <w:rFonts w:ascii="Arial" w:cs="Arial" w:eastAsia="Arial" w:hAnsi="Arial"/>
                <w:sz w:val="16"/>
                <w:szCs w:val="16"/>
              </w:rPr>
              <w:t xml:space="preserve">day08/rag_v2_retriever.py</w:t>
            </w:r>
          </w:p>
          <w:p>
            <w:pPr>
              <w:spacing w:after="20"/>
            </w:pPr>
            <w:r>
              <w:rPr>
                <w:rFonts w:ascii="Arial" w:cs="Arial" w:eastAsia="Arial" w:hAnsi="Arial"/>
                <w:sz w:val="16"/>
                <w:szCs w:val="16"/>
              </w:rPr>
              <w:t xml:space="preserve">day08/rag_v1_v2_comparison.md</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9</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SOL-B09</w:t>
            </w:r>
          </w:p>
        </w:tc>
        <w:tc>
          <w:tcPr>
            <w:tcW w:type="dxa" w:w="3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Agent suitability rationale and role card</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day09/flow_comparison.md</w:t>
            </w:r>
          </w:p>
          <w:p>
            <w:pPr>
              <w:spacing w:after="20"/>
            </w:pPr>
            <w:r>
              <w:rPr>
                <w:rFonts w:ascii="Arial" w:cs="Arial" w:eastAsia="Arial" w:hAnsi="Arial"/>
                <w:sz w:val="16"/>
                <w:szCs w:val="16"/>
              </w:rPr>
              <w:t xml:space="preserve">day09/agent_suitability.md</w:t>
            </w:r>
          </w:p>
          <w:p>
            <w:pPr>
              <w:spacing w:after="20"/>
            </w:pPr>
            <w:r>
              <w:rPr>
                <w:rFonts w:ascii="Arial" w:cs="Arial" w:eastAsia="Arial" w:hAnsi="Arial"/>
                <w:sz w:val="16"/>
                <w:szCs w:val="16"/>
              </w:rPr>
              <w:t xml:space="preserve">day09/role_card.json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10</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SOL-B10</w:t>
            </w:r>
          </w:p>
        </w:tc>
        <w:tc>
          <w:tcPr>
            <w:tcW w:type="dxa" w:w="3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Traceable bounded loop and context policy</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day10/react_loop.py</w:t>
            </w:r>
          </w:p>
          <w:p>
            <w:pPr>
              <w:spacing w:after="20"/>
            </w:pPr>
            <w:r>
              <w:rPr>
                <w:rFonts w:ascii="Arial" w:cs="Arial" w:eastAsia="Arial" w:hAnsi="Arial"/>
                <w:sz w:val="16"/>
                <w:szCs w:val="16"/>
              </w:rPr>
              <w:t xml:space="preserve">day10/tool_schemas.json</w:t>
            </w:r>
          </w:p>
          <w:p>
            <w:pPr>
              <w:spacing w:after="20"/>
            </w:pPr>
            <w:r>
              <w:rPr>
                <w:rFonts w:ascii="Arial" w:cs="Arial" w:eastAsia="Arial" w:hAnsi="Arial"/>
                <w:sz w:val="16"/>
                <w:szCs w:val="16"/>
              </w:rPr>
              <w:t xml:space="preserve">day10/context_policy.md</w:t>
            </w:r>
          </w:p>
          <w:p>
            <w:pPr>
              <w:spacing w:after="20"/>
            </w:pPr>
            <w:r>
              <w:rPr>
                <w:rFonts w:ascii="Arial" w:cs="Arial" w:eastAsia="Arial" w:hAnsi="Arial"/>
                <w:sz w:val="16"/>
                <w:szCs w:val="16"/>
              </w:rPr>
              <w:t xml:space="preserve">day10/traces/*.jsonl</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11</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SOL-B11</w:t>
            </w:r>
          </w:p>
        </w:tc>
        <w:tc>
          <w:tcPr>
            <w:tcW w:type="dxa" w:w="3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Harness design, HITL trace, loop-limit test</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day11/harness_design.md</w:t>
            </w:r>
          </w:p>
          <w:p>
            <w:pPr>
              <w:spacing w:after="20"/>
            </w:pPr>
            <w:r>
              <w:rPr>
                <w:rFonts w:ascii="Arial" w:cs="Arial" w:eastAsia="Arial" w:hAnsi="Arial"/>
                <w:sz w:val="16"/>
                <w:szCs w:val="16"/>
              </w:rPr>
              <w:t xml:space="preserve">day11/permission_matrix.csv</w:t>
            </w:r>
          </w:p>
          <w:p>
            <w:pPr>
              <w:spacing w:after="20"/>
            </w:pPr>
            <w:r>
              <w:rPr>
                <w:rFonts w:ascii="Arial" w:cs="Arial" w:eastAsia="Arial" w:hAnsi="Arial"/>
                <w:sz w:val="16"/>
                <w:szCs w:val="16"/>
              </w:rPr>
              <w:t xml:space="preserve">day11/loop_limit_test.py</w:t>
            </w:r>
          </w:p>
          <w:p>
            <w:pPr>
              <w:spacing w:after="20"/>
            </w:pPr>
            <w:r>
              <w:rPr>
                <w:rFonts w:ascii="Arial" w:cs="Arial" w:eastAsia="Arial" w:hAnsi="Arial"/>
                <w:sz w:val="16"/>
                <w:szCs w:val="16"/>
              </w:rPr>
              <w:t xml:space="preserve">day11/hitl_trace.jsonl</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12</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SOL-B12</w:t>
            </w:r>
          </w:p>
        </w:tc>
        <w:tc>
          <w:tcPr>
            <w:tcW w:type="dxa" w:w="3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State diagram and persistent test trace</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day12/framework_decision.md</w:t>
            </w:r>
          </w:p>
          <w:p>
            <w:pPr>
              <w:spacing w:after="20"/>
            </w:pPr>
            <w:r>
              <w:rPr>
                <w:rFonts w:ascii="Arial" w:cs="Arial" w:eastAsia="Arial" w:hAnsi="Arial"/>
                <w:sz w:val="16"/>
                <w:szCs w:val="16"/>
              </w:rPr>
              <w:t xml:space="preserve">day12/state_schema.py</w:t>
            </w:r>
          </w:p>
          <w:p>
            <w:pPr>
              <w:spacing w:after="20"/>
            </w:pPr>
            <w:r>
              <w:rPr>
                <w:rFonts w:ascii="Arial" w:cs="Arial" w:eastAsia="Arial" w:hAnsi="Arial"/>
                <w:sz w:val="16"/>
                <w:szCs w:val="16"/>
              </w:rPr>
              <w:t xml:space="preserve">day12/graph.png</w:t>
            </w:r>
          </w:p>
          <w:p>
            <w:pPr>
              <w:spacing w:after="20"/>
            </w:pPr>
            <w:r>
              <w:rPr>
                <w:rFonts w:ascii="Arial" w:cs="Arial" w:eastAsia="Arial" w:hAnsi="Arial"/>
                <w:sz w:val="16"/>
                <w:szCs w:val="16"/>
              </w:rPr>
              <w:t xml:space="preserve">day12/persistent_trace.jsonl</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13</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SOL-B13</w:t>
            </w:r>
          </w:p>
        </w:tc>
        <w:tc>
          <w:tcPr>
            <w:tcW w:type="dxa" w:w="3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Handoff storyboard and MCP/A2A role contracts</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day13/multi_actor_design.md</w:t>
            </w:r>
          </w:p>
          <w:p>
            <w:pPr>
              <w:spacing w:after="20"/>
            </w:pPr>
            <w:r>
              <w:rPr>
                <w:rFonts w:ascii="Arial" w:cs="Arial" w:eastAsia="Arial" w:hAnsi="Arial"/>
                <w:sz w:val="16"/>
                <w:szCs w:val="16"/>
              </w:rPr>
              <w:t xml:space="preserve">day13/handoff_storyboard.md</w:t>
            </w:r>
          </w:p>
          <w:p>
            <w:pPr>
              <w:spacing w:after="20"/>
            </w:pPr>
            <w:r>
              <w:rPr>
                <w:rFonts w:ascii="Arial" w:cs="Arial" w:eastAsia="Arial" w:hAnsi="Arial"/>
                <w:sz w:val="16"/>
                <w:szCs w:val="16"/>
              </w:rPr>
              <w:t xml:space="preserve">day13/mcp_a2a_role_contracts.json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14</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SOL-B14</w:t>
            </w:r>
          </w:p>
        </w:tc>
        <w:tc>
          <w:tcPr>
            <w:tcW w:type="dxa" w:w="3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BankAssist architecture decision record and risk register</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day14/architecture_decision.md</w:t>
            </w:r>
          </w:p>
          <w:p>
            <w:pPr>
              <w:spacing w:after="20"/>
            </w:pPr>
            <w:r>
              <w:rPr>
                <w:rFonts w:ascii="Arial" w:cs="Arial" w:eastAsia="Arial" w:hAnsi="Arial"/>
                <w:sz w:val="16"/>
                <w:szCs w:val="16"/>
              </w:rPr>
              <w:t xml:space="preserve">day14/risk_register.csv</w:t>
            </w:r>
          </w:p>
          <w:p>
            <w:pPr>
              <w:spacing w:after="20"/>
            </w:pPr>
            <w:r>
              <w:rPr>
                <w:rFonts w:ascii="Arial" w:cs="Arial" w:eastAsia="Arial" w:hAnsi="Arial"/>
                <w:sz w:val="16"/>
                <w:szCs w:val="16"/>
              </w:rPr>
              <w:t xml:space="preserve">day14/judge_rubric.md</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15</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SOL-B15</w:t>
            </w:r>
          </w:p>
        </w:tc>
        <w:tc>
          <w:tcPr>
            <w:tcW w:type="dxa" w:w="3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ADK design/prototype, baseline→improved score, tuning decision record</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day15/adk_design.md</w:t>
            </w:r>
          </w:p>
          <w:p>
            <w:pPr>
              <w:spacing w:after="20"/>
            </w:pPr>
            <w:r>
              <w:rPr>
                <w:rFonts w:ascii="Arial" w:cs="Arial" w:eastAsia="Arial" w:hAnsi="Arial"/>
                <w:sz w:val="16"/>
                <w:szCs w:val="16"/>
              </w:rPr>
              <w:t xml:space="preserve">day15/eval_baseline_vs_improved.csv</w:t>
            </w:r>
          </w:p>
          <w:p>
            <w:pPr>
              <w:spacing w:after="20"/>
            </w:pPr>
            <w:r>
              <w:rPr>
                <w:rFonts w:ascii="Arial" w:cs="Arial" w:eastAsia="Arial" w:hAnsi="Arial"/>
                <w:sz w:val="16"/>
                <w:szCs w:val="16"/>
              </w:rPr>
              <w:t xml:space="preserve">day15/tuning_decision_record.md</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16</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SOL-B16</w:t>
            </w:r>
          </w:p>
        </w:tc>
        <w:tc>
          <w:tcPr>
            <w:tcW w:type="dxa" w:w="3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Protocol sequence diagram, audit events, trace dashboard sketch</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day16/telemetry_spec.md</w:t>
            </w:r>
          </w:p>
          <w:p>
            <w:pPr>
              <w:spacing w:after="20"/>
            </w:pPr>
            <w:r>
              <w:rPr>
                <w:rFonts w:ascii="Arial" w:cs="Arial" w:eastAsia="Arial" w:hAnsi="Arial"/>
                <w:sz w:val="16"/>
                <w:szCs w:val="16"/>
              </w:rPr>
              <w:t xml:space="preserve">day16/protocol_sequence.png</w:t>
            </w:r>
          </w:p>
          <w:p>
            <w:pPr>
              <w:spacing w:after="20"/>
            </w:pPr>
            <w:r>
              <w:rPr>
                <w:rFonts w:ascii="Arial" w:cs="Arial" w:eastAsia="Arial" w:hAnsi="Arial"/>
                <w:sz w:val="16"/>
                <w:szCs w:val="16"/>
              </w:rPr>
              <w:t xml:space="preserve">day16/ci_pipeline.yml</w:t>
            </w:r>
          </w:p>
          <w:p>
            <w:pPr>
              <w:spacing w:after="20"/>
            </w:pPr>
            <w:r>
              <w:rPr>
                <w:rFonts w:ascii="Arial" w:cs="Arial" w:eastAsia="Arial" w:hAnsi="Arial"/>
                <w:sz w:val="16"/>
                <w:szCs w:val="16"/>
              </w:rPr>
              <w:t xml:space="preserve">day16/dashboard_sketch.png</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17</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SOL-B17</w:t>
            </w:r>
          </w:p>
        </w:tc>
        <w:tc>
          <w:tcPr>
            <w:tcW w:type="dxa" w:w="3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Comparative evaluation sheet and release candidate checklist</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day17/iteration2_results.csv</w:t>
            </w:r>
          </w:p>
          <w:p>
            <w:pPr>
              <w:spacing w:after="20"/>
            </w:pPr>
            <w:r>
              <w:rPr>
                <w:rFonts w:ascii="Arial" w:cs="Arial" w:eastAsia="Arial" w:hAnsi="Arial"/>
                <w:sz w:val="16"/>
                <w:szCs w:val="16"/>
              </w:rPr>
              <w:t xml:space="preserve">day17/readiness_metrics.md</w:t>
            </w:r>
          </w:p>
          <w:p>
            <w:pPr>
              <w:spacing w:after="20"/>
            </w:pPr>
            <w:r>
              <w:rPr>
                <w:rFonts w:ascii="Arial" w:cs="Arial" w:eastAsia="Arial" w:hAnsi="Arial"/>
                <w:sz w:val="16"/>
                <w:szCs w:val="16"/>
              </w:rPr>
              <w:t xml:space="preserve">day17/evaluation_results.csv</w:t>
            </w:r>
          </w:p>
          <w:p>
            <w:pPr>
              <w:spacing w:after="20"/>
            </w:pPr>
            <w:r>
              <w:rPr>
                <w:rFonts w:ascii="Arial" w:cs="Arial" w:eastAsia="Arial" w:hAnsi="Arial"/>
                <w:sz w:val="16"/>
                <w:szCs w:val="16"/>
              </w:rPr>
              <w:t xml:space="preserve">day17/release_checklist.csv</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18</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SOL-B18</w:t>
            </w:r>
          </w:p>
        </w:tc>
        <w:tc>
          <w:tcPr>
            <w:tcW w:type="dxa" w:w="35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Validated production-readiness pack and final demonstration</w:t>
            </w:r>
          </w:p>
        </w:tc>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Arial" w:cs="Arial" w:eastAsia="Arial" w:hAnsi="Arial"/>
                <w:sz w:val="16"/>
                <w:szCs w:val="16"/>
              </w:rPr>
              <w:t xml:space="preserve">day18/red_team_report.md</w:t>
            </w:r>
          </w:p>
          <w:p>
            <w:pPr>
              <w:spacing w:after="20"/>
            </w:pPr>
            <w:r>
              <w:rPr>
                <w:rFonts w:ascii="Arial" w:cs="Arial" w:eastAsia="Arial" w:hAnsi="Arial"/>
                <w:sz w:val="16"/>
                <w:szCs w:val="16"/>
              </w:rPr>
              <w:t xml:space="preserve">day18/golden.json</w:t>
            </w:r>
          </w:p>
          <w:p>
            <w:pPr>
              <w:spacing w:after="20"/>
            </w:pPr>
            <w:r>
              <w:rPr>
                <w:rFonts w:ascii="Arial" w:cs="Arial" w:eastAsia="Arial" w:hAnsi="Arial"/>
                <w:sz w:val="16"/>
                <w:szCs w:val="16"/>
              </w:rPr>
              <w:t xml:space="preserve">day18/shadow_plan.md</w:t>
            </w:r>
          </w:p>
          <w:p>
            <w:pPr>
              <w:spacing w:after="20"/>
            </w:pPr>
            <w:r>
              <w:rPr>
                <w:rFonts w:ascii="Arial" w:cs="Arial" w:eastAsia="Arial" w:hAnsi="Arial"/>
                <w:sz w:val="16"/>
                <w:szCs w:val="16"/>
              </w:rPr>
              <w:t xml:space="preserve">day18/deployment_plan.md</w:t>
            </w:r>
          </w:p>
          <w:p>
            <w:pPr>
              <w:spacing w:after="20"/>
            </w:pPr>
            <w:r>
              <w:rPr>
                <w:rFonts w:ascii="Arial" w:cs="Arial" w:eastAsia="Arial" w:hAnsi="Arial"/>
                <w:sz w:val="16"/>
                <w:szCs w:val="16"/>
              </w:rPr>
              <w:t xml:space="preserve">day18/readiness_pack.pdf</w:t>
            </w:r>
          </w:p>
        </w:tc>
      </w:tr>
    </w:tbl>
    <w:p>
      <w:r>
        <w:br w:type="page"/>
      </w:r>
    </w:p>
    <w:p>
      <w:pPr>
        <w:spacing w:before="160" w:after="80"/>
      </w:pPr>
      <w:r>
        <w:rPr>
          <w:b/>
          <w:color w:val="1F4E79"/>
          <w:sz w:val="32"/>
        </w:rPr>
        <w:t>Applied Streaming &amp; Batching Module — Detailed Implementation, Reasoning and Evidence</w:t>
      </w:r>
    </w:p>
    <w:p>
      <w:r>
        <w:rPr>
          <w:b/>
        </w:rPr>
        <w:t xml:space="preserve">Curriculum change note: </w:t>
      </w:r>
      <w:r>
        <w:t>The original source-locked modules remain intact. The following applied modules are explicit additions requested for implementation depth; they do not replace the original source IDs.</w:t>
      </w:r>
    </w:p>
    <w:p>
      <w:r>
        <w:rPr>
          <w:b/>
        </w:rPr>
        <w:t xml:space="preserve">How to use this section: </w:t>
      </w:r>
      <w:r>
        <w:t>For Days 13–18, follow each step in order. Do not mark a step complete only because code runs; retain the expected output and validation evidence. The same module names are present in the updated master Excel TOC.</w:t>
      </w:r>
    </w:p>
    <w:tbl>
      <w:tblPr>
        <w:tblW w:type="auto" w:w="0"/>
        <w:jc w:val="center"/>
        <w:tblLook w:firstColumn="1" w:firstRow="1" w:lastColumn="0" w:lastRow="0" w:noHBand="0" w:noVBand="1" w:val="04A0"/>
      </w:tblPr>
      <w:tblGrid>
        <w:gridCol w:w="2340"/>
        <w:gridCol w:w="2340"/>
        <w:gridCol w:w="2340"/>
        <w:gridCol w:w="2340"/>
      </w:tblGrid>
      <w:tr>
        <w:tc>
          <w:tcPr>
            <w:tcW w:type="dxa" w:w="2340"/>
            <w:vAlign w:val="top"/>
            <w:shd w:fill="17365D"/>
          </w:tcPr>
          <w:p>
            <w:r/>
            <w:r>
              <w:rPr>
                <w:b/>
                <w:color w:val="FFFFFF"/>
                <w:sz w:val="18"/>
              </w:rPr>
              <w:t>Day</w:t>
            </w:r>
          </w:p>
        </w:tc>
        <w:tc>
          <w:tcPr>
            <w:tcW w:type="dxa" w:w="2340"/>
            <w:vAlign w:val="top"/>
            <w:shd w:fill="17365D"/>
          </w:tcPr>
          <w:p>
            <w:r/>
            <w:r>
              <w:rPr>
                <w:b/>
                <w:color w:val="FFFFFF"/>
                <w:sz w:val="18"/>
              </w:rPr>
              <w:t>Added applied module</w:t>
            </w:r>
          </w:p>
        </w:tc>
        <w:tc>
          <w:tcPr>
            <w:tcW w:type="dxa" w:w="2340"/>
            <w:vAlign w:val="top"/>
            <w:shd w:fill="17365D"/>
          </w:tcPr>
          <w:p>
            <w:r/>
            <w:r>
              <w:rPr>
                <w:b/>
                <w:color w:val="FFFFFF"/>
                <w:sz w:val="18"/>
              </w:rPr>
              <w:t>Learning purpose</w:t>
            </w:r>
          </w:p>
        </w:tc>
        <w:tc>
          <w:tcPr>
            <w:tcW w:type="dxa" w:w="2340"/>
            <w:vAlign w:val="top"/>
            <w:shd w:fill="17365D"/>
          </w:tcPr>
          <w:p>
            <w:r/>
            <w:r>
              <w:rPr>
                <w:b/>
                <w:color w:val="FFFFFF"/>
                <w:sz w:val="18"/>
              </w:rPr>
              <w:t>Primary evidence</w:t>
            </w:r>
          </w:p>
        </w:tc>
      </w:tr>
      <w:tr>
        <w:tc>
          <w:tcPr>
            <w:tcW w:type="dxa" w:w="2340"/>
            <w:vAlign w:val="top"/>
          </w:tcPr>
          <w:p>
            <w:r/>
            <w:r>
              <w:rPr>
                <w:b w:val="0"/>
                <w:sz w:val="16"/>
              </w:rPr>
              <w:t>13</w:t>
            </w:r>
          </w:p>
        </w:tc>
        <w:tc>
          <w:tcPr>
            <w:tcW w:type="dxa" w:w="2340"/>
            <w:vAlign w:val="top"/>
          </w:tcPr>
          <w:p>
            <w:r/>
            <w:r>
              <w:rPr>
                <w:b w:val="0"/>
                <w:sz w:val="16"/>
              </w:rPr>
              <w:t>Applied Data Processing — Batch Fundamentals &amp; Streaming Fundamentals</w:t>
            </w:r>
          </w:p>
        </w:tc>
        <w:tc>
          <w:tcPr>
            <w:tcW w:type="dxa" w:w="2340"/>
            <w:vAlign w:val="top"/>
          </w:tcPr>
          <w:p>
            <w:r/>
            <w:r>
              <w:rPr>
                <w:b w:val="0"/>
                <w:sz w:val="16"/>
              </w:rPr>
              <w:t>Establish correct batch and stream mental models and a deterministic local baseline.</w:t>
            </w:r>
          </w:p>
        </w:tc>
        <w:tc>
          <w:tcPr>
            <w:tcW w:type="dxa" w:w="2340"/>
            <w:vAlign w:val="top"/>
          </w:tcPr>
          <w:p>
            <w:r/>
            <w:r>
              <w:rPr>
                <w:b w:val="0"/>
                <w:sz w:val="16"/>
              </w:rPr>
              <w:t>Batch controls + event trace + reconciliation</w:t>
            </w:r>
          </w:p>
        </w:tc>
      </w:tr>
      <w:tr>
        <w:tc>
          <w:tcPr>
            <w:tcW w:type="dxa" w:w="2340"/>
            <w:vAlign w:val="top"/>
          </w:tcPr>
          <w:p>
            <w:r/>
            <w:r>
              <w:rPr>
                <w:b w:val="0"/>
                <w:sz w:val="16"/>
              </w:rPr>
              <w:t>14</w:t>
            </w:r>
          </w:p>
        </w:tc>
        <w:tc>
          <w:tcPr>
            <w:tcW w:type="dxa" w:w="2340"/>
            <w:vAlign w:val="top"/>
          </w:tcPr>
          <w:p>
            <w:r/>
            <w:r>
              <w:rPr>
                <w:b w:val="0"/>
                <w:sz w:val="16"/>
              </w:rPr>
              <w:t>Cloud Batch &amp; Event-Streaming Architecture — Pub/Sub, Dataflow/Apache Beam &amp; BigQuery</w:t>
            </w:r>
          </w:p>
        </w:tc>
        <w:tc>
          <w:tcPr>
            <w:tcW w:type="dxa" w:w="2340"/>
            <w:vAlign w:val="top"/>
          </w:tcPr>
          <w:p>
            <w:r/>
            <w:r>
              <w:rPr>
                <w:b w:val="0"/>
                <w:sz w:val="16"/>
              </w:rPr>
              <w:t>Map the same business contracts to cloud-scale batch and event streaming.</w:t>
            </w:r>
          </w:p>
        </w:tc>
        <w:tc>
          <w:tcPr>
            <w:tcW w:type="dxa" w:w="2340"/>
            <w:vAlign w:val="top"/>
          </w:tcPr>
          <w:p>
            <w:r/>
            <w:r>
              <w:rPr>
                <w:b w:val="0"/>
                <w:sz w:val="16"/>
              </w:rPr>
              <w:t>Architecture + contracts + IAM/failure design</w:t>
            </w:r>
          </w:p>
        </w:tc>
      </w:tr>
      <w:tr>
        <w:tc>
          <w:tcPr>
            <w:tcW w:type="dxa" w:w="2340"/>
            <w:vAlign w:val="top"/>
          </w:tcPr>
          <w:p>
            <w:r/>
            <w:r>
              <w:rPr>
                <w:b w:val="0"/>
                <w:sz w:val="16"/>
              </w:rPr>
              <w:t>15</w:t>
            </w:r>
          </w:p>
        </w:tc>
        <w:tc>
          <w:tcPr>
            <w:tcW w:type="dxa" w:w="2340"/>
            <w:vAlign w:val="top"/>
          </w:tcPr>
          <w:p>
            <w:r/>
            <w:r>
              <w:rPr>
                <w:b w:val="0"/>
                <w:sz w:val="16"/>
              </w:rPr>
              <w:t>Batch Validation &amp; Publisher Batching — Event Time, Windows, Watermarks &amp; Late Data</w:t>
            </w:r>
          </w:p>
        </w:tc>
        <w:tc>
          <w:tcPr>
            <w:tcW w:type="dxa" w:w="2340"/>
            <w:vAlign w:val="top"/>
          </w:tcPr>
          <w:p>
            <w:r/>
            <w:r>
              <w:rPr>
                <w:b w:val="0"/>
                <w:sz w:val="16"/>
              </w:rPr>
              <w:t>Make behavior testable with golden data, publisher batching and event-time semantics.</w:t>
            </w:r>
          </w:p>
        </w:tc>
        <w:tc>
          <w:tcPr>
            <w:tcW w:type="dxa" w:w="2340"/>
            <w:vAlign w:val="top"/>
          </w:tcPr>
          <w:p>
            <w:r/>
            <w:r>
              <w:rPr>
                <w:b w:val="0"/>
                <w:sz w:val="16"/>
              </w:rPr>
              <w:t>Golden tests + timing/windowing evidence</w:t>
            </w:r>
          </w:p>
        </w:tc>
      </w:tr>
      <w:tr>
        <w:tc>
          <w:tcPr>
            <w:tcW w:type="dxa" w:w="2340"/>
            <w:vAlign w:val="top"/>
          </w:tcPr>
          <w:p>
            <w:r/>
            <w:r>
              <w:rPr>
                <w:b w:val="0"/>
                <w:sz w:val="16"/>
              </w:rPr>
              <w:t>16</w:t>
            </w:r>
          </w:p>
        </w:tc>
        <w:tc>
          <w:tcPr>
            <w:tcW w:type="dxa" w:w="2340"/>
            <w:vAlign w:val="top"/>
          </w:tcPr>
          <w:p>
            <w:r/>
            <w:r>
              <w:rPr>
                <w:b w:val="0"/>
                <w:sz w:val="16"/>
              </w:rPr>
              <w:t>Streaming Observability &amp; Delivery Semantics — Correlation, Acknowledgement &amp; Durable Processing</w:t>
            </w:r>
          </w:p>
        </w:tc>
        <w:tc>
          <w:tcPr>
            <w:tcW w:type="dxa" w:w="2340"/>
            <w:vAlign w:val="top"/>
          </w:tcPr>
          <w:p>
            <w:r/>
            <w:r>
              <w:rPr>
                <w:b w:val="0"/>
                <w:sz w:val="16"/>
              </w:rPr>
              <w:t>Make the pipeline observable and define safe delivery/acknowledgement semantics.</w:t>
            </w:r>
          </w:p>
        </w:tc>
        <w:tc>
          <w:tcPr>
            <w:tcW w:type="dxa" w:w="2340"/>
            <w:vAlign w:val="top"/>
          </w:tcPr>
          <w:p>
            <w:r/>
            <w:r>
              <w:rPr>
                <w:b w:val="0"/>
                <w:sz w:val="16"/>
              </w:rPr>
              <w:t>Logs/metrics/traces + ack evidence</w:t>
            </w:r>
          </w:p>
        </w:tc>
      </w:tr>
      <w:tr>
        <w:tc>
          <w:tcPr>
            <w:tcW w:type="dxa" w:w="2340"/>
            <w:vAlign w:val="top"/>
          </w:tcPr>
          <w:p>
            <w:r/>
            <w:r>
              <w:rPr>
                <w:b w:val="0"/>
                <w:sz w:val="16"/>
              </w:rPr>
              <w:t>17</w:t>
            </w:r>
          </w:p>
        </w:tc>
        <w:tc>
          <w:tcPr>
            <w:tcW w:type="dxa" w:w="2340"/>
            <w:vAlign w:val="top"/>
          </w:tcPr>
          <w:p>
            <w:r/>
            <w:r>
              <w:rPr>
                <w:b w:val="0"/>
                <w:sz w:val="16"/>
              </w:rPr>
              <w:t>Batch Backfill/Replay &amp; Stream Recovery — Idempotency, Duplicate Handling &amp; Failure Recovery</w:t>
            </w:r>
          </w:p>
        </w:tc>
        <w:tc>
          <w:tcPr>
            <w:tcW w:type="dxa" w:w="2340"/>
            <w:vAlign w:val="top"/>
          </w:tcPr>
          <w:p>
            <w:r/>
            <w:r>
              <w:rPr>
                <w:b w:val="0"/>
                <w:sz w:val="16"/>
              </w:rPr>
              <w:t>Prove replay, idempotency and recovery under realistic failure conditions.</w:t>
            </w:r>
          </w:p>
        </w:tc>
        <w:tc>
          <w:tcPr>
            <w:tcW w:type="dxa" w:w="2340"/>
            <w:vAlign w:val="top"/>
          </w:tcPr>
          <w:p>
            <w:r/>
            <w:r>
              <w:rPr>
                <w:b w:val="0"/>
                <w:sz w:val="16"/>
              </w:rPr>
              <w:t>Replay/idempotency/recovery evidence</w:t>
            </w:r>
          </w:p>
        </w:tc>
      </w:tr>
      <w:tr>
        <w:tc>
          <w:tcPr>
            <w:tcW w:type="dxa" w:w="2340"/>
            <w:vAlign w:val="top"/>
          </w:tcPr>
          <w:p>
            <w:r/>
            <w:r>
              <w:rPr>
                <w:b w:val="0"/>
                <w:sz w:val="16"/>
              </w:rPr>
              <w:t>18</w:t>
            </w:r>
          </w:p>
        </w:tc>
        <w:tc>
          <w:tcPr>
            <w:tcW w:type="dxa" w:w="2340"/>
            <w:vAlign w:val="top"/>
          </w:tcPr>
          <w:p>
            <w:r/>
            <w:r>
              <w:rPr>
                <w:b w:val="0"/>
                <w:sz w:val="16"/>
              </w:rPr>
              <w:t>Batch/Stream Production Readiness — Cutover, Rollback, Governance &amp; Release Validation</w:t>
            </w:r>
          </w:p>
        </w:tc>
        <w:tc>
          <w:tcPr>
            <w:tcW w:type="dxa" w:w="2340"/>
            <w:vAlign w:val="top"/>
          </w:tcPr>
          <w:p>
            <w:r/>
            <w:r>
              <w:rPr>
                <w:b w:val="0"/>
                <w:sz w:val="16"/>
              </w:rPr>
              <w:t>Combine functional, reliability, security and governance evidence for release readiness.</w:t>
            </w:r>
          </w:p>
        </w:tc>
        <w:tc>
          <w:tcPr>
            <w:tcW w:type="dxa" w:w="2340"/>
            <w:vAlign w:val="top"/>
          </w:tcPr>
          <w:p>
            <w:r/>
            <w:r>
              <w:rPr>
                <w:b w:val="0"/>
                <w:sz w:val="16"/>
              </w:rPr>
              <w:t>Acceptance matrix + cutover/rollback + sign-off</w:t>
            </w:r>
          </w:p>
        </w:tc>
      </w:tr>
    </w:tbl>
    <w:p>
      <w:pPr>
        <w:spacing w:before="160" w:after="80"/>
      </w:pPr>
      <w:r>
        <w:rPr>
          <w:b/>
          <w:color w:val="1F4E79"/>
          <w:sz w:val="26"/>
        </w:rPr>
        <w:t>Day 13 — Applied Data Processing — Batch Fundamentals &amp; Streaming Fundamentals</w:t>
      </w:r>
    </w:p>
    <w:p>
      <w:r>
        <w:rPr>
          <w:b/>
        </w:rPr>
        <w:t xml:space="preserve">Project context: </w:t>
      </w:r>
      <w:r>
        <w:t xml:space="preserve">BankAssist360. </w:t>
      </w:r>
      <w:r>
        <w:rPr>
          <w:b/>
        </w:rPr>
        <w:t xml:space="preserve">Source code: </w:t>
      </w:r>
      <w:r>
        <w:t xml:space="preserve">04_SOURCE_CODE/src/projects/bankassist360/session_pipeline.py. </w:t>
      </w:r>
      <w:r>
        <w:rPr>
          <w:b/>
        </w:rPr>
        <w:t xml:space="preserve">Cloud mapping: </w:t>
      </w:r>
      <w:r>
        <w:t>Pub/Sub publisher/subscriber; optional Dataflow transform.</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top"/>
            <w:shd w:fill="2F75B5"/>
          </w:tcPr>
          <w:p>
            <w:r/>
            <w:r>
              <w:rPr>
                <w:b/>
                <w:color w:val="FFFFFF"/>
                <w:sz w:val="16"/>
              </w:rPr>
              <w:t>Step</w:t>
            </w:r>
          </w:p>
        </w:tc>
        <w:tc>
          <w:tcPr>
            <w:tcW w:type="dxa" w:w="1560"/>
            <w:vAlign w:val="top"/>
            <w:shd w:fill="2F75B5"/>
          </w:tcPr>
          <w:p>
            <w:r/>
            <w:r>
              <w:rPr>
                <w:b/>
                <w:color w:val="FFFFFF"/>
                <w:sz w:val="16"/>
              </w:rPr>
              <w:t>What to perform</w:t>
            </w:r>
          </w:p>
        </w:tc>
        <w:tc>
          <w:tcPr>
            <w:tcW w:type="dxa" w:w="1560"/>
            <w:vAlign w:val="top"/>
            <w:shd w:fill="2F75B5"/>
          </w:tcPr>
          <w:p>
            <w:r/>
            <w:r>
              <w:rPr>
                <w:b/>
                <w:color w:val="FFFFFF"/>
                <w:sz w:val="16"/>
              </w:rPr>
              <w:t>How to perform</w:t>
            </w:r>
          </w:p>
        </w:tc>
        <w:tc>
          <w:tcPr>
            <w:tcW w:type="dxa" w:w="1560"/>
            <w:vAlign w:val="top"/>
            <w:shd w:fill="2F75B5"/>
          </w:tcPr>
          <w:p>
            <w:r/>
            <w:r>
              <w:rPr>
                <w:b/>
                <w:color w:val="FFFFFF"/>
                <w:sz w:val="16"/>
              </w:rPr>
              <w:t>Why this step is required</w:t>
            </w:r>
          </w:p>
        </w:tc>
        <w:tc>
          <w:tcPr>
            <w:tcW w:type="dxa" w:w="1560"/>
            <w:vAlign w:val="top"/>
            <w:shd w:fill="2F75B5"/>
          </w:tcPr>
          <w:p>
            <w:r/>
            <w:r>
              <w:rPr>
                <w:b/>
                <w:color w:val="FFFFFF"/>
                <w:sz w:val="16"/>
              </w:rPr>
              <w:t>Expected output</w:t>
            </w:r>
          </w:p>
        </w:tc>
        <w:tc>
          <w:tcPr>
            <w:tcW w:type="dxa" w:w="1560"/>
            <w:vAlign w:val="top"/>
            <w:shd w:fill="2F75B5"/>
          </w:tcPr>
          <w:p>
            <w:r/>
            <w:r>
              <w:rPr>
                <w:b/>
                <w:color w:val="FFFFFF"/>
                <w:sz w:val="16"/>
              </w:rPr>
              <w:t>Validation / acceptance evidence</w:t>
            </w:r>
          </w:p>
        </w:tc>
      </w:tr>
      <w:tr>
        <w:tc>
          <w:tcPr>
            <w:tcW w:type="dxa" w:w="1560"/>
            <w:vAlign w:val="top"/>
          </w:tcPr>
          <w:p>
            <w:r/>
            <w:r>
              <w:rPr>
                <w:b w:val="0"/>
                <w:sz w:val="15"/>
              </w:rPr>
              <w:t>1</w:t>
            </w:r>
          </w:p>
        </w:tc>
        <w:tc>
          <w:tcPr>
            <w:tcW w:type="dxa" w:w="1560"/>
            <w:vAlign w:val="top"/>
          </w:tcPr>
          <w:p>
            <w:r/>
            <w:r>
              <w:rPr>
                <w:b w:val="0"/>
                <w:sz w:val="15"/>
              </w:rPr>
              <w:t>Define the business batch boundary</w:t>
            </w:r>
          </w:p>
        </w:tc>
        <w:tc>
          <w:tcPr>
            <w:tcW w:type="dxa" w:w="1560"/>
            <w:vAlign w:val="top"/>
          </w:tcPr>
          <w:p>
            <w:r/>
            <w:r>
              <w:rPr>
                <w:b w:val="0"/>
                <w:sz w:val="15"/>
              </w:rPr>
              <w:t>Treat one bounded transaction file as a business batch; capture run_id, file/version, expected row count and schema before processing.</w:t>
            </w:r>
          </w:p>
        </w:tc>
        <w:tc>
          <w:tcPr>
            <w:tcW w:type="dxa" w:w="1560"/>
            <w:vAlign w:val="top"/>
          </w:tcPr>
          <w:p>
            <w:r/>
            <w:r>
              <w:rPr>
                <w:b w:val="0"/>
                <w:sz w:val="15"/>
              </w:rPr>
              <w:t>Completeness cannot be proven unless the unit of work is explicitly bounded; this also separates business batching from transport-level message batching.</w:t>
            </w:r>
          </w:p>
        </w:tc>
        <w:tc>
          <w:tcPr>
            <w:tcW w:type="dxa" w:w="1560"/>
            <w:vAlign w:val="top"/>
          </w:tcPr>
          <w:p>
            <w:r/>
            <w:r>
              <w:rPr>
                <w:b w:val="0"/>
                <w:sz w:val="15"/>
              </w:rPr>
              <w:t>Batch contract + run metadata</w:t>
            </w:r>
          </w:p>
        </w:tc>
        <w:tc>
          <w:tcPr>
            <w:tcW w:type="dxa" w:w="1560"/>
            <w:vAlign w:val="top"/>
          </w:tcPr>
          <w:p>
            <w:r/>
            <w:r>
              <w:rPr>
                <w:b w:val="0"/>
                <w:sz w:val="15"/>
              </w:rPr>
              <w:t>Expected input count and schema/version are recorded before execution.</w:t>
            </w:r>
          </w:p>
        </w:tc>
      </w:tr>
      <w:tr>
        <w:tc>
          <w:tcPr>
            <w:tcW w:type="dxa" w:w="1560"/>
            <w:vAlign w:val="top"/>
          </w:tcPr>
          <w:p>
            <w:r/>
            <w:r>
              <w:rPr>
                <w:b w:val="0"/>
                <w:sz w:val="15"/>
              </w:rPr>
              <w:t>2</w:t>
            </w:r>
          </w:p>
        </w:tc>
        <w:tc>
          <w:tcPr>
            <w:tcW w:type="dxa" w:w="1560"/>
            <w:vAlign w:val="top"/>
          </w:tcPr>
          <w:p>
            <w:r/>
            <w:r>
              <w:rPr>
                <w:b w:val="0"/>
                <w:sz w:val="15"/>
              </w:rPr>
              <w:t>Validate and split accepted/rejected rows</w:t>
            </w:r>
          </w:p>
        </w:tc>
        <w:tc>
          <w:tcPr>
            <w:tcW w:type="dxa" w:w="1560"/>
            <w:vAlign w:val="top"/>
          </w:tcPr>
          <w:p>
            <w:r/>
            <w:r>
              <w:rPr>
                <w:b w:val="0"/>
                <w:sz w:val="15"/>
              </w:rPr>
              <w:t>Validate identifiers, amount fields and data types. Route failures to an explicit reject collection with reason codes instead of dropping them.</w:t>
            </w:r>
          </w:p>
        </w:tc>
        <w:tc>
          <w:tcPr>
            <w:tcW w:type="dxa" w:w="1560"/>
            <w:vAlign w:val="top"/>
          </w:tcPr>
          <w:p>
            <w:r/>
            <w:r>
              <w:rPr>
                <w:b w:val="0"/>
                <w:sz w:val="15"/>
              </w:rPr>
              <w:t>Banking controls require conservation of all input records and explainable handling of bad data.</w:t>
            </w:r>
          </w:p>
        </w:tc>
        <w:tc>
          <w:tcPr>
            <w:tcW w:type="dxa" w:w="1560"/>
            <w:vAlign w:val="top"/>
          </w:tcPr>
          <w:p>
            <w:r/>
            <w:r>
              <w:rPr>
                <w:b w:val="0"/>
                <w:sz w:val="15"/>
              </w:rPr>
              <w:t>Accepted set + rejected set</w:t>
            </w:r>
          </w:p>
        </w:tc>
        <w:tc>
          <w:tcPr>
            <w:tcW w:type="dxa" w:w="1560"/>
            <w:vAlign w:val="top"/>
          </w:tcPr>
          <w:p>
            <w:r/>
            <w:r>
              <w:rPr>
                <w:b w:val="0"/>
                <w:sz w:val="15"/>
              </w:rPr>
              <w:t>accepted + rejected = input; every reject has a reason.</w:t>
            </w:r>
          </w:p>
        </w:tc>
      </w:tr>
      <w:tr>
        <w:tc>
          <w:tcPr>
            <w:tcW w:type="dxa" w:w="1560"/>
            <w:vAlign w:val="top"/>
          </w:tcPr>
          <w:p>
            <w:r/>
            <w:r>
              <w:rPr>
                <w:b w:val="0"/>
                <w:sz w:val="15"/>
              </w:rPr>
              <w:t>3</w:t>
            </w:r>
          </w:p>
        </w:tc>
        <w:tc>
          <w:tcPr>
            <w:tcW w:type="dxa" w:w="1560"/>
            <w:vAlign w:val="top"/>
          </w:tcPr>
          <w:p>
            <w:r/>
            <w:r>
              <w:rPr>
                <w:b w:val="0"/>
                <w:sz w:val="15"/>
              </w:rPr>
              <w:t>Process accepted rows deterministically</w:t>
            </w:r>
          </w:p>
        </w:tc>
        <w:tc>
          <w:tcPr>
            <w:tcW w:type="dxa" w:w="1560"/>
            <w:vAlign w:val="top"/>
          </w:tcPr>
          <w:p>
            <w:r/>
            <w:r>
              <w:rPr>
                <w:b w:val="0"/>
                <w:sz w:val="15"/>
              </w:rPr>
              <w:t>Apply the BankAssist transformation to accepted rows while preserving stable transaction identifiers.</w:t>
            </w:r>
          </w:p>
        </w:tc>
        <w:tc>
          <w:tcPr>
            <w:tcW w:type="dxa" w:w="1560"/>
            <w:vAlign w:val="top"/>
          </w:tcPr>
          <w:p>
            <w:r/>
            <w:r>
              <w:rPr>
                <w:b w:val="0"/>
                <w:sz w:val="15"/>
              </w:rPr>
              <w:t>A deterministic batch baseline is needed so the streaming path can be compared against an authoritative reference.</w:t>
            </w:r>
          </w:p>
        </w:tc>
        <w:tc>
          <w:tcPr>
            <w:tcW w:type="dxa" w:w="1560"/>
            <w:vAlign w:val="top"/>
          </w:tcPr>
          <w:p>
            <w:r/>
            <w:r>
              <w:rPr>
                <w:b w:val="0"/>
                <w:sz w:val="15"/>
              </w:rPr>
              <w:t>Batch result set</w:t>
            </w:r>
          </w:p>
        </w:tc>
        <w:tc>
          <w:tcPr>
            <w:tcW w:type="dxa" w:w="1560"/>
            <w:vAlign w:val="top"/>
          </w:tcPr>
          <w:p>
            <w:r/>
            <w:r>
              <w:rPr>
                <w:b w:val="0"/>
                <w:sz w:val="15"/>
              </w:rPr>
              <w:t>Same input produces the same business result on repeat.</w:t>
            </w:r>
          </w:p>
        </w:tc>
      </w:tr>
      <w:tr>
        <w:tc>
          <w:tcPr>
            <w:tcW w:type="dxa" w:w="1560"/>
            <w:vAlign w:val="top"/>
          </w:tcPr>
          <w:p>
            <w:r/>
            <w:r>
              <w:rPr>
                <w:b w:val="0"/>
                <w:sz w:val="15"/>
              </w:rPr>
              <w:t>4</w:t>
            </w:r>
          </w:p>
        </w:tc>
        <w:tc>
          <w:tcPr>
            <w:tcW w:type="dxa" w:w="1560"/>
            <w:vAlign w:val="top"/>
          </w:tcPr>
          <w:p>
            <w:r/>
            <w:r>
              <w:rPr>
                <w:b w:val="0"/>
                <w:sz w:val="15"/>
              </w:rPr>
              <w:t>Emit per-row streaming events</w:t>
            </w:r>
          </w:p>
        </w:tc>
        <w:tc>
          <w:tcPr>
            <w:tcW w:type="dxa" w:w="1560"/>
            <w:vAlign w:val="top"/>
          </w:tcPr>
          <w:p>
            <w:r/>
            <w:r>
              <w:rPr>
                <w:b w:val="0"/>
                <w:sz w:val="15"/>
              </w:rPr>
              <w:t>Emit an event with event_id, correlation_id, txn_id, run_id, status and event_time for each processed row.</w:t>
            </w:r>
          </w:p>
        </w:tc>
        <w:tc>
          <w:tcPr>
            <w:tcW w:type="dxa" w:w="1560"/>
            <w:vAlign w:val="top"/>
          </w:tcPr>
          <w:p>
            <w:r/>
            <w:r>
              <w:rPr>
                <w:b w:val="0"/>
                <w:sz w:val="15"/>
              </w:rPr>
              <w:t>This provides near-real-time progress and data-quality visibility without changing the authoritative batch result.</w:t>
            </w:r>
          </w:p>
        </w:tc>
        <w:tc>
          <w:tcPr>
            <w:tcW w:type="dxa" w:w="1560"/>
            <w:vAlign w:val="top"/>
          </w:tcPr>
          <w:p>
            <w:r/>
            <w:r>
              <w:rPr>
                <w:b w:val="0"/>
                <w:sz w:val="15"/>
              </w:rPr>
              <w:t>Event trace</w:t>
            </w:r>
          </w:p>
        </w:tc>
        <w:tc>
          <w:tcPr>
            <w:tcW w:type="dxa" w:w="1560"/>
            <w:vAlign w:val="top"/>
          </w:tcPr>
          <w:p>
            <w:r/>
            <w:r>
              <w:rPr>
                <w:b w:val="0"/>
                <w:sz w:val="15"/>
              </w:rPr>
              <w:t>Event count equals input row count and every event traces to an input row.</w:t>
            </w:r>
          </w:p>
        </w:tc>
      </w:tr>
      <w:tr>
        <w:tc>
          <w:tcPr>
            <w:tcW w:type="dxa" w:w="1560"/>
            <w:vAlign w:val="top"/>
          </w:tcPr>
          <w:p>
            <w:r/>
            <w:r>
              <w:rPr>
                <w:b w:val="0"/>
                <w:sz w:val="15"/>
              </w:rPr>
              <w:t>5</w:t>
            </w:r>
          </w:p>
        </w:tc>
        <w:tc>
          <w:tcPr>
            <w:tcW w:type="dxa" w:w="1560"/>
            <w:vAlign w:val="top"/>
          </w:tcPr>
          <w:p>
            <w:r/>
            <w:r>
              <w:rPr>
                <w:b w:val="0"/>
                <w:sz w:val="15"/>
              </w:rPr>
              <w:t>Reconcile batch and stream</w:t>
            </w:r>
          </w:p>
        </w:tc>
        <w:tc>
          <w:tcPr>
            <w:tcW w:type="dxa" w:w="1560"/>
            <w:vAlign w:val="top"/>
          </w:tcPr>
          <w:p>
            <w:r/>
            <w:r>
              <w:rPr>
                <w:b w:val="0"/>
                <w:sz w:val="15"/>
              </w:rPr>
              <w:t>Compare IDs and control totals between the batch output and event trace; investigate every mismatch.</w:t>
            </w:r>
          </w:p>
        </w:tc>
        <w:tc>
          <w:tcPr>
            <w:tcW w:type="dxa" w:w="1560"/>
            <w:vAlign w:val="top"/>
          </w:tcPr>
          <w:p>
            <w:r/>
            <w:r>
              <w:rPr>
                <w:b w:val="0"/>
                <w:sz w:val="15"/>
              </w:rPr>
              <w:t>Learners must prove that batch and stream are two views of the same business work rather than unrelated demos.</w:t>
            </w:r>
          </w:p>
        </w:tc>
        <w:tc>
          <w:tcPr>
            <w:tcW w:type="dxa" w:w="1560"/>
            <w:vAlign w:val="top"/>
          </w:tcPr>
          <w:p>
            <w:r/>
            <w:r>
              <w:rPr>
                <w:b w:val="0"/>
                <w:sz w:val="15"/>
              </w:rPr>
              <w:t>Reconciliation evidence</w:t>
            </w:r>
          </w:p>
        </w:tc>
        <w:tc>
          <w:tcPr>
            <w:tcW w:type="dxa" w:w="1560"/>
            <w:vAlign w:val="top"/>
          </w:tcPr>
          <w:p>
            <w:r/>
            <w:r>
              <w:rPr>
                <w:b w:val="0"/>
                <w:sz w:val="15"/>
              </w:rPr>
              <w:t>No missing/orphan event and no unexplained duplicate.</w:t>
            </w:r>
          </w:p>
        </w:tc>
      </w:tr>
    </w:tbl>
    <w:p>
      <w:r>
        <w:rPr>
          <w:b/>
        </w:rPr>
        <w:t xml:space="preserve">Execution logic and reasoning chain: </w:t>
      </w:r>
      <w:r>
        <w:t>define the processing/control boundary → create deterministic evidence → introduce event flow without changing business authority → validate with measurable controls → retain artefacts for replay, audit and the next day. This ordering is intentional: observability and cloud scale are added only after correctness is measurable.</w:t>
      </w:r>
    </w:p>
    <w:p>
      <w:r>
        <w:rPr>
          <w:b/>
        </w:rPr>
        <w:t xml:space="preserve">Minimum evidence to retain: </w:t>
      </w:r>
      <w:r>
        <w:t>Batch controls + event trace + reconciliation; test output; one representative trace; any failure/recovery evidence; and the source/config version used.</w:t>
      </w:r>
    </w:p>
    <w:p>
      <w:pPr>
        <w:spacing w:before="160" w:after="80"/>
      </w:pPr>
      <w:r>
        <w:rPr>
          <w:b/>
          <w:color w:val="1F4E79"/>
          <w:sz w:val="26"/>
        </w:rPr>
        <w:t>Day 14 — Cloud Batch &amp; Event-Streaming Architecture — Pub/Sub, Dataflow/Apache Beam &amp; BigQuery</w:t>
      </w:r>
    </w:p>
    <w:p>
      <w:r>
        <w:rPr>
          <w:b/>
        </w:rPr>
        <w:t xml:space="preserve">Project context: </w:t>
      </w:r>
      <w:r>
        <w:t xml:space="preserve">BankAssist360. </w:t>
      </w:r>
      <w:r>
        <w:rPr>
          <w:b/>
        </w:rPr>
        <w:t xml:space="preserve">Source code: </w:t>
      </w:r>
      <w:r>
        <w:t xml:space="preserve">04_SOURCE_CODE/src/projects/bankassist360/session_pipeline.py. </w:t>
      </w:r>
      <w:r>
        <w:rPr>
          <w:b/>
        </w:rPr>
        <w:t xml:space="preserve">Cloud mapping: </w:t>
      </w:r>
      <w:r>
        <w:t>Pub/Sub publisher/subscriber; optional Dataflow transform.</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top"/>
            <w:shd w:fill="2F75B5"/>
          </w:tcPr>
          <w:p>
            <w:r/>
            <w:r>
              <w:rPr>
                <w:b/>
                <w:color w:val="FFFFFF"/>
                <w:sz w:val="16"/>
              </w:rPr>
              <w:t>Step</w:t>
            </w:r>
          </w:p>
        </w:tc>
        <w:tc>
          <w:tcPr>
            <w:tcW w:type="dxa" w:w="1560"/>
            <w:vAlign w:val="top"/>
            <w:shd w:fill="2F75B5"/>
          </w:tcPr>
          <w:p>
            <w:r/>
            <w:r>
              <w:rPr>
                <w:b/>
                <w:color w:val="FFFFFF"/>
                <w:sz w:val="16"/>
              </w:rPr>
              <w:t>What to perform</w:t>
            </w:r>
          </w:p>
        </w:tc>
        <w:tc>
          <w:tcPr>
            <w:tcW w:type="dxa" w:w="1560"/>
            <w:vAlign w:val="top"/>
            <w:shd w:fill="2F75B5"/>
          </w:tcPr>
          <w:p>
            <w:r/>
            <w:r>
              <w:rPr>
                <w:b/>
                <w:color w:val="FFFFFF"/>
                <w:sz w:val="16"/>
              </w:rPr>
              <w:t>How to perform</w:t>
            </w:r>
          </w:p>
        </w:tc>
        <w:tc>
          <w:tcPr>
            <w:tcW w:type="dxa" w:w="1560"/>
            <w:vAlign w:val="top"/>
            <w:shd w:fill="2F75B5"/>
          </w:tcPr>
          <w:p>
            <w:r/>
            <w:r>
              <w:rPr>
                <w:b/>
                <w:color w:val="FFFFFF"/>
                <w:sz w:val="16"/>
              </w:rPr>
              <w:t>Why this step is required</w:t>
            </w:r>
          </w:p>
        </w:tc>
        <w:tc>
          <w:tcPr>
            <w:tcW w:type="dxa" w:w="1560"/>
            <w:vAlign w:val="top"/>
            <w:shd w:fill="2F75B5"/>
          </w:tcPr>
          <w:p>
            <w:r/>
            <w:r>
              <w:rPr>
                <w:b/>
                <w:color w:val="FFFFFF"/>
                <w:sz w:val="16"/>
              </w:rPr>
              <w:t>Expected output</w:t>
            </w:r>
          </w:p>
        </w:tc>
        <w:tc>
          <w:tcPr>
            <w:tcW w:type="dxa" w:w="1560"/>
            <w:vAlign w:val="top"/>
            <w:shd w:fill="2F75B5"/>
          </w:tcPr>
          <w:p>
            <w:r/>
            <w:r>
              <w:rPr>
                <w:b/>
                <w:color w:val="FFFFFF"/>
                <w:sz w:val="16"/>
              </w:rPr>
              <w:t>Validation / acceptance evidence</w:t>
            </w:r>
          </w:p>
        </w:tc>
      </w:tr>
      <w:tr>
        <w:tc>
          <w:tcPr>
            <w:tcW w:type="dxa" w:w="1560"/>
            <w:vAlign w:val="top"/>
          </w:tcPr>
          <w:p>
            <w:r/>
            <w:r>
              <w:rPr>
                <w:b w:val="0"/>
                <w:sz w:val="15"/>
              </w:rPr>
              <w:t>1</w:t>
            </w:r>
          </w:p>
        </w:tc>
        <w:tc>
          <w:tcPr>
            <w:tcW w:type="dxa" w:w="1560"/>
            <w:vAlign w:val="top"/>
          </w:tcPr>
          <w:p>
            <w:r/>
            <w:r>
              <w:rPr>
                <w:b w:val="0"/>
                <w:sz w:val="15"/>
              </w:rPr>
              <w:t>Separate business batching from publisher batching</w:t>
            </w:r>
          </w:p>
        </w:tc>
        <w:tc>
          <w:tcPr>
            <w:tcW w:type="dxa" w:w="1560"/>
            <w:vAlign w:val="top"/>
          </w:tcPr>
          <w:p>
            <w:r/>
            <w:r>
              <w:rPr>
                <w:b w:val="0"/>
                <w:sz w:val="15"/>
              </w:rPr>
              <w:t>Document business batch = bounded transaction run; publisher batching = grouping multiple messages for transport efficiency.</w:t>
            </w:r>
          </w:p>
        </w:tc>
        <w:tc>
          <w:tcPr>
            <w:tcW w:type="dxa" w:w="1560"/>
            <w:vAlign w:val="top"/>
          </w:tcPr>
          <w:p>
            <w:r/>
            <w:r>
              <w:rPr>
                <w:b w:val="0"/>
                <w:sz w:val="15"/>
              </w:rPr>
              <w:t>Confusing these concepts leads to incorrect SLAs and architecture choices.</w:t>
            </w:r>
          </w:p>
        </w:tc>
        <w:tc>
          <w:tcPr>
            <w:tcW w:type="dxa" w:w="1560"/>
            <w:vAlign w:val="top"/>
          </w:tcPr>
          <w:p>
            <w:r/>
            <w:r>
              <w:rPr>
                <w:b w:val="0"/>
                <w:sz w:val="15"/>
              </w:rPr>
              <w:t>Concept comparison note</w:t>
            </w:r>
          </w:p>
        </w:tc>
        <w:tc>
          <w:tcPr>
            <w:tcW w:type="dxa" w:w="1560"/>
            <w:vAlign w:val="top"/>
          </w:tcPr>
          <w:p>
            <w:r/>
            <w:r>
              <w:rPr>
                <w:b w:val="0"/>
                <w:sz w:val="15"/>
              </w:rPr>
              <w:t>Purpose, owner, tuning knobs and failure behavior are separately documented.</w:t>
            </w:r>
          </w:p>
        </w:tc>
      </w:tr>
      <w:tr>
        <w:tc>
          <w:tcPr>
            <w:tcW w:type="dxa" w:w="1560"/>
            <w:vAlign w:val="top"/>
          </w:tcPr>
          <w:p>
            <w:r/>
            <w:r>
              <w:rPr>
                <w:b w:val="0"/>
                <w:sz w:val="15"/>
              </w:rPr>
              <w:t>2</w:t>
            </w:r>
          </w:p>
        </w:tc>
        <w:tc>
          <w:tcPr>
            <w:tcW w:type="dxa" w:w="1560"/>
            <w:vAlign w:val="top"/>
          </w:tcPr>
          <w:p>
            <w:r/>
            <w:r>
              <w:rPr>
                <w:b w:val="0"/>
                <w:sz w:val="15"/>
              </w:rPr>
              <w:t>Define topic/subscription and message contract</w:t>
            </w:r>
          </w:p>
        </w:tc>
        <w:tc>
          <w:tcPr>
            <w:tcW w:type="dxa" w:w="1560"/>
            <w:vAlign w:val="top"/>
          </w:tcPr>
          <w:p>
            <w:r/>
            <w:r>
              <w:rPr>
                <w:b w:val="0"/>
                <w:sz w:val="15"/>
              </w:rPr>
              <w:t>Specify topic, subscription, payload, attributes, correlation fields and schema version.</w:t>
            </w:r>
          </w:p>
        </w:tc>
        <w:tc>
          <w:tcPr>
            <w:tcW w:type="dxa" w:w="1560"/>
            <w:vAlign w:val="top"/>
          </w:tcPr>
          <w:p>
            <w:r/>
            <w:r>
              <w:rPr>
                <w:b w:val="0"/>
                <w:sz w:val="15"/>
              </w:rPr>
              <w:t>Stable contracts decouple producers and consumers and make testing possible.</w:t>
            </w:r>
          </w:p>
        </w:tc>
        <w:tc>
          <w:tcPr>
            <w:tcW w:type="dxa" w:w="1560"/>
            <w:vAlign w:val="top"/>
          </w:tcPr>
          <w:p>
            <w:r/>
            <w:r>
              <w:rPr>
                <w:b w:val="0"/>
                <w:sz w:val="15"/>
              </w:rPr>
              <w:t>Pub/Sub contract</w:t>
            </w:r>
          </w:p>
        </w:tc>
        <w:tc>
          <w:tcPr>
            <w:tcW w:type="dxa" w:w="1560"/>
            <w:vAlign w:val="top"/>
          </w:tcPr>
          <w:p>
            <w:r/>
            <w:r>
              <w:rPr>
                <w:b w:val="0"/>
                <w:sz w:val="15"/>
              </w:rPr>
              <w:t>Required fields and versioning are explicit.</w:t>
            </w:r>
          </w:p>
        </w:tc>
      </w:tr>
      <w:tr>
        <w:tc>
          <w:tcPr>
            <w:tcW w:type="dxa" w:w="1560"/>
            <w:vAlign w:val="top"/>
          </w:tcPr>
          <w:p>
            <w:r/>
            <w:r>
              <w:rPr>
                <w:b w:val="0"/>
                <w:sz w:val="15"/>
              </w:rPr>
              <w:t>3</w:t>
            </w:r>
          </w:p>
        </w:tc>
        <w:tc>
          <w:tcPr>
            <w:tcW w:type="dxa" w:w="1560"/>
            <w:vAlign w:val="top"/>
          </w:tcPr>
          <w:p>
            <w:r/>
            <w:r>
              <w:rPr>
                <w:b w:val="0"/>
                <w:sz w:val="15"/>
              </w:rPr>
              <w:t>Define IAM/service identities</w:t>
            </w:r>
          </w:p>
        </w:tc>
        <w:tc>
          <w:tcPr>
            <w:tcW w:type="dxa" w:w="1560"/>
            <w:vAlign w:val="top"/>
          </w:tcPr>
          <w:p>
            <w:r/>
            <w:r>
              <w:rPr>
                <w:b w:val="0"/>
                <w:sz w:val="15"/>
              </w:rPr>
              <w:t>Assign least-privilege publisher/subscriber/pipeline identities and avoid secrets in source code.</w:t>
            </w:r>
          </w:p>
        </w:tc>
        <w:tc>
          <w:tcPr>
            <w:tcW w:type="dxa" w:w="1560"/>
            <w:vAlign w:val="top"/>
          </w:tcPr>
          <w:p>
            <w:r/>
            <w:r>
              <w:rPr>
                <w:b w:val="0"/>
                <w:sz w:val="15"/>
              </w:rPr>
              <w:t>Cloud reliability and security depend on explicit identity boundaries.</w:t>
            </w:r>
          </w:p>
        </w:tc>
        <w:tc>
          <w:tcPr>
            <w:tcW w:type="dxa" w:w="1560"/>
            <w:vAlign w:val="top"/>
          </w:tcPr>
          <w:p>
            <w:r/>
            <w:r>
              <w:rPr>
                <w:b w:val="0"/>
                <w:sz w:val="15"/>
              </w:rPr>
              <w:t>IAM matrix</w:t>
            </w:r>
          </w:p>
        </w:tc>
        <w:tc>
          <w:tcPr>
            <w:tcW w:type="dxa" w:w="1560"/>
            <w:vAlign w:val="top"/>
          </w:tcPr>
          <w:p>
            <w:r/>
            <w:r>
              <w:rPr>
                <w:b w:val="0"/>
                <w:sz w:val="15"/>
              </w:rPr>
              <w:t>Each component has only the access it needs.</w:t>
            </w:r>
          </w:p>
        </w:tc>
      </w:tr>
      <w:tr>
        <w:tc>
          <w:tcPr>
            <w:tcW w:type="dxa" w:w="1560"/>
            <w:vAlign w:val="top"/>
          </w:tcPr>
          <w:p>
            <w:r/>
            <w:r>
              <w:rPr>
                <w:b w:val="0"/>
                <w:sz w:val="15"/>
              </w:rPr>
              <w:t>4</w:t>
            </w:r>
          </w:p>
        </w:tc>
        <w:tc>
          <w:tcPr>
            <w:tcW w:type="dxa" w:w="1560"/>
            <w:vAlign w:val="top"/>
          </w:tcPr>
          <w:p>
            <w:r/>
            <w:r>
              <w:rPr>
                <w:b w:val="0"/>
                <w:sz w:val="15"/>
              </w:rPr>
              <w:t>Map local flow to Pub/Sub/Dataflow</w:t>
            </w:r>
          </w:p>
        </w:tc>
        <w:tc>
          <w:tcPr>
            <w:tcW w:type="dxa" w:w="1560"/>
            <w:vAlign w:val="top"/>
          </w:tcPr>
          <w:p>
            <w:r/>
            <w:r>
              <w:rPr>
                <w:b w:val="0"/>
                <w:sz w:val="15"/>
              </w:rPr>
              <w:t>Replace the local bus concept with Pub/Sub ingress and an optional Dataflow transform while retaining the same business event contract.</w:t>
            </w:r>
          </w:p>
        </w:tc>
        <w:tc>
          <w:tcPr>
            <w:tcW w:type="dxa" w:w="1560"/>
            <w:vAlign w:val="top"/>
          </w:tcPr>
          <w:p>
            <w:r/>
            <w:r>
              <w:rPr>
                <w:b w:val="0"/>
                <w:sz w:val="15"/>
              </w:rPr>
              <w:t>Cloud migration should change scale/transport, not business meaning.</w:t>
            </w:r>
          </w:p>
        </w:tc>
        <w:tc>
          <w:tcPr>
            <w:tcW w:type="dxa" w:w="1560"/>
            <w:vAlign w:val="top"/>
          </w:tcPr>
          <w:p>
            <w:r/>
            <w:r>
              <w:rPr>
                <w:b w:val="0"/>
                <w:sz w:val="15"/>
              </w:rPr>
              <w:t>Cloud architecture</w:t>
            </w:r>
          </w:p>
        </w:tc>
        <w:tc>
          <w:tcPr>
            <w:tcW w:type="dxa" w:w="1560"/>
            <w:vAlign w:val="top"/>
          </w:tcPr>
          <w:p>
            <w:r/>
            <w:r>
              <w:rPr>
                <w:b w:val="0"/>
                <w:sz w:val="15"/>
              </w:rPr>
              <w:t>Local and GCP event semantics remain compatible.</w:t>
            </w:r>
          </w:p>
        </w:tc>
      </w:tr>
      <w:tr>
        <w:tc>
          <w:tcPr>
            <w:tcW w:type="dxa" w:w="1560"/>
            <w:vAlign w:val="top"/>
          </w:tcPr>
          <w:p>
            <w:r/>
            <w:r>
              <w:rPr>
                <w:b w:val="0"/>
                <w:sz w:val="15"/>
              </w:rPr>
              <w:t>5</w:t>
            </w:r>
          </w:p>
        </w:tc>
        <w:tc>
          <w:tcPr>
            <w:tcW w:type="dxa" w:w="1560"/>
            <w:vAlign w:val="top"/>
          </w:tcPr>
          <w:p>
            <w:r/>
            <w:r>
              <w:rPr>
                <w:b w:val="0"/>
                <w:sz w:val="15"/>
              </w:rPr>
              <w:t>Define retry and dead-letter handling</w:t>
            </w:r>
          </w:p>
        </w:tc>
        <w:tc>
          <w:tcPr>
            <w:tcW w:type="dxa" w:w="1560"/>
            <w:vAlign w:val="top"/>
          </w:tcPr>
          <w:p>
            <w:r/>
            <w:r>
              <w:rPr>
                <w:b w:val="0"/>
                <w:sz w:val="15"/>
              </w:rPr>
              <w:t>Classify retryable errors, define retry limits and a dead-letter/recovery route.</w:t>
            </w:r>
          </w:p>
        </w:tc>
        <w:tc>
          <w:tcPr>
            <w:tcW w:type="dxa" w:w="1560"/>
            <w:vAlign w:val="top"/>
          </w:tcPr>
          <w:p>
            <w:r/>
            <w:r>
              <w:rPr>
                <w:b w:val="0"/>
                <w:sz w:val="15"/>
              </w:rPr>
              <w:t>Without a terminal failure route, events can be silently lost or retry forever.</w:t>
            </w:r>
          </w:p>
        </w:tc>
        <w:tc>
          <w:tcPr>
            <w:tcW w:type="dxa" w:w="1560"/>
            <w:vAlign w:val="top"/>
          </w:tcPr>
          <w:p>
            <w:r/>
            <w:r>
              <w:rPr>
                <w:b w:val="0"/>
                <w:sz w:val="15"/>
              </w:rPr>
              <w:t>Failure-handling design</w:t>
            </w:r>
          </w:p>
        </w:tc>
        <w:tc>
          <w:tcPr>
            <w:tcW w:type="dxa" w:w="1560"/>
            <w:vAlign w:val="top"/>
          </w:tcPr>
          <w:p>
            <w:r/>
            <w:r>
              <w:rPr>
                <w:b w:val="0"/>
                <w:sz w:val="15"/>
              </w:rPr>
              <w:t>Every failure class has a route, owner and evidence.</w:t>
            </w:r>
          </w:p>
        </w:tc>
      </w:tr>
    </w:tbl>
    <w:p>
      <w:r>
        <w:rPr>
          <w:b/>
        </w:rPr>
        <w:t xml:space="preserve">Execution logic and reasoning chain: </w:t>
      </w:r>
      <w:r>
        <w:t>define the processing/control boundary → create deterministic evidence → introduce event flow without changing business authority → validate with measurable controls → retain artefacts for replay, audit and the next day. This ordering is intentional: observability and cloud scale are added only after correctness is measurable.</w:t>
      </w:r>
    </w:p>
    <w:p>
      <w:r>
        <w:rPr>
          <w:b/>
        </w:rPr>
        <w:t xml:space="preserve">Minimum evidence to retain: </w:t>
      </w:r>
      <w:r>
        <w:t>Architecture + contracts + IAM/failure design; test output; one representative trace; any failure/recovery evidence; and the source/config version used.</w:t>
      </w:r>
    </w:p>
    <w:p>
      <w:pPr>
        <w:spacing w:before="160" w:after="80"/>
      </w:pPr>
      <w:r>
        <w:rPr>
          <w:b/>
          <w:color w:val="1F4E79"/>
          <w:sz w:val="26"/>
        </w:rPr>
        <w:t>Day 15 — Batch Validation &amp; Publisher Batching — Event Time, Windows, Watermarks &amp; Late Data</w:t>
      </w:r>
    </w:p>
    <w:p>
      <w:r>
        <w:rPr>
          <w:b/>
        </w:rPr>
        <w:t xml:space="preserve">Project context: </w:t>
      </w:r>
      <w:r>
        <w:t xml:space="preserve">BankAssist360. </w:t>
      </w:r>
      <w:r>
        <w:rPr>
          <w:b/>
        </w:rPr>
        <w:t xml:space="preserve">Source code: </w:t>
      </w:r>
      <w:r>
        <w:t xml:space="preserve">04_SOURCE_CODE/src/projects/bankassist360/session_pipeline.py. </w:t>
      </w:r>
      <w:r>
        <w:rPr>
          <w:b/>
        </w:rPr>
        <w:t xml:space="preserve">Cloud mapping: </w:t>
      </w:r>
      <w:r>
        <w:t>Pub/Sub publisher/subscriber; optional Dataflow transform.</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top"/>
            <w:shd w:fill="2F75B5"/>
          </w:tcPr>
          <w:p>
            <w:r/>
            <w:r>
              <w:rPr>
                <w:b/>
                <w:color w:val="FFFFFF"/>
                <w:sz w:val="16"/>
              </w:rPr>
              <w:t>Step</w:t>
            </w:r>
          </w:p>
        </w:tc>
        <w:tc>
          <w:tcPr>
            <w:tcW w:type="dxa" w:w="1560"/>
            <w:vAlign w:val="top"/>
            <w:shd w:fill="2F75B5"/>
          </w:tcPr>
          <w:p>
            <w:r/>
            <w:r>
              <w:rPr>
                <w:b/>
                <w:color w:val="FFFFFF"/>
                <w:sz w:val="16"/>
              </w:rPr>
              <w:t>What to perform</w:t>
            </w:r>
          </w:p>
        </w:tc>
        <w:tc>
          <w:tcPr>
            <w:tcW w:type="dxa" w:w="1560"/>
            <w:vAlign w:val="top"/>
            <w:shd w:fill="2F75B5"/>
          </w:tcPr>
          <w:p>
            <w:r/>
            <w:r>
              <w:rPr>
                <w:b/>
                <w:color w:val="FFFFFF"/>
                <w:sz w:val="16"/>
              </w:rPr>
              <w:t>How to perform</w:t>
            </w:r>
          </w:p>
        </w:tc>
        <w:tc>
          <w:tcPr>
            <w:tcW w:type="dxa" w:w="1560"/>
            <w:vAlign w:val="top"/>
            <w:shd w:fill="2F75B5"/>
          </w:tcPr>
          <w:p>
            <w:r/>
            <w:r>
              <w:rPr>
                <w:b/>
                <w:color w:val="FFFFFF"/>
                <w:sz w:val="16"/>
              </w:rPr>
              <w:t>Why this step is required</w:t>
            </w:r>
          </w:p>
        </w:tc>
        <w:tc>
          <w:tcPr>
            <w:tcW w:type="dxa" w:w="1560"/>
            <w:vAlign w:val="top"/>
            <w:shd w:fill="2F75B5"/>
          </w:tcPr>
          <w:p>
            <w:r/>
            <w:r>
              <w:rPr>
                <w:b/>
                <w:color w:val="FFFFFF"/>
                <w:sz w:val="16"/>
              </w:rPr>
              <w:t>Expected output</w:t>
            </w:r>
          </w:p>
        </w:tc>
        <w:tc>
          <w:tcPr>
            <w:tcW w:type="dxa" w:w="1560"/>
            <w:vAlign w:val="top"/>
            <w:shd w:fill="2F75B5"/>
          </w:tcPr>
          <w:p>
            <w:r/>
            <w:r>
              <w:rPr>
                <w:b/>
                <w:color w:val="FFFFFF"/>
                <w:sz w:val="16"/>
              </w:rPr>
              <w:t>Validation / acceptance evidence</w:t>
            </w:r>
          </w:p>
        </w:tc>
      </w:tr>
      <w:tr>
        <w:tc>
          <w:tcPr>
            <w:tcW w:type="dxa" w:w="1560"/>
            <w:vAlign w:val="top"/>
          </w:tcPr>
          <w:p>
            <w:r/>
            <w:r>
              <w:rPr>
                <w:b w:val="0"/>
                <w:sz w:val="15"/>
              </w:rPr>
              <w:t>1</w:t>
            </w:r>
          </w:p>
        </w:tc>
        <w:tc>
          <w:tcPr>
            <w:tcW w:type="dxa" w:w="1560"/>
            <w:vAlign w:val="top"/>
          </w:tcPr>
          <w:p>
            <w:r/>
            <w:r>
              <w:rPr>
                <w:b w:val="0"/>
                <w:sz w:val="15"/>
              </w:rPr>
              <w:t>Create golden batch data</w:t>
            </w:r>
          </w:p>
        </w:tc>
        <w:tc>
          <w:tcPr>
            <w:tcW w:type="dxa" w:w="1560"/>
            <w:vAlign w:val="top"/>
          </w:tcPr>
          <w:p>
            <w:r/>
            <w:r>
              <w:rPr>
                <w:b w:val="0"/>
                <w:sz w:val="15"/>
              </w:rPr>
              <w:t>Prepare valid/invalid rows with expected accepted/rejected counts and transformed values.</w:t>
            </w:r>
          </w:p>
        </w:tc>
        <w:tc>
          <w:tcPr>
            <w:tcW w:type="dxa" w:w="1560"/>
            <w:vAlign w:val="top"/>
          </w:tcPr>
          <w:p>
            <w:r/>
            <w:r>
              <w:rPr>
                <w:b w:val="0"/>
                <w:sz w:val="15"/>
              </w:rPr>
              <w:t>Expected results must be fixed before testing to avoid fitting expectations to observed output.</w:t>
            </w:r>
          </w:p>
        </w:tc>
        <w:tc>
          <w:tcPr>
            <w:tcW w:type="dxa" w:w="1560"/>
            <w:vAlign w:val="top"/>
          </w:tcPr>
          <w:p>
            <w:r/>
            <w:r>
              <w:rPr>
                <w:b w:val="0"/>
                <w:sz w:val="15"/>
              </w:rPr>
              <w:t>Golden dataset</w:t>
            </w:r>
          </w:p>
        </w:tc>
        <w:tc>
          <w:tcPr>
            <w:tcW w:type="dxa" w:w="1560"/>
            <w:vAlign w:val="top"/>
          </w:tcPr>
          <w:p>
            <w:r/>
            <w:r>
              <w:rPr>
                <w:b w:val="0"/>
                <w:sz w:val="15"/>
              </w:rPr>
              <w:t>Expected counts/values are documented.</w:t>
            </w:r>
          </w:p>
        </w:tc>
      </w:tr>
      <w:tr>
        <w:tc>
          <w:tcPr>
            <w:tcW w:type="dxa" w:w="1560"/>
            <w:vAlign w:val="top"/>
          </w:tcPr>
          <w:p>
            <w:r/>
            <w:r>
              <w:rPr>
                <w:b w:val="0"/>
                <w:sz w:val="15"/>
              </w:rPr>
              <w:t>2</w:t>
            </w:r>
          </w:p>
        </w:tc>
        <w:tc>
          <w:tcPr>
            <w:tcW w:type="dxa" w:w="1560"/>
            <w:vAlign w:val="top"/>
          </w:tcPr>
          <w:p>
            <w:r/>
            <w:r>
              <w:rPr>
                <w:b w:val="0"/>
                <w:sz w:val="15"/>
              </w:rPr>
              <w:t>Create expected event manifest</w:t>
            </w:r>
          </w:p>
        </w:tc>
        <w:tc>
          <w:tcPr>
            <w:tcW w:type="dxa" w:w="1560"/>
            <w:vAlign w:val="top"/>
          </w:tcPr>
          <w:p>
            <w:r/>
            <w:r>
              <w:rPr>
                <w:b w:val="0"/>
                <w:sz w:val="15"/>
              </w:rPr>
              <w:t>Define the exact events expected from the golden batch.</w:t>
            </w:r>
          </w:p>
        </w:tc>
        <w:tc>
          <w:tcPr>
            <w:tcW w:type="dxa" w:w="1560"/>
            <w:vAlign w:val="top"/>
          </w:tcPr>
          <w:p>
            <w:r/>
            <w:r>
              <w:rPr>
                <w:b w:val="0"/>
                <w:sz w:val="15"/>
              </w:rPr>
              <w:t>Streaming needs deterministic acceptance criteria, not console inspection.</w:t>
            </w:r>
          </w:p>
        </w:tc>
        <w:tc>
          <w:tcPr>
            <w:tcW w:type="dxa" w:w="1560"/>
            <w:vAlign w:val="top"/>
          </w:tcPr>
          <w:p>
            <w:r/>
            <w:r>
              <w:rPr>
                <w:b w:val="0"/>
                <w:sz w:val="15"/>
              </w:rPr>
              <w:t>Expected event set</w:t>
            </w:r>
          </w:p>
        </w:tc>
        <w:tc>
          <w:tcPr>
            <w:tcW w:type="dxa" w:w="1560"/>
            <w:vAlign w:val="top"/>
          </w:tcPr>
          <w:p>
            <w:r/>
            <w:r>
              <w:rPr>
                <w:b w:val="0"/>
                <w:sz w:val="15"/>
              </w:rPr>
              <w:t>Actual events can be diffed against expected.</w:t>
            </w:r>
          </w:p>
        </w:tc>
      </w:tr>
      <w:tr>
        <w:tc>
          <w:tcPr>
            <w:tcW w:type="dxa" w:w="1560"/>
            <w:vAlign w:val="top"/>
          </w:tcPr>
          <w:p>
            <w:r/>
            <w:r>
              <w:rPr>
                <w:b w:val="0"/>
                <w:sz w:val="15"/>
              </w:rPr>
              <w:t>3</w:t>
            </w:r>
          </w:p>
        </w:tc>
        <w:tc>
          <w:tcPr>
            <w:tcW w:type="dxa" w:w="1560"/>
            <w:vAlign w:val="top"/>
          </w:tcPr>
          <w:p>
            <w:r/>
            <w:r>
              <w:rPr>
                <w:b w:val="0"/>
                <w:sz w:val="15"/>
              </w:rPr>
              <w:t>Evaluate publisher batching settings</w:t>
            </w:r>
          </w:p>
        </w:tc>
        <w:tc>
          <w:tcPr>
            <w:tcW w:type="dxa" w:w="1560"/>
            <w:vAlign w:val="top"/>
          </w:tcPr>
          <w:p>
            <w:r/>
            <w:r>
              <w:rPr>
                <w:b w:val="0"/>
                <w:sz w:val="15"/>
              </w:rPr>
              <w:t>Measure or reason about message count/bytes/latency thresholds and their throughput-latency trade-off.</w:t>
            </w:r>
          </w:p>
        </w:tc>
        <w:tc>
          <w:tcPr>
            <w:tcW w:type="dxa" w:w="1560"/>
            <w:vAlign w:val="top"/>
          </w:tcPr>
          <w:p>
            <w:r/>
            <w:r>
              <w:rPr>
                <w:b w:val="0"/>
                <w:sz w:val="15"/>
              </w:rPr>
              <w:t>Publisher batching is an optimization that must align with service objectives.</w:t>
            </w:r>
          </w:p>
        </w:tc>
        <w:tc>
          <w:tcPr>
            <w:tcW w:type="dxa" w:w="1560"/>
            <w:vAlign w:val="top"/>
          </w:tcPr>
          <w:p>
            <w:r/>
            <w:r>
              <w:rPr>
                <w:b w:val="0"/>
                <w:sz w:val="15"/>
              </w:rPr>
              <w:t>Batch-settings experiment</w:t>
            </w:r>
          </w:p>
        </w:tc>
        <w:tc>
          <w:tcPr>
            <w:tcW w:type="dxa" w:w="1560"/>
            <w:vAlign w:val="top"/>
          </w:tcPr>
          <w:p>
            <w:r/>
            <w:r>
              <w:rPr>
                <w:b w:val="0"/>
                <w:sz w:val="15"/>
              </w:rPr>
              <w:t>Settings and expected/observed effects are recorded.</w:t>
            </w:r>
          </w:p>
        </w:tc>
      </w:tr>
      <w:tr>
        <w:tc>
          <w:tcPr>
            <w:tcW w:type="dxa" w:w="1560"/>
            <w:vAlign w:val="top"/>
          </w:tcPr>
          <w:p>
            <w:r/>
            <w:r>
              <w:rPr>
                <w:b w:val="0"/>
                <w:sz w:val="15"/>
              </w:rPr>
              <w:t>4</w:t>
            </w:r>
          </w:p>
        </w:tc>
        <w:tc>
          <w:tcPr>
            <w:tcW w:type="dxa" w:w="1560"/>
            <w:vAlign w:val="top"/>
          </w:tcPr>
          <w:p>
            <w:r/>
            <w:r>
              <w:rPr>
                <w:b w:val="0"/>
                <w:sz w:val="15"/>
              </w:rPr>
              <w:t>Add event-time semantics</w:t>
            </w:r>
          </w:p>
        </w:tc>
        <w:tc>
          <w:tcPr>
            <w:tcW w:type="dxa" w:w="1560"/>
            <w:vAlign w:val="top"/>
          </w:tcPr>
          <w:p>
            <w:r/>
            <w:r>
              <w:rPr>
                <w:b w:val="0"/>
                <w:sz w:val="15"/>
              </w:rPr>
              <w:t>Preserve event_time independently from processing time.</w:t>
            </w:r>
          </w:p>
        </w:tc>
        <w:tc>
          <w:tcPr>
            <w:tcW w:type="dxa" w:w="1560"/>
            <w:vAlign w:val="top"/>
          </w:tcPr>
          <w:p>
            <w:r/>
            <w:r>
              <w:rPr>
                <w:b w:val="0"/>
                <w:sz w:val="15"/>
              </w:rPr>
              <w:t>Late/replayed events cannot be handled correctly without event time.</w:t>
            </w:r>
          </w:p>
        </w:tc>
        <w:tc>
          <w:tcPr>
            <w:tcW w:type="dxa" w:w="1560"/>
            <w:vAlign w:val="top"/>
          </w:tcPr>
          <w:p>
            <w:r/>
            <w:r>
              <w:rPr>
                <w:b w:val="0"/>
                <w:sz w:val="15"/>
              </w:rPr>
              <w:t>Time-semantics evidence</w:t>
            </w:r>
          </w:p>
        </w:tc>
        <w:tc>
          <w:tcPr>
            <w:tcW w:type="dxa" w:w="1560"/>
            <w:vAlign w:val="top"/>
          </w:tcPr>
          <w:p>
            <w:r/>
            <w:r>
              <w:rPr>
                <w:b w:val="0"/>
                <w:sz w:val="15"/>
              </w:rPr>
              <w:t>Both event and processing time are visible.</w:t>
            </w:r>
          </w:p>
        </w:tc>
      </w:tr>
      <w:tr>
        <w:tc>
          <w:tcPr>
            <w:tcW w:type="dxa" w:w="1560"/>
            <w:vAlign w:val="top"/>
          </w:tcPr>
          <w:p>
            <w:r/>
            <w:r>
              <w:rPr>
                <w:b w:val="0"/>
                <w:sz w:val="15"/>
              </w:rPr>
              <w:t>5</w:t>
            </w:r>
          </w:p>
        </w:tc>
        <w:tc>
          <w:tcPr>
            <w:tcW w:type="dxa" w:w="1560"/>
            <w:vAlign w:val="top"/>
          </w:tcPr>
          <w:p>
            <w:r/>
            <w:r>
              <w:rPr>
                <w:b w:val="0"/>
                <w:sz w:val="15"/>
              </w:rPr>
              <w:t>Run regression and explain every assertion</w:t>
            </w:r>
          </w:p>
        </w:tc>
        <w:tc>
          <w:tcPr>
            <w:tcW w:type="dxa" w:w="1560"/>
            <w:vAlign w:val="top"/>
          </w:tcPr>
          <w:p>
            <w:r/>
            <w:r>
              <w:rPr>
                <w:b w:val="0"/>
                <w:sz w:val="15"/>
              </w:rPr>
              <w:t>Execute tests and connect each pass/fail rule to a business or reliability requirement.</w:t>
            </w:r>
          </w:p>
        </w:tc>
        <w:tc>
          <w:tcPr>
            <w:tcW w:type="dxa" w:w="1560"/>
            <w:vAlign w:val="top"/>
          </w:tcPr>
          <w:p>
            <w:r/>
            <w:r>
              <w:rPr>
                <w:b w:val="0"/>
                <w:sz w:val="15"/>
              </w:rPr>
              <w:t>Tests teach more when learners understand the control each assertion protects.</w:t>
            </w:r>
          </w:p>
        </w:tc>
        <w:tc>
          <w:tcPr>
            <w:tcW w:type="dxa" w:w="1560"/>
            <w:vAlign w:val="top"/>
          </w:tcPr>
          <w:p>
            <w:r/>
            <w:r>
              <w:rPr>
                <w:b w:val="0"/>
                <w:sz w:val="15"/>
              </w:rPr>
              <w:t>Regression evidence</w:t>
            </w:r>
          </w:p>
        </w:tc>
        <w:tc>
          <w:tcPr>
            <w:tcW w:type="dxa" w:w="1560"/>
            <w:vAlign w:val="top"/>
          </w:tcPr>
          <w:p>
            <w:r/>
            <w:r>
              <w:rPr>
                <w:b w:val="0"/>
                <w:sz w:val="15"/>
              </w:rPr>
              <w:t>All checks map to named requirements.</w:t>
            </w:r>
          </w:p>
        </w:tc>
      </w:tr>
    </w:tbl>
    <w:p>
      <w:r>
        <w:rPr>
          <w:b/>
        </w:rPr>
        <w:t xml:space="preserve">Execution logic and reasoning chain: </w:t>
      </w:r>
      <w:r>
        <w:t>define the processing/control boundary → create deterministic evidence → introduce event flow without changing business authority → validate with measurable controls → retain artefacts for replay, audit and the next day. This ordering is intentional: observability and cloud scale are added only after correctness is measurable.</w:t>
      </w:r>
    </w:p>
    <w:p>
      <w:r>
        <w:rPr>
          <w:b/>
        </w:rPr>
        <w:t xml:space="preserve">Minimum evidence to retain: </w:t>
      </w:r>
      <w:r>
        <w:t>Golden tests + timing/windowing evidence; test output; one representative trace; any failure/recovery evidence; and the source/config version used.</w:t>
      </w:r>
    </w:p>
    <w:p>
      <w:pPr>
        <w:spacing w:before="160" w:after="80"/>
      </w:pPr>
      <w:r>
        <w:rPr>
          <w:b/>
          <w:color w:val="1F4E79"/>
          <w:sz w:val="26"/>
        </w:rPr>
        <w:t>Day 16 — Streaming Observability &amp; Delivery Semantics — Correlation, Acknowledgement &amp; Durable Processing</w:t>
      </w:r>
    </w:p>
    <w:p>
      <w:r>
        <w:rPr>
          <w:b/>
        </w:rPr>
        <w:t xml:space="preserve">Project context: </w:t>
      </w:r>
      <w:r>
        <w:t xml:space="preserve">BankAssist360. </w:t>
      </w:r>
      <w:r>
        <w:rPr>
          <w:b/>
        </w:rPr>
        <w:t xml:space="preserve">Source code: </w:t>
      </w:r>
      <w:r>
        <w:t xml:space="preserve">04_SOURCE_CODE/src/projects/bankassist360/session_pipeline.py. </w:t>
      </w:r>
      <w:r>
        <w:rPr>
          <w:b/>
        </w:rPr>
        <w:t xml:space="preserve">Cloud mapping: </w:t>
      </w:r>
      <w:r>
        <w:t>Pub/Sub publisher/subscriber; optional Dataflow transform.</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top"/>
            <w:shd w:fill="2F75B5"/>
          </w:tcPr>
          <w:p>
            <w:r/>
            <w:r>
              <w:rPr>
                <w:b/>
                <w:color w:val="FFFFFF"/>
                <w:sz w:val="16"/>
              </w:rPr>
              <w:t>Step</w:t>
            </w:r>
          </w:p>
        </w:tc>
        <w:tc>
          <w:tcPr>
            <w:tcW w:type="dxa" w:w="1560"/>
            <w:vAlign w:val="top"/>
            <w:shd w:fill="2F75B5"/>
          </w:tcPr>
          <w:p>
            <w:r/>
            <w:r>
              <w:rPr>
                <w:b/>
                <w:color w:val="FFFFFF"/>
                <w:sz w:val="16"/>
              </w:rPr>
              <w:t>What to perform</w:t>
            </w:r>
          </w:p>
        </w:tc>
        <w:tc>
          <w:tcPr>
            <w:tcW w:type="dxa" w:w="1560"/>
            <w:vAlign w:val="top"/>
            <w:shd w:fill="2F75B5"/>
          </w:tcPr>
          <w:p>
            <w:r/>
            <w:r>
              <w:rPr>
                <w:b/>
                <w:color w:val="FFFFFF"/>
                <w:sz w:val="16"/>
              </w:rPr>
              <w:t>How to perform</w:t>
            </w:r>
          </w:p>
        </w:tc>
        <w:tc>
          <w:tcPr>
            <w:tcW w:type="dxa" w:w="1560"/>
            <w:vAlign w:val="top"/>
            <w:shd w:fill="2F75B5"/>
          </w:tcPr>
          <w:p>
            <w:r/>
            <w:r>
              <w:rPr>
                <w:b/>
                <w:color w:val="FFFFFF"/>
                <w:sz w:val="16"/>
              </w:rPr>
              <w:t>Why this step is required</w:t>
            </w:r>
          </w:p>
        </w:tc>
        <w:tc>
          <w:tcPr>
            <w:tcW w:type="dxa" w:w="1560"/>
            <w:vAlign w:val="top"/>
            <w:shd w:fill="2F75B5"/>
          </w:tcPr>
          <w:p>
            <w:r/>
            <w:r>
              <w:rPr>
                <w:b/>
                <w:color w:val="FFFFFF"/>
                <w:sz w:val="16"/>
              </w:rPr>
              <w:t>Expected output</w:t>
            </w:r>
          </w:p>
        </w:tc>
        <w:tc>
          <w:tcPr>
            <w:tcW w:type="dxa" w:w="1560"/>
            <w:vAlign w:val="top"/>
            <w:shd w:fill="2F75B5"/>
          </w:tcPr>
          <w:p>
            <w:r/>
            <w:r>
              <w:rPr>
                <w:b/>
                <w:color w:val="FFFFFF"/>
                <w:sz w:val="16"/>
              </w:rPr>
              <w:t>Validation / acceptance evidence</w:t>
            </w:r>
          </w:p>
        </w:tc>
      </w:tr>
      <w:tr>
        <w:tc>
          <w:tcPr>
            <w:tcW w:type="dxa" w:w="1560"/>
            <w:vAlign w:val="top"/>
          </w:tcPr>
          <w:p>
            <w:r/>
            <w:r>
              <w:rPr>
                <w:b w:val="0"/>
                <w:sz w:val="15"/>
              </w:rPr>
              <w:t>1</w:t>
            </w:r>
          </w:p>
        </w:tc>
        <w:tc>
          <w:tcPr>
            <w:tcW w:type="dxa" w:w="1560"/>
            <w:vAlign w:val="top"/>
          </w:tcPr>
          <w:p>
            <w:r/>
            <w:r>
              <w:rPr>
                <w:b w:val="0"/>
                <w:sz w:val="15"/>
              </w:rPr>
              <w:t>Propagate correlation identifiers</w:t>
            </w:r>
          </w:p>
        </w:tc>
        <w:tc>
          <w:tcPr>
            <w:tcW w:type="dxa" w:w="1560"/>
            <w:vAlign w:val="top"/>
          </w:tcPr>
          <w:p>
            <w:r/>
            <w:r>
              <w:rPr>
                <w:b w:val="0"/>
                <w:sz w:val="15"/>
              </w:rPr>
              <w:t>Carry run_id, correlation_id and txn_id through batch result, event and logs.</w:t>
            </w:r>
          </w:p>
        </w:tc>
        <w:tc>
          <w:tcPr>
            <w:tcW w:type="dxa" w:w="1560"/>
            <w:vAlign w:val="top"/>
          </w:tcPr>
          <w:p>
            <w:r/>
            <w:r>
              <w:rPr>
                <w:b w:val="0"/>
                <w:sz w:val="15"/>
              </w:rPr>
              <w:t>End-to-end debugging requires stable linkage across components.</w:t>
            </w:r>
          </w:p>
        </w:tc>
        <w:tc>
          <w:tcPr>
            <w:tcW w:type="dxa" w:w="1560"/>
            <w:vAlign w:val="top"/>
          </w:tcPr>
          <w:p>
            <w:r/>
            <w:r>
              <w:rPr>
                <w:b w:val="0"/>
                <w:sz w:val="15"/>
              </w:rPr>
              <w:t>Trace IDs</w:t>
            </w:r>
          </w:p>
        </w:tc>
        <w:tc>
          <w:tcPr>
            <w:tcW w:type="dxa" w:w="1560"/>
            <w:vAlign w:val="top"/>
          </w:tcPr>
          <w:p>
            <w:r/>
            <w:r>
              <w:rPr>
                <w:b w:val="0"/>
                <w:sz w:val="15"/>
              </w:rPr>
              <w:t>One transaction is traceable across the full flow.</w:t>
            </w:r>
          </w:p>
        </w:tc>
      </w:tr>
      <w:tr>
        <w:tc>
          <w:tcPr>
            <w:tcW w:type="dxa" w:w="1560"/>
            <w:vAlign w:val="top"/>
          </w:tcPr>
          <w:p>
            <w:r/>
            <w:r>
              <w:rPr>
                <w:b w:val="0"/>
                <w:sz w:val="15"/>
              </w:rPr>
              <w:t>2</w:t>
            </w:r>
          </w:p>
        </w:tc>
        <w:tc>
          <w:tcPr>
            <w:tcW w:type="dxa" w:w="1560"/>
            <w:vAlign w:val="top"/>
          </w:tcPr>
          <w:p>
            <w:r/>
            <w:r>
              <w:rPr>
                <w:b w:val="0"/>
                <w:sz w:val="15"/>
              </w:rPr>
              <w:t>Emit structured logs</w:t>
            </w:r>
          </w:p>
        </w:tc>
        <w:tc>
          <w:tcPr>
            <w:tcW w:type="dxa" w:w="1560"/>
            <w:vAlign w:val="top"/>
          </w:tcPr>
          <w:p>
            <w:r/>
            <w:r>
              <w:rPr>
                <w:b w:val="0"/>
                <w:sz w:val="15"/>
              </w:rPr>
              <w:t>Log event name, IDs, status, latency and error class as structured records.</w:t>
            </w:r>
          </w:p>
        </w:tc>
        <w:tc>
          <w:tcPr>
            <w:tcW w:type="dxa" w:w="1560"/>
            <w:vAlign w:val="top"/>
          </w:tcPr>
          <w:p>
            <w:r/>
            <w:r>
              <w:rPr>
                <w:b w:val="0"/>
                <w:sz w:val="15"/>
              </w:rPr>
              <w:t>Structured logs enable search, metrics and alerts while reducing ambiguity.</w:t>
            </w:r>
          </w:p>
        </w:tc>
        <w:tc>
          <w:tcPr>
            <w:tcW w:type="dxa" w:w="1560"/>
            <w:vAlign w:val="top"/>
          </w:tcPr>
          <w:p>
            <w:r/>
            <w:r>
              <w:rPr>
                <w:b w:val="0"/>
                <w:sz w:val="15"/>
              </w:rPr>
              <w:t>Structured log sample</w:t>
            </w:r>
          </w:p>
        </w:tc>
        <w:tc>
          <w:tcPr>
            <w:tcW w:type="dxa" w:w="1560"/>
            <w:vAlign w:val="top"/>
          </w:tcPr>
          <w:p>
            <w:r/>
            <w:r>
              <w:rPr>
                <w:b w:val="0"/>
                <w:sz w:val="15"/>
              </w:rPr>
              <w:t>Required fields are present and sensitive data is excluded.</w:t>
            </w:r>
          </w:p>
        </w:tc>
      </w:tr>
      <w:tr>
        <w:tc>
          <w:tcPr>
            <w:tcW w:type="dxa" w:w="1560"/>
            <w:vAlign w:val="top"/>
          </w:tcPr>
          <w:p>
            <w:r/>
            <w:r>
              <w:rPr>
                <w:b w:val="0"/>
                <w:sz w:val="15"/>
              </w:rPr>
              <w:t>3</w:t>
            </w:r>
          </w:p>
        </w:tc>
        <w:tc>
          <w:tcPr>
            <w:tcW w:type="dxa" w:w="1560"/>
            <w:vAlign w:val="top"/>
          </w:tcPr>
          <w:p>
            <w:r/>
            <w:r>
              <w:rPr>
                <w:b w:val="0"/>
                <w:sz w:val="15"/>
              </w:rPr>
              <w:t>Define acknowledgement timing</w:t>
            </w:r>
          </w:p>
        </w:tc>
        <w:tc>
          <w:tcPr>
            <w:tcW w:type="dxa" w:w="1560"/>
            <w:vAlign w:val="top"/>
          </w:tcPr>
          <w:p>
            <w:r/>
            <w:r>
              <w:rPr>
                <w:b w:val="0"/>
                <w:sz w:val="15"/>
              </w:rPr>
              <w:t>In the GCP design, acknowledge only after required durable processing succeeds.</w:t>
            </w:r>
          </w:p>
        </w:tc>
        <w:tc>
          <w:tcPr>
            <w:tcW w:type="dxa" w:w="1560"/>
            <w:vAlign w:val="top"/>
          </w:tcPr>
          <w:p>
            <w:r/>
            <w:r>
              <w:rPr>
                <w:b w:val="0"/>
                <w:sz w:val="15"/>
              </w:rPr>
              <w:t>Acknowledging too early can create silent data loss after consumer failure.</w:t>
            </w:r>
          </w:p>
        </w:tc>
        <w:tc>
          <w:tcPr>
            <w:tcW w:type="dxa" w:w="1560"/>
            <w:vAlign w:val="top"/>
          </w:tcPr>
          <w:p>
            <w:r/>
            <w:r>
              <w:rPr>
                <w:b w:val="0"/>
                <w:sz w:val="15"/>
              </w:rPr>
              <w:t>Ack policy</w:t>
            </w:r>
          </w:p>
        </w:tc>
        <w:tc>
          <w:tcPr>
            <w:tcW w:type="dxa" w:w="1560"/>
            <w:vAlign w:val="top"/>
          </w:tcPr>
          <w:p>
            <w:r/>
            <w:r>
              <w:rPr>
                <w:b w:val="0"/>
                <w:sz w:val="15"/>
              </w:rPr>
              <w:t>Ack point is tied to durable success.</w:t>
            </w:r>
          </w:p>
        </w:tc>
      </w:tr>
      <w:tr>
        <w:tc>
          <w:tcPr>
            <w:tcW w:type="dxa" w:w="1560"/>
            <w:vAlign w:val="top"/>
          </w:tcPr>
          <w:p>
            <w:r/>
            <w:r>
              <w:rPr>
                <w:b w:val="0"/>
                <w:sz w:val="15"/>
              </w:rPr>
              <w:t>4</w:t>
            </w:r>
          </w:p>
        </w:tc>
        <w:tc>
          <w:tcPr>
            <w:tcW w:type="dxa" w:w="1560"/>
            <w:vAlign w:val="top"/>
          </w:tcPr>
          <w:p>
            <w:r/>
            <w:r>
              <w:rPr>
                <w:b w:val="0"/>
                <w:sz w:val="15"/>
              </w:rPr>
              <w:t>Define operational metrics</w:t>
            </w:r>
          </w:p>
        </w:tc>
        <w:tc>
          <w:tcPr>
            <w:tcW w:type="dxa" w:w="1560"/>
            <w:vAlign w:val="top"/>
          </w:tcPr>
          <w:p>
            <w:r/>
            <w:r>
              <w:rPr>
                <w:b w:val="0"/>
                <w:sz w:val="15"/>
              </w:rPr>
              <w:t>Track input, accepted, rejected, events, latency, retries and dead-letter counts.</w:t>
            </w:r>
          </w:p>
        </w:tc>
        <w:tc>
          <w:tcPr>
            <w:tcW w:type="dxa" w:w="1560"/>
            <w:vAlign w:val="top"/>
          </w:tcPr>
          <w:p>
            <w:r/>
            <w:r>
              <w:rPr>
                <w:b w:val="0"/>
                <w:sz w:val="15"/>
              </w:rPr>
              <w:t>Reliability must be measurable rather than inferred.</w:t>
            </w:r>
          </w:p>
        </w:tc>
        <w:tc>
          <w:tcPr>
            <w:tcW w:type="dxa" w:w="1560"/>
            <w:vAlign w:val="top"/>
          </w:tcPr>
          <w:p>
            <w:r/>
            <w:r>
              <w:rPr>
                <w:b w:val="0"/>
                <w:sz w:val="15"/>
              </w:rPr>
              <w:t>Metric catalogue</w:t>
            </w:r>
          </w:p>
        </w:tc>
        <w:tc>
          <w:tcPr>
            <w:tcW w:type="dxa" w:w="1560"/>
            <w:vAlign w:val="top"/>
          </w:tcPr>
          <w:p>
            <w:r/>
            <w:r>
              <w:rPr>
                <w:b w:val="0"/>
                <w:sz w:val="15"/>
              </w:rPr>
              <w:t>Every metric has definition, owner and threshold.</w:t>
            </w:r>
          </w:p>
        </w:tc>
      </w:tr>
      <w:tr>
        <w:tc>
          <w:tcPr>
            <w:tcW w:type="dxa" w:w="1560"/>
            <w:vAlign w:val="top"/>
          </w:tcPr>
          <w:p>
            <w:r/>
            <w:r>
              <w:rPr>
                <w:b w:val="0"/>
                <w:sz w:val="15"/>
              </w:rPr>
              <w:t>5</w:t>
            </w:r>
          </w:p>
        </w:tc>
        <w:tc>
          <w:tcPr>
            <w:tcW w:type="dxa" w:w="1560"/>
            <w:vAlign w:val="top"/>
          </w:tcPr>
          <w:p>
            <w:r/>
            <w:r>
              <w:rPr>
                <w:b w:val="0"/>
                <w:sz w:val="15"/>
              </w:rPr>
              <w:t>Build an end-to-end trace example</w:t>
            </w:r>
          </w:p>
        </w:tc>
        <w:tc>
          <w:tcPr>
            <w:tcW w:type="dxa" w:w="1560"/>
            <w:vAlign w:val="top"/>
          </w:tcPr>
          <w:p>
            <w:r/>
            <w:r>
              <w:rPr>
                <w:b w:val="0"/>
                <w:sz w:val="15"/>
              </w:rPr>
              <w:t>Trace one accepted and one rejected transaction through all logs/events.</w:t>
            </w:r>
          </w:p>
        </w:tc>
        <w:tc>
          <w:tcPr>
            <w:tcW w:type="dxa" w:w="1560"/>
            <w:vAlign w:val="top"/>
          </w:tcPr>
          <w:p>
            <w:r/>
            <w:r>
              <w:rPr>
                <w:b w:val="0"/>
                <w:sz w:val="15"/>
              </w:rPr>
              <w:t>Happy and failure paths must both be observable.</w:t>
            </w:r>
          </w:p>
        </w:tc>
        <w:tc>
          <w:tcPr>
            <w:tcW w:type="dxa" w:w="1560"/>
            <w:vAlign w:val="top"/>
          </w:tcPr>
          <w:p>
            <w:r/>
            <w:r>
              <w:rPr>
                <w:b w:val="0"/>
                <w:sz w:val="15"/>
              </w:rPr>
              <w:t>Trace evidence</w:t>
            </w:r>
          </w:p>
        </w:tc>
        <w:tc>
          <w:tcPr>
            <w:tcW w:type="dxa" w:w="1560"/>
            <w:vAlign w:val="top"/>
          </w:tcPr>
          <w:p>
            <w:r/>
            <w:r>
              <w:rPr>
                <w:b w:val="0"/>
                <w:sz w:val="15"/>
              </w:rPr>
              <w:t>Lifecycle and timestamps are complete for both cases.</w:t>
            </w:r>
          </w:p>
        </w:tc>
      </w:tr>
    </w:tbl>
    <w:p>
      <w:r>
        <w:rPr>
          <w:b/>
        </w:rPr>
        <w:t xml:space="preserve">Execution logic and reasoning chain: </w:t>
      </w:r>
      <w:r>
        <w:t>define the processing/control boundary → create deterministic evidence → introduce event flow without changing business authority → validate with measurable controls → retain artefacts for replay, audit and the next day. This ordering is intentional: observability and cloud scale are added only after correctness is measurable.</w:t>
      </w:r>
    </w:p>
    <w:p>
      <w:r>
        <w:rPr>
          <w:b/>
        </w:rPr>
        <w:t xml:space="preserve">Minimum evidence to retain: </w:t>
      </w:r>
      <w:r>
        <w:t>Logs/metrics/traces + ack evidence; test output; one representative trace; any failure/recovery evidence; and the source/config version used.</w:t>
      </w:r>
    </w:p>
    <w:p>
      <w:pPr>
        <w:spacing w:before="160" w:after="80"/>
      </w:pPr>
      <w:r>
        <w:rPr>
          <w:b/>
          <w:color w:val="1F4E79"/>
          <w:sz w:val="26"/>
        </w:rPr>
        <w:t>Day 17 — Batch Backfill/Replay &amp; Stream Recovery — Idempotency, Duplicate Handling &amp; Failure Recovery</w:t>
      </w:r>
    </w:p>
    <w:p>
      <w:r>
        <w:rPr>
          <w:b/>
        </w:rPr>
        <w:t xml:space="preserve">Project context: </w:t>
      </w:r>
      <w:r>
        <w:t xml:space="preserve">BankAssist360. </w:t>
      </w:r>
      <w:r>
        <w:rPr>
          <w:b/>
        </w:rPr>
        <w:t xml:space="preserve">Source code: </w:t>
      </w:r>
      <w:r>
        <w:t xml:space="preserve">04_SOURCE_CODE/src/projects/bankassist360/session_pipeline.py. </w:t>
      </w:r>
      <w:r>
        <w:rPr>
          <w:b/>
        </w:rPr>
        <w:t xml:space="preserve">Cloud mapping: </w:t>
      </w:r>
      <w:r>
        <w:t>Pub/Sub publisher/subscriber; optional Dataflow transform.</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top"/>
            <w:shd w:fill="2F75B5"/>
          </w:tcPr>
          <w:p>
            <w:r/>
            <w:r>
              <w:rPr>
                <w:b/>
                <w:color w:val="FFFFFF"/>
                <w:sz w:val="16"/>
              </w:rPr>
              <w:t>Step</w:t>
            </w:r>
          </w:p>
        </w:tc>
        <w:tc>
          <w:tcPr>
            <w:tcW w:type="dxa" w:w="1560"/>
            <w:vAlign w:val="top"/>
            <w:shd w:fill="2F75B5"/>
          </w:tcPr>
          <w:p>
            <w:r/>
            <w:r>
              <w:rPr>
                <w:b/>
                <w:color w:val="FFFFFF"/>
                <w:sz w:val="16"/>
              </w:rPr>
              <w:t>What to perform</w:t>
            </w:r>
          </w:p>
        </w:tc>
        <w:tc>
          <w:tcPr>
            <w:tcW w:type="dxa" w:w="1560"/>
            <w:vAlign w:val="top"/>
            <w:shd w:fill="2F75B5"/>
          </w:tcPr>
          <w:p>
            <w:r/>
            <w:r>
              <w:rPr>
                <w:b/>
                <w:color w:val="FFFFFF"/>
                <w:sz w:val="16"/>
              </w:rPr>
              <w:t>How to perform</w:t>
            </w:r>
          </w:p>
        </w:tc>
        <w:tc>
          <w:tcPr>
            <w:tcW w:type="dxa" w:w="1560"/>
            <w:vAlign w:val="top"/>
            <w:shd w:fill="2F75B5"/>
          </w:tcPr>
          <w:p>
            <w:r/>
            <w:r>
              <w:rPr>
                <w:b/>
                <w:color w:val="FFFFFF"/>
                <w:sz w:val="16"/>
              </w:rPr>
              <w:t>Why this step is required</w:t>
            </w:r>
          </w:p>
        </w:tc>
        <w:tc>
          <w:tcPr>
            <w:tcW w:type="dxa" w:w="1560"/>
            <w:vAlign w:val="top"/>
            <w:shd w:fill="2F75B5"/>
          </w:tcPr>
          <w:p>
            <w:r/>
            <w:r>
              <w:rPr>
                <w:b/>
                <w:color w:val="FFFFFF"/>
                <w:sz w:val="16"/>
              </w:rPr>
              <w:t>Expected output</w:t>
            </w:r>
          </w:p>
        </w:tc>
        <w:tc>
          <w:tcPr>
            <w:tcW w:type="dxa" w:w="1560"/>
            <w:vAlign w:val="top"/>
            <w:shd w:fill="2F75B5"/>
          </w:tcPr>
          <w:p>
            <w:r/>
            <w:r>
              <w:rPr>
                <w:b/>
                <w:color w:val="FFFFFF"/>
                <w:sz w:val="16"/>
              </w:rPr>
              <w:t>Validation / acceptance evidence</w:t>
            </w:r>
          </w:p>
        </w:tc>
      </w:tr>
      <w:tr>
        <w:tc>
          <w:tcPr>
            <w:tcW w:type="dxa" w:w="1560"/>
            <w:vAlign w:val="top"/>
          </w:tcPr>
          <w:p>
            <w:r/>
            <w:r>
              <w:rPr>
                <w:b w:val="0"/>
                <w:sz w:val="15"/>
              </w:rPr>
              <w:t>1</w:t>
            </w:r>
          </w:p>
        </w:tc>
        <w:tc>
          <w:tcPr>
            <w:tcW w:type="dxa" w:w="1560"/>
            <w:vAlign w:val="top"/>
          </w:tcPr>
          <w:p>
            <w:r/>
            <w:r>
              <w:rPr>
                <w:b w:val="0"/>
                <w:sz w:val="15"/>
              </w:rPr>
              <w:t>Inject malformed input</w:t>
            </w:r>
          </w:p>
        </w:tc>
        <w:tc>
          <w:tcPr>
            <w:tcW w:type="dxa" w:w="1560"/>
            <w:vAlign w:val="top"/>
          </w:tcPr>
          <w:p>
            <w:r/>
            <w:r>
              <w:rPr>
                <w:b w:val="0"/>
                <w:sz w:val="15"/>
              </w:rPr>
              <w:t>Add a controlled invalid row and rerun.</w:t>
            </w:r>
          </w:p>
        </w:tc>
        <w:tc>
          <w:tcPr>
            <w:tcW w:type="dxa" w:w="1560"/>
            <w:vAlign w:val="top"/>
          </w:tcPr>
          <w:p>
            <w:r/>
            <w:r>
              <w:rPr>
                <w:b w:val="0"/>
                <w:sz w:val="15"/>
              </w:rPr>
              <w:t>Failure injection verifies validation and conservation controls before production.</w:t>
            </w:r>
          </w:p>
        </w:tc>
        <w:tc>
          <w:tcPr>
            <w:tcW w:type="dxa" w:w="1560"/>
            <w:vAlign w:val="top"/>
          </w:tcPr>
          <w:p>
            <w:r/>
            <w:r>
              <w:rPr>
                <w:b w:val="0"/>
                <w:sz w:val="15"/>
              </w:rPr>
              <w:t>Failure fixture</w:t>
            </w:r>
          </w:p>
        </w:tc>
        <w:tc>
          <w:tcPr>
            <w:tcW w:type="dxa" w:w="1560"/>
            <w:vAlign w:val="top"/>
          </w:tcPr>
          <w:p>
            <w:r/>
            <w:r>
              <w:rPr>
                <w:b w:val="0"/>
                <w:sz w:val="15"/>
              </w:rPr>
              <w:t>Invalid row is rejected and retained with reason.</w:t>
            </w:r>
          </w:p>
        </w:tc>
      </w:tr>
      <w:tr>
        <w:tc>
          <w:tcPr>
            <w:tcW w:type="dxa" w:w="1560"/>
            <w:vAlign w:val="top"/>
          </w:tcPr>
          <w:p>
            <w:r/>
            <w:r>
              <w:rPr>
                <w:b w:val="0"/>
                <w:sz w:val="15"/>
              </w:rPr>
              <w:t>2</w:t>
            </w:r>
          </w:p>
        </w:tc>
        <w:tc>
          <w:tcPr>
            <w:tcW w:type="dxa" w:w="1560"/>
            <w:vAlign w:val="top"/>
          </w:tcPr>
          <w:p>
            <w:r/>
            <w:r>
              <w:rPr>
                <w:b w:val="0"/>
                <w:sz w:val="15"/>
              </w:rPr>
              <w:t>Replay the business batch</w:t>
            </w:r>
          </w:p>
        </w:tc>
        <w:tc>
          <w:tcPr>
            <w:tcW w:type="dxa" w:w="1560"/>
            <w:vAlign w:val="top"/>
          </w:tcPr>
          <w:p>
            <w:r/>
            <w:r>
              <w:rPr>
                <w:b w:val="0"/>
                <w:sz w:val="15"/>
              </w:rPr>
              <w:t>Re-run the same logical batch using stable identifiers.</w:t>
            </w:r>
          </w:p>
        </w:tc>
        <w:tc>
          <w:tcPr>
            <w:tcW w:type="dxa" w:w="1560"/>
            <w:vAlign w:val="top"/>
          </w:tcPr>
          <w:p>
            <w:r/>
            <w:r>
              <w:rPr>
                <w:b w:val="0"/>
                <w:sz w:val="15"/>
              </w:rPr>
              <w:t>Recovery often requires replay; expected replay behavior must be explicit.</w:t>
            </w:r>
          </w:p>
        </w:tc>
        <w:tc>
          <w:tcPr>
            <w:tcW w:type="dxa" w:w="1560"/>
            <w:vAlign w:val="top"/>
          </w:tcPr>
          <w:p>
            <w:r/>
            <w:r>
              <w:rPr>
                <w:b w:val="0"/>
                <w:sz w:val="15"/>
              </w:rPr>
              <w:t>Replay evidence</w:t>
            </w:r>
          </w:p>
        </w:tc>
        <w:tc>
          <w:tcPr>
            <w:tcW w:type="dxa" w:w="1560"/>
            <w:vAlign w:val="top"/>
          </w:tcPr>
          <w:p>
            <w:r/>
            <w:r>
              <w:rPr>
                <w:b w:val="0"/>
                <w:sz w:val="15"/>
              </w:rPr>
              <w:t>Replay remains controlled and explainable.</w:t>
            </w:r>
          </w:p>
        </w:tc>
      </w:tr>
      <w:tr>
        <w:tc>
          <w:tcPr>
            <w:tcW w:type="dxa" w:w="1560"/>
            <w:vAlign w:val="top"/>
          </w:tcPr>
          <w:p>
            <w:r/>
            <w:r>
              <w:rPr>
                <w:b w:val="0"/>
                <w:sz w:val="15"/>
              </w:rPr>
              <w:t>3</w:t>
            </w:r>
          </w:p>
        </w:tc>
        <w:tc>
          <w:tcPr>
            <w:tcW w:type="dxa" w:w="1560"/>
            <w:vAlign w:val="top"/>
          </w:tcPr>
          <w:p>
            <w:r/>
            <w:r>
              <w:rPr>
                <w:b w:val="0"/>
                <w:sz w:val="15"/>
              </w:rPr>
              <w:t>Inject duplicate events</w:t>
            </w:r>
          </w:p>
        </w:tc>
        <w:tc>
          <w:tcPr>
            <w:tcW w:type="dxa" w:w="1560"/>
            <w:vAlign w:val="top"/>
          </w:tcPr>
          <w:p>
            <w:r/>
            <w:r>
              <w:rPr>
                <w:b w:val="0"/>
                <w:sz w:val="15"/>
              </w:rPr>
              <w:t>Redeliver an event with the same stable key.</w:t>
            </w:r>
          </w:p>
        </w:tc>
        <w:tc>
          <w:tcPr>
            <w:tcW w:type="dxa" w:w="1560"/>
            <w:vAlign w:val="top"/>
          </w:tcPr>
          <w:p>
            <w:r/>
            <w:r>
              <w:rPr>
                <w:b w:val="0"/>
                <w:sz w:val="15"/>
              </w:rPr>
              <w:t>At-least-once delivery can produce duplicates.</w:t>
            </w:r>
          </w:p>
        </w:tc>
        <w:tc>
          <w:tcPr>
            <w:tcW w:type="dxa" w:w="1560"/>
            <w:vAlign w:val="top"/>
          </w:tcPr>
          <w:p>
            <w:r/>
            <w:r>
              <w:rPr>
                <w:b w:val="0"/>
                <w:sz w:val="15"/>
              </w:rPr>
              <w:t>Duplicate-delivery test</w:t>
            </w:r>
          </w:p>
        </w:tc>
        <w:tc>
          <w:tcPr>
            <w:tcW w:type="dxa" w:w="1560"/>
            <w:vAlign w:val="top"/>
          </w:tcPr>
          <w:p>
            <w:r/>
            <w:r>
              <w:rPr>
                <w:b w:val="0"/>
                <w:sz w:val="15"/>
              </w:rPr>
              <w:t>No second business effect is created.</w:t>
            </w:r>
          </w:p>
        </w:tc>
      </w:tr>
      <w:tr>
        <w:tc>
          <w:tcPr>
            <w:tcW w:type="dxa" w:w="1560"/>
            <w:vAlign w:val="top"/>
          </w:tcPr>
          <w:p>
            <w:r/>
            <w:r>
              <w:rPr>
                <w:b w:val="0"/>
                <w:sz w:val="15"/>
              </w:rPr>
              <w:t>4</w:t>
            </w:r>
          </w:p>
        </w:tc>
        <w:tc>
          <w:tcPr>
            <w:tcW w:type="dxa" w:w="1560"/>
            <w:vAlign w:val="top"/>
          </w:tcPr>
          <w:p>
            <w:r/>
            <w:r>
              <w:rPr>
                <w:b w:val="0"/>
                <w:sz w:val="15"/>
              </w:rPr>
              <w:t>Verify idempotency</w:t>
            </w:r>
          </w:p>
        </w:tc>
        <w:tc>
          <w:tcPr>
            <w:tcW w:type="dxa" w:w="1560"/>
            <w:vAlign w:val="top"/>
          </w:tcPr>
          <w:p>
            <w:r/>
            <w:r>
              <w:rPr>
                <w:b w:val="0"/>
                <w:sz w:val="15"/>
              </w:rPr>
              <w:t>Use a processed-key/upsert strategy and state the idempotency key.</w:t>
            </w:r>
          </w:p>
        </w:tc>
        <w:tc>
          <w:tcPr>
            <w:tcW w:type="dxa" w:w="1560"/>
            <w:vAlign w:val="top"/>
          </w:tcPr>
          <w:p>
            <w:r/>
            <w:r>
              <w:rPr>
                <w:b w:val="0"/>
                <w:sz w:val="15"/>
              </w:rPr>
              <w:t>Idempotency makes retry and replay safe.</w:t>
            </w:r>
          </w:p>
        </w:tc>
        <w:tc>
          <w:tcPr>
            <w:tcW w:type="dxa" w:w="1560"/>
            <w:vAlign w:val="top"/>
          </w:tcPr>
          <w:p>
            <w:r/>
            <w:r>
              <w:rPr>
                <w:b w:val="0"/>
                <w:sz w:val="15"/>
              </w:rPr>
              <w:t>Idempotency evidence</w:t>
            </w:r>
          </w:p>
        </w:tc>
        <w:tc>
          <w:tcPr>
            <w:tcW w:type="dxa" w:w="1560"/>
            <w:vAlign w:val="top"/>
          </w:tcPr>
          <w:p>
            <w:r/>
            <w:r>
              <w:rPr>
                <w:b w:val="0"/>
                <w:sz w:val="15"/>
              </w:rPr>
              <w:t>Repeated delivery produces one durable outcome.</w:t>
            </w:r>
          </w:p>
        </w:tc>
      </w:tr>
      <w:tr>
        <w:tc>
          <w:tcPr>
            <w:tcW w:type="dxa" w:w="1560"/>
            <w:vAlign w:val="top"/>
          </w:tcPr>
          <w:p>
            <w:r/>
            <w:r>
              <w:rPr>
                <w:b w:val="0"/>
                <w:sz w:val="15"/>
              </w:rPr>
              <w:t>5</w:t>
            </w:r>
          </w:p>
        </w:tc>
        <w:tc>
          <w:tcPr>
            <w:tcW w:type="dxa" w:w="1560"/>
            <w:vAlign w:val="top"/>
          </w:tcPr>
          <w:p>
            <w:r/>
            <w:r>
              <w:rPr>
                <w:b w:val="0"/>
                <w:sz w:val="15"/>
              </w:rPr>
              <w:t>Document recovery runbook</w:t>
            </w:r>
          </w:p>
        </w:tc>
        <w:tc>
          <w:tcPr>
            <w:tcW w:type="dxa" w:w="1560"/>
            <w:vAlign w:val="top"/>
          </w:tcPr>
          <w:p>
            <w:r/>
            <w:r>
              <w:rPr>
                <w:b w:val="0"/>
                <w:sz w:val="15"/>
              </w:rPr>
              <w:t>Write detection, pause, replay, validation, resume and evidence-retention steps.</w:t>
            </w:r>
          </w:p>
        </w:tc>
        <w:tc>
          <w:tcPr>
            <w:tcW w:type="dxa" w:w="1560"/>
            <w:vAlign w:val="top"/>
          </w:tcPr>
          <w:p>
            <w:r/>
            <w:r>
              <w:rPr>
                <w:b w:val="0"/>
                <w:sz w:val="15"/>
              </w:rPr>
              <w:t>Operations need an executable recovery procedure, not developer memory.</w:t>
            </w:r>
          </w:p>
        </w:tc>
        <w:tc>
          <w:tcPr>
            <w:tcW w:type="dxa" w:w="1560"/>
            <w:vAlign w:val="top"/>
          </w:tcPr>
          <w:p>
            <w:r/>
            <w:r>
              <w:rPr>
                <w:b w:val="0"/>
                <w:sz w:val="15"/>
              </w:rPr>
              <w:t>Recovery runbook</w:t>
            </w:r>
          </w:p>
        </w:tc>
        <w:tc>
          <w:tcPr>
            <w:tcW w:type="dxa" w:w="1560"/>
            <w:vAlign w:val="top"/>
          </w:tcPr>
          <w:p>
            <w:r/>
            <w:r>
              <w:rPr>
                <w:b w:val="0"/>
                <w:sz w:val="15"/>
              </w:rPr>
              <w:t>Owner, trigger, steps, validation and rollback are present.</w:t>
            </w:r>
          </w:p>
        </w:tc>
      </w:tr>
    </w:tbl>
    <w:p>
      <w:r>
        <w:rPr>
          <w:b/>
        </w:rPr>
        <w:t xml:space="preserve">Execution logic and reasoning chain: </w:t>
      </w:r>
      <w:r>
        <w:t>define the processing/control boundary → create deterministic evidence → introduce event flow without changing business authority → validate with measurable controls → retain artefacts for replay, audit and the next day. This ordering is intentional: observability and cloud scale are added only after correctness is measurable.</w:t>
      </w:r>
    </w:p>
    <w:p>
      <w:r>
        <w:rPr>
          <w:b/>
        </w:rPr>
        <w:t xml:space="preserve">Minimum evidence to retain: </w:t>
      </w:r>
      <w:r>
        <w:t>Replay/idempotency/recovery evidence; test output; one representative trace; any failure/recovery evidence; and the source/config version used.</w:t>
      </w:r>
    </w:p>
    <w:p>
      <w:pPr>
        <w:spacing w:before="160" w:after="80"/>
      </w:pPr>
      <w:r>
        <w:rPr>
          <w:b/>
          <w:color w:val="1F4E79"/>
          <w:sz w:val="26"/>
        </w:rPr>
        <w:t>Day 18 — Batch/Stream Production Readiness — Cutover, Rollback, Governance &amp; Release Validation</w:t>
      </w:r>
    </w:p>
    <w:p>
      <w:r>
        <w:rPr>
          <w:b/>
        </w:rPr>
        <w:t xml:space="preserve">Project context: </w:t>
      </w:r>
      <w:r>
        <w:t xml:space="preserve">BankAssist360. </w:t>
      </w:r>
      <w:r>
        <w:rPr>
          <w:b/>
        </w:rPr>
        <w:t xml:space="preserve">Source code: </w:t>
      </w:r>
      <w:r>
        <w:t xml:space="preserve">04_SOURCE_CODE/src/projects/bankassist360/session_pipeline.py. </w:t>
      </w:r>
      <w:r>
        <w:rPr>
          <w:b/>
        </w:rPr>
        <w:t xml:space="preserve">Cloud mapping: </w:t>
      </w:r>
      <w:r>
        <w:t>Pub/Sub publisher/subscriber; optional Dataflow transform.</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top"/>
            <w:shd w:fill="2F75B5"/>
          </w:tcPr>
          <w:p>
            <w:r/>
            <w:r>
              <w:rPr>
                <w:b/>
                <w:color w:val="FFFFFF"/>
                <w:sz w:val="16"/>
              </w:rPr>
              <w:t>Step</w:t>
            </w:r>
          </w:p>
        </w:tc>
        <w:tc>
          <w:tcPr>
            <w:tcW w:type="dxa" w:w="1560"/>
            <w:vAlign w:val="top"/>
            <w:shd w:fill="2F75B5"/>
          </w:tcPr>
          <w:p>
            <w:r/>
            <w:r>
              <w:rPr>
                <w:b/>
                <w:color w:val="FFFFFF"/>
                <w:sz w:val="16"/>
              </w:rPr>
              <w:t>What to perform</w:t>
            </w:r>
          </w:p>
        </w:tc>
        <w:tc>
          <w:tcPr>
            <w:tcW w:type="dxa" w:w="1560"/>
            <w:vAlign w:val="top"/>
            <w:shd w:fill="2F75B5"/>
          </w:tcPr>
          <w:p>
            <w:r/>
            <w:r>
              <w:rPr>
                <w:b/>
                <w:color w:val="FFFFFF"/>
                <w:sz w:val="16"/>
              </w:rPr>
              <w:t>How to perform</w:t>
            </w:r>
          </w:p>
        </w:tc>
        <w:tc>
          <w:tcPr>
            <w:tcW w:type="dxa" w:w="1560"/>
            <w:vAlign w:val="top"/>
            <w:shd w:fill="2F75B5"/>
          </w:tcPr>
          <w:p>
            <w:r/>
            <w:r>
              <w:rPr>
                <w:b/>
                <w:color w:val="FFFFFF"/>
                <w:sz w:val="16"/>
              </w:rPr>
              <w:t>Why this step is required</w:t>
            </w:r>
          </w:p>
        </w:tc>
        <w:tc>
          <w:tcPr>
            <w:tcW w:type="dxa" w:w="1560"/>
            <w:vAlign w:val="top"/>
            <w:shd w:fill="2F75B5"/>
          </w:tcPr>
          <w:p>
            <w:r/>
            <w:r>
              <w:rPr>
                <w:b/>
                <w:color w:val="FFFFFF"/>
                <w:sz w:val="16"/>
              </w:rPr>
              <w:t>Expected output</w:t>
            </w:r>
          </w:p>
        </w:tc>
        <w:tc>
          <w:tcPr>
            <w:tcW w:type="dxa" w:w="1560"/>
            <w:vAlign w:val="top"/>
            <w:shd w:fill="2F75B5"/>
          </w:tcPr>
          <w:p>
            <w:r/>
            <w:r>
              <w:rPr>
                <w:b/>
                <w:color w:val="FFFFFF"/>
                <w:sz w:val="16"/>
              </w:rPr>
              <w:t>Validation / acceptance evidence</w:t>
            </w:r>
          </w:p>
        </w:tc>
      </w:tr>
      <w:tr>
        <w:tc>
          <w:tcPr>
            <w:tcW w:type="dxa" w:w="1560"/>
            <w:vAlign w:val="top"/>
          </w:tcPr>
          <w:p>
            <w:r/>
            <w:r>
              <w:rPr>
                <w:b w:val="0"/>
                <w:sz w:val="15"/>
              </w:rPr>
              <w:t>1</w:t>
            </w:r>
          </w:p>
        </w:tc>
        <w:tc>
          <w:tcPr>
            <w:tcW w:type="dxa" w:w="1560"/>
            <w:vAlign w:val="top"/>
          </w:tcPr>
          <w:p>
            <w:r/>
            <w:r>
              <w:rPr>
                <w:b w:val="0"/>
                <w:sz w:val="15"/>
              </w:rPr>
              <w:t>Run full local acceptance</w:t>
            </w:r>
          </w:p>
        </w:tc>
        <w:tc>
          <w:tcPr>
            <w:tcW w:type="dxa" w:w="1560"/>
            <w:vAlign w:val="top"/>
          </w:tcPr>
          <w:p>
            <w:r/>
            <w:r>
              <w:rPr>
                <w:b w:val="0"/>
                <w:sz w:val="15"/>
              </w:rPr>
              <w:t>Execute batch, stream and regression tests with packaged data.</w:t>
            </w:r>
          </w:p>
        </w:tc>
        <w:tc>
          <w:tcPr>
            <w:tcW w:type="dxa" w:w="1560"/>
            <w:vAlign w:val="top"/>
          </w:tcPr>
          <w:p>
            <w:r/>
            <w:r>
              <w:rPr>
                <w:b w:val="0"/>
                <w:sz w:val="15"/>
              </w:rPr>
              <w:t>Release evidence must show all earlier controls work together.</w:t>
            </w:r>
          </w:p>
        </w:tc>
        <w:tc>
          <w:tcPr>
            <w:tcW w:type="dxa" w:w="1560"/>
            <w:vAlign w:val="top"/>
          </w:tcPr>
          <w:p>
            <w:r/>
            <w:r>
              <w:rPr>
                <w:b w:val="0"/>
                <w:sz w:val="15"/>
              </w:rPr>
              <w:t>Acceptance report</w:t>
            </w:r>
          </w:p>
        </w:tc>
        <w:tc>
          <w:tcPr>
            <w:tcW w:type="dxa" w:w="1560"/>
            <w:vAlign w:val="top"/>
          </w:tcPr>
          <w:p>
            <w:r/>
            <w:r>
              <w:rPr>
                <w:b w:val="0"/>
                <w:sz w:val="15"/>
              </w:rPr>
              <w:t>All mandatory tests pass or have explicit exceptions.</w:t>
            </w:r>
          </w:p>
        </w:tc>
      </w:tr>
      <w:tr>
        <w:tc>
          <w:tcPr>
            <w:tcW w:type="dxa" w:w="1560"/>
            <w:vAlign w:val="top"/>
          </w:tcPr>
          <w:p>
            <w:r/>
            <w:r>
              <w:rPr>
                <w:b w:val="0"/>
                <w:sz w:val="15"/>
              </w:rPr>
              <w:t>2</w:t>
            </w:r>
          </w:p>
        </w:tc>
        <w:tc>
          <w:tcPr>
            <w:tcW w:type="dxa" w:w="1560"/>
            <w:vAlign w:val="top"/>
          </w:tcPr>
          <w:p>
            <w:r/>
            <w:r>
              <w:rPr>
                <w:b w:val="0"/>
                <w:sz w:val="15"/>
              </w:rPr>
              <w:t>Reconcile batch and stream</w:t>
            </w:r>
          </w:p>
        </w:tc>
        <w:tc>
          <w:tcPr>
            <w:tcW w:type="dxa" w:w="1560"/>
            <w:vAlign w:val="top"/>
          </w:tcPr>
          <w:p>
            <w:r/>
            <w:r>
              <w:rPr>
                <w:b w:val="0"/>
                <w:sz w:val="15"/>
              </w:rPr>
              <w:t>Compare final counts, IDs and failure records.</w:t>
            </w:r>
          </w:p>
        </w:tc>
        <w:tc>
          <w:tcPr>
            <w:tcW w:type="dxa" w:w="1560"/>
            <w:vAlign w:val="top"/>
          </w:tcPr>
          <w:p>
            <w:r/>
            <w:r>
              <w:rPr>
                <w:b w:val="0"/>
                <w:sz w:val="15"/>
              </w:rPr>
              <w:t>Unexplained differences are unacceptable at release.</w:t>
            </w:r>
          </w:p>
        </w:tc>
        <w:tc>
          <w:tcPr>
            <w:tcW w:type="dxa" w:w="1560"/>
            <w:vAlign w:val="top"/>
          </w:tcPr>
          <w:p>
            <w:r/>
            <w:r>
              <w:rPr>
                <w:b w:val="0"/>
                <w:sz w:val="15"/>
              </w:rPr>
              <w:t>Final reconciliation</w:t>
            </w:r>
          </w:p>
        </w:tc>
        <w:tc>
          <w:tcPr>
            <w:tcW w:type="dxa" w:w="1560"/>
            <w:vAlign w:val="top"/>
          </w:tcPr>
          <w:p>
            <w:r/>
            <w:r>
              <w:rPr>
                <w:b w:val="0"/>
                <w:sz w:val="15"/>
              </w:rPr>
              <w:t>All totals balance and exceptions are owned.</w:t>
            </w:r>
          </w:p>
        </w:tc>
      </w:tr>
      <w:tr>
        <w:tc>
          <w:tcPr>
            <w:tcW w:type="dxa" w:w="1560"/>
            <w:vAlign w:val="top"/>
          </w:tcPr>
          <w:p>
            <w:r/>
            <w:r>
              <w:rPr>
                <w:b w:val="0"/>
                <w:sz w:val="15"/>
              </w:rPr>
              <w:t>3</w:t>
            </w:r>
          </w:p>
        </w:tc>
        <w:tc>
          <w:tcPr>
            <w:tcW w:type="dxa" w:w="1560"/>
            <w:vAlign w:val="top"/>
          </w:tcPr>
          <w:p>
            <w:r/>
            <w:r>
              <w:rPr>
                <w:b w:val="0"/>
                <w:sz w:val="15"/>
              </w:rPr>
              <w:t>Complete GCP deployment mapping</w:t>
            </w:r>
          </w:p>
        </w:tc>
        <w:tc>
          <w:tcPr>
            <w:tcW w:type="dxa" w:w="1560"/>
            <w:vAlign w:val="top"/>
          </w:tcPr>
          <w:p>
            <w:r/>
            <w:r>
              <w:rPr>
                <w:b w:val="0"/>
                <w:sz w:val="15"/>
              </w:rPr>
              <w:t>List resources, identities, configuration, deployment order and cleanup.</w:t>
            </w:r>
          </w:p>
        </w:tc>
        <w:tc>
          <w:tcPr>
            <w:tcW w:type="dxa" w:w="1560"/>
            <w:vAlign w:val="top"/>
          </w:tcPr>
          <w:p>
            <w:r/>
            <w:r>
              <w:rPr>
                <w:b w:val="0"/>
                <w:sz w:val="15"/>
              </w:rPr>
              <w:t>A design is not deployable until dependencies and operations are explicit.</w:t>
            </w:r>
          </w:p>
        </w:tc>
        <w:tc>
          <w:tcPr>
            <w:tcW w:type="dxa" w:w="1560"/>
            <w:vAlign w:val="top"/>
          </w:tcPr>
          <w:p>
            <w:r/>
            <w:r>
              <w:rPr>
                <w:b w:val="0"/>
                <w:sz w:val="15"/>
              </w:rPr>
              <w:t>Deployment checklist</w:t>
            </w:r>
          </w:p>
        </w:tc>
        <w:tc>
          <w:tcPr>
            <w:tcW w:type="dxa" w:w="1560"/>
            <w:vAlign w:val="top"/>
          </w:tcPr>
          <w:p>
            <w:r/>
            <w:r>
              <w:rPr>
                <w:b w:val="0"/>
                <w:sz w:val="15"/>
              </w:rPr>
              <w:t>Every resource/configuration item is traceable.</w:t>
            </w:r>
          </w:p>
        </w:tc>
      </w:tr>
      <w:tr>
        <w:tc>
          <w:tcPr>
            <w:tcW w:type="dxa" w:w="1560"/>
            <w:vAlign w:val="top"/>
          </w:tcPr>
          <w:p>
            <w:r/>
            <w:r>
              <w:rPr>
                <w:b w:val="0"/>
                <w:sz w:val="15"/>
              </w:rPr>
              <w:t>4</w:t>
            </w:r>
          </w:p>
        </w:tc>
        <w:tc>
          <w:tcPr>
            <w:tcW w:type="dxa" w:w="1560"/>
            <w:vAlign w:val="top"/>
          </w:tcPr>
          <w:p>
            <w:r/>
            <w:r>
              <w:rPr>
                <w:b w:val="0"/>
                <w:sz w:val="15"/>
              </w:rPr>
              <w:t>Define cutover and rollback</w:t>
            </w:r>
          </w:p>
        </w:tc>
        <w:tc>
          <w:tcPr>
            <w:tcW w:type="dxa" w:w="1560"/>
            <w:vAlign w:val="top"/>
          </w:tcPr>
          <w:p>
            <w:r/>
            <w:r>
              <w:rPr>
                <w:b w:val="0"/>
                <w:sz w:val="15"/>
              </w:rPr>
              <w:t>Document traffic/work transition and safe revert behavior.</w:t>
            </w:r>
          </w:p>
        </w:tc>
        <w:tc>
          <w:tcPr>
            <w:tcW w:type="dxa" w:w="1560"/>
            <w:vAlign w:val="top"/>
          </w:tcPr>
          <w:p>
            <w:r/>
            <w:r>
              <w:rPr>
                <w:b w:val="0"/>
                <w:sz w:val="15"/>
              </w:rPr>
              <w:t>Cutover can create gaps or duplicate processing unless controlled.</w:t>
            </w:r>
          </w:p>
        </w:tc>
        <w:tc>
          <w:tcPr>
            <w:tcW w:type="dxa" w:w="1560"/>
            <w:vAlign w:val="top"/>
          </w:tcPr>
          <w:p>
            <w:r/>
            <w:r>
              <w:rPr>
                <w:b w:val="0"/>
                <w:sz w:val="15"/>
              </w:rPr>
              <w:t>Cutover/rollback plan</w:t>
            </w:r>
          </w:p>
        </w:tc>
        <w:tc>
          <w:tcPr>
            <w:tcW w:type="dxa" w:w="1560"/>
            <w:vAlign w:val="top"/>
          </w:tcPr>
          <w:p>
            <w:r/>
            <w:r>
              <w:rPr>
                <w:b w:val="0"/>
                <w:sz w:val="15"/>
              </w:rPr>
              <w:t>No undefined overlap/gap; replay source is known.</w:t>
            </w:r>
          </w:p>
        </w:tc>
      </w:tr>
      <w:tr>
        <w:tc>
          <w:tcPr>
            <w:tcW w:type="dxa" w:w="1560"/>
            <w:vAlign w:val="top"/>
          </w:tcPr>
          <w:p>
            <w:r/>
            <w:r>
              <w:rPr>
                <w:b w:val="0"/>
                <w:sz w:val="15"/>
              </w:rPr>
              <w:t>5</w:t>
            </w:r>
          </w:p>
        </w:tc>
        <w:tc>
          <w:tcPr>
            <w:tcW w:type="dxa" w:w="1560"/>
            <w:vAlign w:val="top"/>
          </w:tcPr>
          <w:p>
            <w:r/>
            <w:r>
              <w:rPr>
                <w:b w:val="0"/>
                <w:sz w:val="15"/>
              </w:rPr>
              <w:t>Complete governance sign-off</w:t>
            </w:r>
          </w:p>
        </w:tc>
        <w:tc>
          <w:tcPr>
            <w:tcW w:type="dxa" w:w="1560"/>
            <w:vAlign w:val="top"/>
          </w:tcPr>
          <w:p>
            <w:r/>
            <w:r>
              <w:rPr>
                <w:b w:val="0"/>
                <w:sz w:val="15"/>
              </w:rPr>
              <w:t>Review data classification, human boundary, audit evidence and owners.</w:t>
            </w:r>
          </w:p>
        </w:tc>
        <w:tc>
          <w:tcPr>
            <w:tcW w:type="dxa" w:w="1560"/>
            <w:vAlign w:val="top"/>
          </w:tcPr>
          <w:p>
            <w:r/>
            <w:r>
              <w:rPr>
                <w:b w:val="0"/>
                <w:sz w:val="15"/>
              </w:rPr>
              <w:t>Banking production readiness includes governance, not only code.</w:t>
            </w:r>
          </w:p>
        </w:tc>
        <w:tc>
          <w:tcPr>
            <w:tcW w:type="dxa" w:w="1560"/>
            <w:vAlign w:val="top"/>
          </w:tcPr>
          <w:p>
            <w:r/>
            <w:r>
              <w:rPr>
                <w:b w:val="0"/>
                <w:sz w:val="15"/>
              </w:rPr>
              <w:t>Production-readiness pack</w:t>
            </w:r>
          </w:p>
        </w:tc>
        <w:tc>
          <w:tcPr>
            <w:tcW w:type="dxa" w:w="1560"/>
            <w:vAlign w:val="top"/>
          </w:tcPr>
          <w:p>
            <w:r/>
            <w:r>
              <w:rPr>
                <w:b w:val="0"/>
                <w:sz w:val="15"/>
              </w:rPr>
              <w:t>Functional, reliability, security and governance gates are signed.</w:t>
            </w:r>
          </w:p>
        </w:tc>
      </w:tr>
    </w:tbl>
    <w:p>
      <w:r>
        <w:rPr>
          <w:b/>
        </w:rPr>
        <w:t xml:space="preserve">Execution logic and reasoning chain: </w:t>
      </w:r>
      <w:r>
        <w:t>define the processing/control boundary → create deterministic evidence → introduce event flow without changing business authority → validate with measurable controls → retain artefacts for replay, audit and the next day. This ordering is intentional: observability and cloud scale are added only after correctness is measurable.</w:t>
      </w:r>
    </w:p>
    <w:p>
      <w:r>
        <w:rPr>
          <w:b/>
        </w:rPr>
        <w:t xml:space="preserve">Minimum evidence to retain: </w:t>
      </w:r>
      <w:r>
        <w:t>Acceptance matrix + cutover/rollback + sign-off; test output; one representative trace; any failure/recovery evidence; and the source/config version used.</w:t>
      </w:r>
    </w:p>
    <w:p>
      <w:pPr>
        <w:spacing w:before="160" w:after="80"/>
      </w:pPr>
      <w:r>
        <w:rPr>
          <w:b/>
          <w:color w:val="1F4E79"/>
          <w:sz w:val="26"/>
        </w:rPr>
        <w:t>Source / Folder Mapping for the Applied Module</w:t>
      </w:r>
    </w:p>
    <w:tbl>
      <w:tblPr>
        <w:tblW w:type="auto" w:w="0"/>
        <w:tblLook w:firstColumn="1" w:firstRow="1" w:lastColumn="0" w:lastRow="0" w:noHBand="0" w:noVBand="1" w:val="04A0"/>
      </w:tblPr>
      <w:tblGrid>
        <w:gridCol w:w="3120"/>
        <w:gridCol w:w="3120"/>
        <w:gridCol w:w="3120"/>
      </w:tblGrid>
      <w:tr>
        <w:tc>
          <w:tcPr>
            <w:tcW w:type="dxa" w:w="3120"/>
            <w:vAlign w:val="top"/>
            <w:shd w:fill="17365D"/>
          </w:tcPr>
          <w:p>
            <w:r/>
            <w:r>
              <w:rPr>
                <w:b/>
                <w:color w:val="FFFFFF"/>
                <w:sz w:val="18"/>
              </w:rPr>
              <w:t>Item</w:t>
            </w:r>
          </w:p>
        </w:tc>
        <w:tc>
          <w:tcPr>
            <w:tcW w:type="dxa" w:w="3120"/>
            <w:vAlign w:val="top"/>
            <w:shd w:fill="17365D"/>
          </w:tcPr>
          <w:p>
            <w:r/>
            <w:r>
              <w:rPr>
                <w:b/>
                <w:color w:val="FFFFFF"/>
                <w:sz w:val="18"/>
              </w:rPr>
              <w:t>ZIP-relative location</w:t>
            </w:r>
          </w:p>
        </w:tc>
        <w:tc>
          <w:tcPr>
            <w:tcW w:type="dxa" w:w="3120"/>
            <w:vAlign w:val="top"/>
            <w:shd w:fill="17365D"/>
          </w:tcPr>
          <w:p>
            <w:r/>
            <w:r>
              <w:rPr>
                <w:b/>
                <w:color w:val="FFFFFF"/>
                <w:sz w:val="18"/>
              </w:rPr>
              <w:t>Why it is needed</w:t>
            </w:r>
          </w:p>
        </w:tc>
      </w:tr>
      <w:tr>
        <w:tc>
          <w:tcPr>
            <w:tcW w:type="dxa" w:w="3120"/>
            <w:vAlign w:val="top"/>
          </w:tcPr>
          <w:p>
            <w:r/>
            <w:r>
              <w:rPr>
                <w:b w:val="0"/>
                <w:sz w:val="16"/>
              </w:rPr>
              <w:t>Project source</w:t>
            </w:r>
          </w:p>
        </w:tc>
        <w:tc>
          <w:tcPr>
            <w:tcW w:type="dxa" w:w="3120"/>
            <w:vAlign w:val="top"/>
          </w:tcPr>
          <w:p>
            <w:r/>
            <w:r>
              <w:rPr>
                <w:b w:val="0"/>
                <w:sz w:val="16"/>
              </w:rPr>
              <w:t>04_SOURCE_CODE/src/projects/bankassist360/session_pipeline.py</w:t>
            </w:r>
          </w:p>
        </w:tc>
        <w:tc>
          <w:tcPr>
            <w:tcW w:type="dxa" w:w="3120"/>
            <w:vAlign w:val="top"/>
          </w:tcPr>
          <w:p>
            <w:r/>
            <w:r>
              <w:rPr>
                <w:b w:val="0"/>
                <w:sz w:val="16"/>
              </w:rPr>
              <w:t>Runnable local implementation used for the applied steps.</w:t>
            </w:r>
          </w:p>
        </w:tc>
      </w:tr>
      <w:tr>
        <w:tc>
          <w:tcPr>
            <w:tcW w:type="dxa" w:w="3120"/>
            <w:vAlign w:val="top"/>
          </w:tcPr>
          <w:p>
            <w:r/>
            <w:r>
              <w:rPr>
                <w:b w:val="0"/>
                <w:sz w:val="16"/>
              </w:rPr>
              <w:t>Automated tests</w:t>
            </w:r>
          </w:p>
        </w:tc>
        <w:tc>
          <w:tcPr>
            <w:tcW w:type="dxa" w:w="3120"/>
            <w:vAlign w:val="top"/>
          </w:tcPr>
          <w:p>
            <w:r/>
            <w:r>
              <w:rPr>
                <w:b w:val="0"/>
                <w:sz w:val="16"/>
              </w:rPr>
              <w:t>04_SOURCE_CODE/tests/test_pipelines.py</w:t>
            </w:r>
          </w:p>
        </w:tc>
        <w:tc>
          <w:tcPr>
            <w:tcW w:type="dxa" w:w="3120"/>
            <w:vAlign w:val="top"/>
          </w:tcPr>
          <w:p>
            <w:r/>
            <w:r>
              <w:rPr>
                <w:b w:val="0"/>
                <w:sz w:val="16"/>
              </w:rPr>
              <w:t>Provides repeatable regression evidence for the local pipelines.</w:t>
            </w:r>
          </w:p>
        </w:tc>
      </w:tr>
      <w:tr>
        <w:tc>
          <w:tcPr>
            <w:tcW w:type="dxa" w:w="3120"/>
            <w:vAlign w:val="top"/>
          </w:tcPr>
          <w:p>
            <w:r/>
            <w:r>
              <w:rPr>
                <w:b w:val="0"/>
                <w:sz w:val="16"/>
              </w:rPr>
              <w:t>Detailed workbook steps</w:t>
            </w:r>
          </w:p>
        </w:tc>
        <w:tc>
          <w:tcPr>
            <w:tcW w:type="dxa" w:w="3120"/>
            <w:vAlign w:val="top"/>
          </w:tcPr>
          <w:p>
            <w:r/>
            <w:r>
              <w:rPr>
                <w:b w:val="0"/>
                <w:sz w:val="16"/>
              </w:rPr>
              <w:t>01_MASTER_WORKBOOK/AI_Banking_Master_Project_Access_Map_v4_Explicit_Batch_Streaming.xlsx → STREAM-BATCH DETAILED STEPS</w:t>
            </w:r>
          </w:p>
        </w:tc>
        <w:tc>
          <w:tcPr>
            <w:tcW w:type="dxa" w:w="3120"/>
            <w:vAlign w:val="top"/>
          </w:tcPr>
          <w:p>
            <w:r/>
            <w:r>
              <w:rPr>
                <w:b w:val="0"/>
                <w:sz w:val="16"/>
              </w:rPr>
              <w:t>Single navigation point for day/project/module/step/reasoning mapping.</w:t>
            </w:r>
          </w:p>
        </w:tc>
      </w:tr>
      <w:tr>
        <w:tc>
          <w:tcPr>
            <w:tcW w:type="dxa" w:w="3120"/>
            <w:vAlign w:val="top"/>
          </w:tcPr>
          <w:p>
            <w:r/>
            <w:r>
              <w:rPr>
                <w:b w:val="0"/>
                <w:sz w:val="16"/>
              </w:rPr>
              <w:t>GCP manual</w:t>
            </w:r>
          </w:p>
        </w:tc>
        <w:tc>
          <w:tcPr>
            <w:tcW w:type="dxa" w:w="3120"/>
            <w:vAlign w:val="top"/>
          </w:tcPr>
          <w:p>
            <w:r/>
            <w:r>
              <w:rPr>
                <w:b w:val="0"/>
                <w:sz w:val="16"/>
              </w:rPr>
              <w:t>06_GCP_GUIDE/GCP_Step_by_Step_Usage_Manual.docx</w:t>
            </w:r>
          </w:p>
        </w:tc>
        <w:tc>
          <w:tcPr>
            <w:tcW w:type="dxa" w:w="3120"/>
            <w:vAlign w:val="top"/>
          </w:tcPr>
          <w:p>
            <w:r/>
            <w:r>
              <w:rPr>
                <w:b w:val="0"/>
                <w:sz w:val="16"/>
              </w:rPr>
              <w:t>Optional cloud execution path for Pub/Sub, Dataflow/Beam and BigQuery.</w:t>
            </w:r>
          </w:p>
        </w:tc>
      </w:tr>
      <w:tr>
        <w:tc>
          <w:tcPr>
            <w:tcW w:type="dxa" w:w="3120"/>
            <w:vAlign w:val="top"/>
          </w:tcPr>
          <w:p>
            <w:r/>
            <w:r>
              <w:rPr>
                <w:b w:val="0"/>
                <w:sz w:val="16"/>
              </w:rPr>
              <w:t>Training data</w:t>
            </w:r>
          </w:p>
        </w:tc>
        <w:tc>
          <w:tcPr>
            <w:tcW w:type="dxa" w:w="3120"/>
            <w:vAlign w:val="top"/>
          </w:tcPr>
          <w:p>
            <w:r/>
            <w:r>
              <w:rPr>
                <w:b w:val="0"/>
                <w:sz w:val="16"/>
              </w:rPr>
              <w:t>05_DATA/</w:t>
            </w:r>
          </w:p>
        </w:tc>
        <w:tc>
          <w:tcPr>
            <w:tcW w:type="dxa" w:w="3120"/>
            <w:vAlign w:val="top"/>
          </w:tcPr>
          <w:p>
            <w:r/>
            <w:r>
              <w:rPr>
                <w:b w:val="0"/>
                <w:sz w:val="16"/>
              </w:rPr>
              <w:t>Synthetic datasets used for deterministic local execution and test fixtures.</w:t>
            </w:r>
          </w:p>
        </w:tc>
      </w:tr>
    </w:tbl>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BankAssist 360 | Guided Session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7365D"/>
      <w:sz w:val="30"/>
      <w:szCs w:val="30"/>
    </w:rPr>
  </w:style>
  <w:style w:type="paragraph" w:styleId="Heading2">
    <w:name w:val="Heading 2"/>
    <w:basedOn w:val="Normal"/>
    <w:next w:val="Normal"/>
    <w:qFormat/>
    <w:pPr>
      <w:spacing w:after="140" w:before="200"/>
      <w:outlineLvl w:val="1"/>
    </w:pPr>
    <w:rPr>
      <w:rFonts w:ascii="Arial" w:cs="Arial" w:eastAsia="Arial" w:hAnsi="Arial"/>
      <w:b/>
      <w:bCs/>
      <w:color w:val="2F75B5"/>
      <w:sz w:val="25"/>
      <w:szCs w:val="25"/>
    </w:rPr>
  </w:style>
  <w:style w:type="paragraph" w:styleId="Heading3">
    <w:name w:val="Heading 3"/>
    <w:basedOn w:val="Normal"/>
    <w:next w:val="Normal"/>
    <w:qFormat/>
    <w:pPr>
      <w:spacing w:after="100" w:before="220"/>
      <w:outlineLvl w:val="2"/>
    </w:pPr>
    <w:rPr>
      <w:rFonts w:ascii="Arial" w:cs="Arial" w:eastAsia="Arial" w:hAnsi="Arial"/>
      <w:b/>
      <w:bCs/>
      <w:color w:val="2F75B5"/>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6b518a36c36a43955cb83b33e0d31e1ae272fd7.png"/><Relationship Id="rId10" Type="http://schemas.openxmlformats.org/officeDocument/2006/relationships/image" Target="media/02fc7117a66656a2d35963ce259c996aad91c698.png"/><Relationship Id="rId11" Type="http://schemas.openxmlformats.org/officeDocument/2006/relationships/image" Target="media/186b6cf3ecae0f7de58999bc7211481704c4385d.png"/><Relationship Id="rId12" Type="http://schemas.openxmlformats.org/officeDocument/2006/relationships/image" Target="media/a1d191f7ec2d5806e2f252e99d81b880e674182b.png"/><Relationship Id="rId13" Type="http://schemas.openxmlformats.org/officeDocument/2006/relationships/image" Target="media/944b82a033ff4d40e566c21b3c0a88290770948b.png"/><Relationship Id="rId14" Type="http://schemas.openxmlformats.org/officeDocument/2006/relationships/image" Target="media/1d756ed3747b9143d704afece637f65e4e17a2d7.png"/><Relationship Id="rId15" Type="http://schemas.openxmlformats.org/officeDocument/2006/relationships/image" Target="media/ca1eb74c0b9447b0bd39409a5532c5a0b690beb7.png"/><Relationship Id="rId16" Type="http://schemas.openxmlformats.org/officeDocument/2006/relationships/image" Target="media/060c2c677edc841802abc3e06356ce153269d4a7.png"/><Relationship Id="rId17" Type="http://schemas.openxmlformats.org/officeDocument/2006/relationships/image" Target="media/9801f7eda039a3756a894db03b6c0cc57a25a670.png"/><Relationship Id="rId18" Type="http://schemas.openxmlformats.org/officeDocument/2006/relationships/image" Target="media/e30a824c6792ed034b6d6e4734018a81d1d25605.png"/><Relationship Id="rId19" Type="http://schemas.openxmlformats.org/officeDocument/2006/relationships/image" Target="media/73b1161716f3da0c4e1f1275d17d6f511bb526d7.png"/><Relationship Id="rId20" Type="http://schemas.openxmlformats.org/officeDocument/2006/relationships/image" Target="media/12aff537d615effc9c9da824f604884be925e57c.png"/><Relationship Id="rId21" Type="http://schemas.openxmlformats.org/officeDocument/2006/relationships/image" Target="media/0f6ee16f08fb2cdca17a70e39fbb5f4056964ce9.png"/><Relationship Id="rId22" Type="http://schemas.openxmlformats.org/officeDocument/2006/relationships/image" Target="media/401e26b0226afc9a08d383704769d58d853bc411.png"/><Relationship Id="rId23" Type="http://schemas.openxmlformats.org/officeDocument/2006/relationships/image" Target="media/ef3ae12a9dd636f341b7a52afd9ed6a7c3f4dab4.png"/><Relationship Id="rId24" Type="http://schemas.openxmlformats.org/officeDocument/2006/relationships/image" Target="media/4ade23762228b25a84c10ccc47ceb4dc6ef9f016.png"/><Relationship Id="rId25" Type="http://schemas.openxmlformats.org/officeDocument/2006/relationships/image" Target="media/831da3b9401b26230eab1e377dfab6ec246b1b87.png"/><Relationship Id="rId26" Type="http://schemas.openxmlformats.org/officeDocument/2006/relationships/image" Target="media/200783b9808db7d92638f631fdfaa2fdbb4559fa.png"/><Relationship Id="rId2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Guided Session Case Study – Complete Session Work Pack</dc:title>
  <dc:creator>Curriculum Pack</dc:creator>
  <cp:lastModifiedBy>Un-named</cp:lastModifiedBy>
  <cp:revision>1</cp:revision>
  <dcterms:created xsi:type="dcterms:W3CDTF">2026-09-28T09:39:00.506Z</dcterms:created>
  <dcterms:modified xsi:type="dcterms:W3CDTF">2026-09-28T09:39:00.507Z</dcterms:modified>
</cp:coreProperties>
</file>

<file path=docProps/custom.xml><?xml version="1.0" encoding="utf-8"?>
<Properties xmlns="http://schemas.openxmlformats.org/officeDocument/2006/custom-properties" xmlns:vt="http://schemas.openxmlformats.org/officeDocument/2006/docPropsVTypes"/>
</file>