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F5496"/>
          <w:sz w:val="26"/>
        </w:rPr>
        <w:t>COMBINED MACHINE-LEARNING CASE STUDY</w:t>
      </w:r>
    </w:p>
    <w:p>
      <w:pPr>
        <w:pStyle w:val="Title"/>
        <w:jc w:val="center"/>
      </w:pPr>
      <w:r>
        <w:t>Feature Selection, Encoding, PCA and Automated Data Pipelines</w:t>
      </w:r>
    </w:p>
    <w:p>
      <w:pPr>
        <w:jc w:val="center"/>
      </w:pPr>
      <w:r>
        <w:rPr>
          <w:rFonts w:ascii="Aptos Display" w:hAnsi="Aptos Display"/>
          <w:b/>
          <w:color w:val="444444"/>
          <w:sz w:val="36"/>
        </w:rPr>
        <w:t>Automobile Service-Risk Prediction</w:t>
      </w:r>
    </w:p>
    <w:p>
      <w:pPr>
        <w:spacing w:before="300"/>
        <w:jc w:val="center"/>
      </w:pPr>
      <w:r>
        <w:rPr>
          <w:rFonts w:ascii="Aptos" w:hAnsi="Aptos"/>
          <w:color w:val="595959"/>
          <w:sz w:val="23"/>
        </w:rPr>
        <w:t>Case study document + executable solution + system architecture</w:t>
      </w:r>
    </w:p>
    <w:p>
      <w:pPr>
        <w:jc w:val="center"/>
      </w:pPr>
      <w:r>
        <w:drawing>
          <wp:inline xmlns:a="http://schemas.openxmlformats.org/drawingml/2006/main" xmlns:pic="http://schemas.openxmlformats.org/drawingml/2006/picture">
            <wp:extent cx="6217920" cy="360739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607390"/>
                    </a:xfrm>
                    <a:prstGeom prst="rect"/>
                  </pic:spPr>
                </pic:pic>
              </a:graphicData>
            </a:graphic>
          </wp:inline>
        </w:drawing>
      </w:r>
    </w:p>
    <w:p>
      <w:pPr>
        <w:spacing w:after="120"/>
        <w:jc w:val="center"/>
      </w:pPr>
      <w:r>
        <w:rPr>
          <w:rFonts w:ascii="Aptos" w:hAnsi="Aptos"/>
          <w:b/>
          <w:color w:val="595959"/>
          <w:sz w:val="18"/>
        </w:rPr>
        <w:t>End-to-end architecture used in the case study</w:t>
      </w:r>
    </w:p>
    <w:tbl>
      <w:tblPr>
        <w:tblW w:type="auto" w:w="0"/>
        <w:jc w:val="center"/>
        <w:tblLayout w:type="autofit"/>
        <w:tblLook w:firstColumn="1" w:firstRow="1" w:lastColumn="0" w:lastRow="0" w:noHBand="0" w:noVBand="1" w:val="04A0"/>
      </w:tblPr>
      <w:tblGrid>
        <w:gridCol w:w="10166"/>
      </w:tblGrid>
      <w:tr>
        <w:tc>
          <w:tcPr>
            <w:tcW w:type="dxa" w:w="10166"/>
            <w:shd w:fill="D9EAF7"/>
            <w:tcMar>
              <w:top w:w="140" w:type="dxa"/>
              <w:start w:w="160" w:type="dxa"/>
              <w:bottom w:w="140" w:type="dxa"/>
              <w:end w:w="160" w:type="dxa"/>
            </w:tcMar>
          </w:tcPr>
          <w:p>
            <w:r>
              <w:rPr>
                <w:rFonts w:ascii="Aptos" w:hAnsi="Aptos"/>
                <w:b/>
                <w:color w:val="1F4E79"/>
                <w:sz w:val="21"/>
              </w:rPr>
              <w:t xml:space="preserve">Package outcome: </w:t>
            </w:r>
            <w:r>
              <w:rPr>
                <w:rFonts w:ascii="Aptos" w:hAnsi="Aptos"/>
                <w:sz w:val="21"/>
              </w:rPr>
              <w:t>A reusable scikit-learn solution that safely handles missing values, one-hot encoding, label encoding, scaling, feature selection, PCA, model evaluation, model persistence and batch inference.</w:t>
            </w:r>
          </w:p>
        </w:tc>
      </w:tr>
    </w:tbl>
    <w:p>
      <w:pPr>
        <w:spacing w:after="0"/>
      </w:pPr>
    </w:p>
    <w:p>
      <w:r>
        <w:br w:type="page"/>
      </w:r>
    </w:p>
    <w:p>
      <w:pPr>
        <w:pStyle w:val="Heading1"/>
        <w:keepNext/>
      </w:pPr>
      <w:r>
        <w:t>How to Use This Package</w:t>
      </w:r>
    </w:p>
    <w:p>
      <w:pPr>
        <w:spacing w:after="120" w:line="259" w:lineRule="auto"/>
      </w:pPr>
      <w:r>
        <w:rPr>
          <w:rFonts w:ascii="Aptos" w:hAnsi="Aptos"/>
          <w:sz w:val="21"/>
        </w:rPr>
        <w:t>This document can be used as trainer notes, a participant case study, a guided lab, or a reference solution. The data is synthetic and is designed for learning rather than real vehicle-safety decisions.</w:t>
      </w:r>
    </w:p>
    <w:p>
      <w:pPr>
        <w:pStyle w:val="Heading2"/>
        <w:keepNext/>
      </w:pPr>
      <w:r>
        <w:t>Recommended File Order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9"/>
            <w:vAlign w:val="center"/>
            <w:tcMar>
              <w:top w:w="80" w:type="dxa"/>
              <w:start w:w="100" w:type="dxa"/>
              <w:bottom w:w="80" w:type="dxa"/>
              <w:end w:w="100" w:type="dxa"/>
            </w:tcMar>
          </w:tcPr>
          <w:p>
            <w:pPr>
              <w:jc w:val="center"/>
            </w:pPr>
            <w:r>
              <w:rPr>
                <w:rFonts w:ascii="Aptos" w:hAnsi="Aptos"/>
                <w:b/>
                <w:color w:val="FFFFFF"/>
                <w:sz w:val="17"/>
              </w:rPr>
              <w:t>Order</w:t>
            </w:r>
          </w:p>
        </w:tc>
        <w:tc>
          <w:tcPr>
            <w:tcW w:type="dxa" w:w="4032"/>
            <w:shd w:fill="1F4E79"/>
            <w:vAlign w:val="center"/>
            <w:tcMar>
              <w:top w:w="80" w:type="dxa"/>
              <w:start w:w="100" w:type="dxa"/>
              <w:bottom w:w="80" w:type="dxa"/>
              <w:end w:w="100" w:type="dxa"/>
            </w:tcMar>
          </w:tcPr>
          <w:p>
            <w:pPr>
              <w:jc w:val="center"/>
            </w:pPr>
            <w:r>
              <w:rPr>
                <w:rFonts w:ascii="Aptos" w:hAnsi="Aptos"/>
                <w:b/>
                <w:color w:val="FFFFFF"/>
                <w:sz w:val="17"/>
              </w:rPr>
              <w:t>File</w:t>
            </w:r>
          </w:p>
        </w:tc>
        <w:tc>
          <w:tcPr>
            <w:tcW w:type="dxa" w:w="5328"/>
            <w:shd w:fill="1F4E79"/>
            <w:vAlign w:val="center"/>
            <w:tcMar>
              <w:top w:w="80" w:type="dxa"/>
              <w:start w:w="100" w:type="dxa"/>
              <w:bottom w:w="80" w:type="dxa"/>
              <w:end w:w="100" w:type="dxa"/>
            </w:tcMar>
          </w:tcPr>
          <w:p>
            <w:pPr>
              <w:jc w:val="center"/>
            </w:pPr>
            <w:r>
              <w:rPr>
                <w:rFonts w:ascii="Aptos" w:hAnsi="Aptos"/>
                <w:b/>
                <w:color w:val="FFFFFF"/>
                <w:sz w:val="17"/>
              </w:rPr>
              <w:t>Purpose</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1</w:t>
            </w:r>
          </w:p>
        </w:tc>
        <w:tc>
          <w:tcPr>
            <w:tcW w:type="dxa" w:w="4032"/>
            <w:vAlign w:val="top"/>
            <w:tcMar>
              <w:top w:w="80" w:type="dxa"/>
              <w:start w:w="100" w:type="dxa"/>
              <w:bottom w:w="80" w:type="dxa"/>
              <w:end w:w="100" w:type="dxa"/>
            </w:tcMar>
          </w:tcPr>
          <w:p>
            <w:pPr>
              <w:spacing w:after="0"/>
            </w:pPr>
            <w:r>
              <w:rPr>
                <w:rFonts w:ascii="Aptos" w:hAnsi="Aptos"/>
                <w:sz w:val="17"/>
              </w:rPr>
              <w:t>Vehicle_ML_Combined_Case_Study.docx</w:t>
            </w:r>
          </w:p>
        </w:tc>
        <w:tc>
          <w:tcPr>
            <w:tcW w:type="dxa" w:w="5328"/>
            <w:vAlign w:val="top"/>
            <w:tcMar>
              <w:top w:w="80" w:type="dxa"/>
              <w:start w:w="100" w:type="dxa"/>
              <w:bottom w:w="80" w:type="dxa"/>
              <w:end w:w="100" w:type="dxa"/>
            </w:tcMar>
          </w:tcPr>
          <w:p>
            <w:pPr>
              <w:spacing w:after="0"/>
            </w:pPr>
            <w:r>
              <w:rPr>
                <w:rFonts w:ascii="Aptos" w:hAnsi="Aptos"/>
                <w:sz w:val="17"/>
              </w:rPr>
              <w:t>Read the business case, concepts, architecture and solution.</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2</w:t>
            </w:r>
          </w:p>
        </w:tc>
        <w:tc>
          <w:tcPr>
            <w:tcW w:type="dxa" w:w="4032"/>
            <w:vAlign w:val="top"/>
            <w:tcMar>
              <w:top w:w="80" w:type="dxa"/>
              <w:start w:w="100" w:type="dxa"/>
              <w:bottom w:w="80" w:type="dxa"/>
              <w:end w:w="100" w:type="dxa"/>
            </w:tcMar>
          </w:tcPr>
          <w:p>
            <w:pPr>
              <w:spacing w:after="0"/>
            </w:pPr>
            <w:r>
              <w:rPr>
                <w:rFonts w:ascii="Aptos" w:hAnsi="Aptos"/>
                <w:sz w:val="17"/>
              </w:rPr>
              <w:t>docs/architecture.png</w:t>
            </w:r>
          </w:p>
        </w:tc>
        <w:tc>
          <w:tcPr>
            <w:tcW w:type="dxa" w:w="5328"/>
            <w:vAlign w:val="top"/>
            <w:tcMar>
              <w:top w:w="80" w:type="dxa"/>
              <w:start w:w="100" w:type="dxa"/>
              <w:bottom w:w="80" w:type="dxa"/>
              <w:end w:w="100" w:type="dxa"/>
            </w:tcMar>
          </w:tcPr>
          <w:p>
            <w:pPr>
              <w:spacing w:after="0"/>
            </w:pPr>
            <w:r>
              <w:rPr>
                <w:rFonts w:ascii="Aptos" w:hAnsi="Aptos"/>
                <w:sz w:val="17"/>
              </w:rPr>
              <w:t>Review the processing and automation flow.</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3</w:t>
            </w:r>
          </w:p>
        </w:tc>
        <w:tc>
          <w:tcPr>
            <w:tcW w:type="dxa" w:w="4032"/>
            <w:vAlign w:val="top"/>
            <w:tcMar>
              <w:top w:w="80" w:type="dxa"/>
              <w:start w:w="100" w:type="dxa"/>
              <w:bottom w:w="80" w:type="dxa"/>
              <w:end w:w="100" w:type="dxa"/>
            </w:tcMar>
          </w:tcPr>
          <w:p>
            <w:pPr>
              <w:spacing w:after="0"/>
            </w:pPr>
            <w:r>
              <w:rPr>
                <w:rFonts w:ascii="Aptos" w:hAnsi="Aptos"/>
                <w:sz w:val="17"/>
              </w:rPr>
              <w:t>data/vehicle_service_risk_dataset.csv</w:t>
            </w:r>
          </w:p>
        </w:tc>
        <w:tc>
          <w:tcPr>
            <w:tcW w:type="dxa" w:w="5328"/>
            <w:vAlign w:val="top"/>
            <w:tcMar>
              <w:top w:w="80" w:type="dxa"/>
              <w:start w:w="100" w:type="dxa"/>
              <w:bottom w:w="80" w:type="dxa"/>
              <w:end w:w="100" w:type="dxa"/>
            </w:tcMar>
          </w:tcPr>
          <w:p>
            <w:pPr>
              <w:spacing w:after="0"/>
            </w:pPr>
            <w:r>
              <w:rPr>
                <w:rFonts w:ascii="Aptos" w:hAnsi="Aptos"/>
                <w:sz w:val="17"/>
              </w:rPr>
              <w:t>Inspect the 1,500-row training dataset.</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4</w:t>
            </w:r>
          </w:p>
        </w:tc>
        <w:tc>
          <w:tcPr>
            <w:tcW w:type="dxa" w:w="4032"/>
            <w:vAlign w:val="top"/>
            <w:tcMar>
              <w:top w:w="80" w:type="dxa"/>
              <w:start w:w="100" w:type="dxa"/>
              <w:bottom w:w="80" w:type="dxa"/>
              <w:end w:w="100" w:type="dxa"/>
            </w:tcMar>
          </w:tcPr>
          <w:p>
            <w:pPr>
              <w:spacing w:after="0"/>
            </w:pPr>
            <w:r>
              <w:rPr>
                <w:rFonts w:ascii="Aptos" w:hAnsi="Aptos"/>
                <w:sz w:val="17"/>
              </w:rPr>
              <w:t>src/vehicle_risk_pipeline.py</w:t>
            </w:r>
          </w:p>
        </w:tc>
        <w:tc>
          <w:tcPr>
            <w:tcW w:type="dxa" w:w="5328"/>
            <w:vAlign w:val="top"/>
            <w:tcMar>
              <w:top w:w="80" w:type="dxa"/>
              <w:start w:w="100" w:type="dxa"/>
              <w:bottom w:w="80" w:type="dxa"/>
              <w:end w:w="100" w:type="dxa"/>
            </w:tcMar>
          </w:tcPr>
          <w:p>
            <w:pPr>
              <w:spacing w:after="0"/>
            </w:pPr>
            <w:r>
              <w:rPr>
                <w:rFonts w:ascii="Aptos" w:hAnsi="Aptos"/>
                <w:sz w:val="17"/>
              </w:rPr>
              <w:t>Run data generation, training, evaluation and export.</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5</w:t>
            </w:r>
          </w:p>
        </w:tc>
        <w:tc>
          <w:tcPr>
            <w:tcW w:type="dxa" w:w="4032"/>
            <w:vAlign w:val="top"/>
            <w:tcMar>
              <w:top w:w="80" w:type="dxa"/>
              <w:start w:w="100" w:type="dxa"/>
              <w:bottom w:w="80" w:type="dxa"/>
              <w:end w:w="100" w:type="dxa"/>
            </w:tcMar>
          </w:tcPr>
          <w:p>
            <w:pPr>
              <w:spacing w:after="0"/>
            </w:pPr>
            <w:r>
              <w:rPr>
                <w:rFonts w:ascii="Aptos" w:hAnsi="Aptos"/>
                <w:sz w:val="17"/>
              </w:rPr>
              <w:t>outputs/model_comparison.csv</w:t>
            </w:r>
          </w:p>
        </w:tc>
        <w:tc>
          <w:tcPr>
            <w:tcW w:type="dxa" w:w="5328"/>
            <w:vAlign w:val="top"/>
            <w:tcMar>
              <w:top w:w="80" w:type="dxa"/>
              <w:start w:w="100" w:type="dxa"/>
              <w:bottom w:w="80" w:type="dxa"/>
              <w:end w:w="100" w:type="dxa"/>
            </w:tcMar>
          </w:tcPr>
          <w:p>
            <w:pPr>
              <w:spacing w:after="0"/>
            </w:pPr>
            <w:r>
              <w:rPr>
                <w:rFonts w:ascii="Aptos" w:hAnsi="Aptos"/>
                <w:sz w:val="17"/>
              </w:rPr>
              <w:t>Compare feature-selection and PCA pipelines.</w:t>
            </w:r>
          </w:p>
        </w:tc>
      </w:tr>
      <w:tr>
        <w:trPr>
          <w:cantSplit/>
        </w:trPr>
        <w:tc>
          <w:tcPr>
            <w:tcW w:type="dxa" w:w="792"/>
            <w:vAlign w:val="top"/>
            <w:tcMar>
              <w:top w:w="80" w:type="dxa"/>
              <w:start w:w="100" w:type="dxa"/>
              <w:bottom w:w="80" w:type="dxa"/>
              <w:end w:w="100" w:type="dxa"/>
            </w:tcMar>
          </w:tcPr>
          <w:p>
            <w:pPr>
              <w:spacing w:after="0"/>
            </w:pPr>
            <w:r>
              <w:rPr>
                <w:rFonts w:ascii="Aptos" w:hAnsi="Aptos"/>
                <w:sz w:val="17"/>
              </w:rPr>
              <w:t>6</w:t>
            </w:r>
          </w:p>
        </w:tc>
        <w:tc>
          <w:tcPr>
            <w:tcW w:type="dxa" w:w="4032"/>
            <w:vAlign w:val="top"/>
            <w:tcMar>
              <w:top w:w="80" w:type="dxa"/>
              <w:start w:w="100" w:type="dxa"/>
              <w:bottom w:w="80" w:type="dxa"/>
              <w:end w:w="100" w:type="dxa"/>
            </w:tcMar>
          </w:tcPr>
          <w:p>
            <w:pPr>
              <w:spacing w:after="0"/>
            </w:pPr>
            <w:r>
              <w:rPr>
                <w:rFonts w:ascii="Aptos" w:hAnsi="Aptos"/>
                <w:sz w:val="17"/>
              </w:rPr>
              <w:t>src/predict_new_data.py</w:t>
            </w:r>
          </w:p>
        </w:tc>
        <w:tc>
          <w:tcPr>
            <w:tcW w:type="dxa" w:w="5328"/>
            <w:vAlign w:val="top"/>
            <w:tcMar>
              <w:top w:w="80" w:type="dxa"/>
              <w:start w:w="100" w:type="dxa"/>
              <w:bottom w:w="80" w:type="dxa"/>
              <w:end w:w="100" w:type="dxa"/>
            </w:tcMar>
          </w:tcPr>
          <w:p>
            <w:pPr>
              <w:spacing w:after="0"/>
            </w:pPr>
            <w:r>
              <w:rPr>
                <w:rFonts w:ascii="Aptos" w:hAnsi="Aptos"/>
                <w:sz w:val="17"/>
              </w:rPr>
              <w:t>Run saved-pipeline inference on new vehicles.</w:t>
            </w:r>
          </w:p>
        </w:tc>
      </w:tr>
    </w:tbl>
    <w:p>
      <w:pPr>
        <w:spacing w:after="0"/>
      </w:pPr>
    </w:p>
    <w:p>
      <w:pPr>
        <w:pStyle w:val="Heading2"/>
        <w:keepNext/>
      </w:pPr>
      <w:r>
        <w:t>Document Map</w:t>
      </w:r>
    </w:p>
    <w:p>
      <w:pPr>
        <w:pStyle w:val="ListBullet"/>
        <w:spacing w:after="60"/>
      </w:pPr>
      <w:r>
        <w:rPr>
          <w:rFonts w:ascii="Aptos" w:hAnsi="Aptos"/>
          <w:sz w:val="21"/>
        </w:rPr>
        <w:t>1. Case-study brief and 5W1H</w:t>
      </w:r>
    </w:p>
    <w:p>
      <w:pPr>
        <w:pStyle w:val="ListBullet"/>
        <w:spacing w:after="60"/>
      </w:pPr>
      <w:r>
        <w:rPr>
          <w:rFonts w:ascii="Aptos" w:hAnsi="Aptos"/>
          <w:sz w:val="21"/>
        </w:rPr>
        <w:t>2. Dataset and business rules</w:t>
      </w:r>
    </w:p>
    <w:p>
      <w:pPr>
        <w:pStyle w:val="ListBullet"/>
        <w:spacing w:after="60"/>
      </w:pPr>
      <w:r>
        <w:rPr>
          <w:rFonts w:ascii="Aptos" w:hAnsi="Aptos"/>
          <w:sz w:val="21"/>
        </w:rPr>
        <w:t>3. Concept foundations</w:t>
      </w:r>
    </w:p>
    <w:p>
      <w:pPr>
        <w:pStyle w:val="ListBullet"/>
        <w:spacing w:after="60"/>
      </w:pPr>
      <w:r>
        <w:rPr>
          <w:rFonts w:ascii="Aptos" w:hAnsi="Aptos"/>
          <w:sz w:val="21"/>
        </w:rPr>
        <w:t>4. End-to-end architecture</w:t>
      </w:r>
    </w:p>
    <w:p>
      <w:pPr>
        <w:pStyle w:val="ListBullet"/>
        <w:spacing w:after="60"/>
      </w:pPr>
      <w:r>
        <w:rPr>
          <w:rFonts w:ascii="Aptos" w:hAnsi="Aptos"/>
          <w:sz w:val="21"/>
        </w:rPr>
        <w:t>5. Step-by-step implementation</w:t>
      </w:r>
    </w:p>
    <w:p>
      <w:pPr>
        <w:pStyle w:val="ListBullet"/>
        <w:spacing w:after="60"/>
      </w:pPr>
      <w:r>
        <w:rPr>
          <w:rFonts w:ascii="Aptos" w:hAnsi="Aptos"/>
          <w:sz w:val="21"/>
        </w:rPr>
        <w:t>6. Results and interpretation</w:t>
      </w:r>
    </w:p>
    <w:p>
      <w:pPr>
        <w:pStyle w:val="ListBullet"/>
        <w:spacing w:after="60"/>
      </w:pPr>
      <w:r>
        <w:rPr>
          <w:rFonts w:ascii="Aptos" w:hAnsi="Aptos"/>
          <w:sz w:val="21"/>
        </w:rPr>
        <w:t>7. Automation and new-data inference</w:t>
      </w:r>
    </w:p>
    <w:p>
      <w:pPr>
        <w:pStyle w:val="ListBullet"/>
        <w:spacing w:after="60"/>
      </w:pPr>
      <w:r>
        <w:rPr>
          <w:rFonts w:ascii="Aptos" w:hAnsi="Aptos"/>
          <w:sz w:val="21"/>
        </w:rPr>
        <w:t>8. Verification, mistakes and best practices</w:t>
      </w:r>
    </w:p>
    <w:p>
      <w:pPr>
        <w:pStyle w:val="ListBullet"/>
        <w:spacing w:after="60"/>
      </w:pPr>
      <w:r>
        <w:rPr>
          <w:rFonts w:ascii="Aptos" w:hAnsi="Aptos"/>
          <w:sz w:val="21"/>
        </w:rPr>
        <w:t>9. Guided lab and review questions</w:t>
      </w:r>
    </w:p>
    <w:p>
      <w:r>
        <w:br w:type="page"/>
      </w:r>
    </w:p>
    <w:p>
      <w:pPr>
        <w:pStyle w:val="Heading1"/>
        <w:keepNext/>
      </w:pPr>
      <w:r>
        <w:t>1. Case-Study Brief</w:t>
      </w:r>
    </w:p>
    <w:p>
      <w:pPr>
        <w:pStyle w:val="Heading2"/>
        <w:keepNext/>
      </w:pPr>
      <w:r>
        <w:t>Business Scenario</w:t>
      </w:r>
    </w:p>
    <w:p>
      <w:pPr>
        <w:spacing w:after="120" w:line="259" w:lineRule="auto"/>
      </w:pPr>
      <w:r>
        <w:rPr>
          <w:rFonts w:ascii="Aptos" w:hAnsi="Aptos"/>
          <w:sz w:val="21"/>
        </w:rPr>
        <w:t>A multi-brand automobile service network wants to identify vehicles that are likely to require urgent service during the next 30 days. The organization receives data from vehicle telemetry, service history, warranty systems and customer complaints.</w:t>
      </w:r>
    </w:p>
    <w:p>
      <w:pPr>
        <w:spacing w:after="120" w:line="259" w:lineRule="auto"/>
      </w:pPr>
      <w:r>
        <w:rPr>
          <w:rFonts w:ascii="Aptos" w:hAnsi="Aptos"/>
          <w:sz w:val="21"/>
        </w:rPr>
        <w:t>The raw data contains numerical values, nominal categories and missing values. After one-hot encoding, the number of model inputs increases. The team therefore needs a reproducible way to reduce unnecessary dimensions without allowing data leakage.</w:t>
      </w:r>
    </w:p>
    <w:p>
      <w:pPr>
        <w:pStyle w:val="Heading2"/>
        <w:keepNext/>
      </w:pPr>
      <w:r>
        <w:t>Business Objective</w:t>
      </w:r>
    </w:p>
    <w:tbl>
      <w:tblPr>
        <w:tblW w:type="auto" w:w="0"/>
        <w:jc w:val="center"/>
        <w:tblLayout w:type="autofit"/>
        <w:tblLook w:firstColumn="1" w:firstRow="1" w:lastColumn="0" w:lastRow="0" w:noHBand="0" w:noVBand="1" w:val="04A0"/>
      </w:tblPr>
      <w:tblGrid>
        <w:gridCol w:w="10166"/>
      </w:tblGrid>
      <w:tr>
        <w:tc>
          <w:tcPr>
            <w:tcW w:type="dxa" w:w="10166"/>
            <w:shd w:fill="EAF2F8"/>
            <w:tcMar>
              <w:top w:w="140" w:type="dxa"/>
              <w:start w:w="160" w:type="dxa"/>
              <w:bottom w:w="140" w:type="dxa"/>
              <w:end w:w="160" w:type="dxa"/>
            </w:tcMar>
          </w:tcPr>
          <w:p>
            <w:r>
              <w:rPr>
                <w:rFonts w:ascii="Aptos" w:hAnsi="Aptos"/>
                <w:b/>
                <w:color w:val="1F4E79"/>
                <w:sz w:val="21"/>
              </w:rPr>
              <w:t xml:space="preserve">Goal: </w:t>
            </w:r>
            <w:r>
              <w:rPr>
                <w:rFonts w:ascii="Aptos" w:hAnsi="Aptos"/>
                <w:sz w:val="21"/>
              </w:rPr>
              <w:t>Predict High Risk versus Low Risk vehicles and produce a probability that service teams can use to prioritize customer outreach.</w:t>
            </w:r>
          </w:p>
        </w:tc>
      </w:tr>
    </w:tbl>
    <w:p>
      <w:pPr>
        <w:spacing w:after="0"/>
      </w:pPr>
    </w:p>
    <w:p>
      <w:pPr>
        <w:pStyle w:val="Heading2"/>
        <w:keepNext/>
      </w:pPr>
      <w:r>
        <w:t>5W1H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shd w:fill="1F4E79"/>
            <w:vAlign w:val="center"/>
            <w:tcMar>
              <w:top w:w="80" w:type="dxa"/>
              <w:start w:w="100" w:type="dxa"/>
              <w:bottom w:w="80" w:type="dxa"/>
              <w:end w:w="100" w:type="dxa"/>
            </w:tcMar>
          </w:tcPr>
          <w:p>
            <w:pPr>
              <w:jc w:val="center"/>
            </w:pPr>
            <w:r>
              <w:rPr>
                <w:rFonts w:ascii="Aptos" w:hAnsi="Aptos"/>
                <w:b/>
                <w:color w:val="FFFFFF"/>
                <w:sz w:val="18"/>
              </w:rPr>
              <w:t>Question</w:t>
            </w:r>
          </w:p>
        </w:tc>
        <w:tc>
          <w:tcPr>
            <w:tcW w:type="dxa" w:w="8784"/>
            <w:shd w:fill="1F4E79"/>
            <w:vAlign w:val="center"/>
            <w:tcMar>
              <w:top w:w="80" w:type="dxa"/>
              <w:start w:w="100" w:type="dxa"/>
              <w:bottom w:w="80" w:type="dxa"/>
              <w:end w:w="100" w:type="dxa"/>
            </w:tcMar>
          </w:tcPr>
          <w:p>
            <w:pPr>
              <w:jc w:val="center"/>
            </w:pPr>
            <w:r>
              <w:rPr>
                <w:rFonts w:ascii="Aptos" w:hAnsi="Aptos"/>
                <w:b/>
                <w:color w:val="FFFFFF"/>
                <w:sz w:val="18"/>
              </w:rPr>
              <w:t>Case-study answer</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What?</w:t>
            </w:r>
          </w:p>
        </w:tc>
        <w:tc>
          <w:tcPr>
            <w:tcW w:type="dxa" w:w="8784"/>
            <w:vAlign w:val="top"/>
            <w:tcMar>
              <w:top w:w="80" w:type="dxa"/>
              <w:start w:w="100" w:type="dxa"/>
              <w:bottom w:w="80" w:type="dxa"/>
              <w:end w:w="100" w:type="dxa"/>
            </w:tcMar>
          </w:tcPr>
          <w:p>
            <w:pPr>
              <w:spacing w:after="0"/>
            </w:pPr>
            <w:r>
              <w:rPr>
                <w:rFonts w:ascii="Aptos" w:hAnsi="Aptos"/>
                <w:sz w:val="18"/>
              </w:rPr>
              <w:t>Build a binary classification pipeline for vehicle service risk.</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Why?</w:t>
            </w:r>
          </w:p>
        </w:tc>
        <w:tc>
          <w:tcPr>
            <w:tcW w:type="dxa" w:w="8784"/>
            <w:vAlign w:val="top"/>
            <w:tcMar>
              <w:top w:w="80" w:type="dxa"/>
              <w:start w:w="100" w:type="dxa"/>
              <w:bottom w:w="80" w:type="dxa"/>
              <w:end w:w="100" w:type="dxa"/>
            </w:tcMar>
          </w:tcPr>
          <w:p>
            <w:pPr>
              <w:spacing w:after="0"/>
            </w:pPr>
            <w:r>
              <w:rPr>
                <w:rFonts w:ascii="Aptos" w:hAnsi="Aptos"/>
                <w:sz w:val="18"/>
              </w:rPr>
              <w:t>Reduce unexpected breakdowns, improve workshop planning and contact high-risk customers early.</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Who?</w:t>
            </w:r>
          </w:p>
        </w:tc>
        <w:tc>
          <w:tcPr>
            <w:tcW w:type="dxa" w:w="8784"/>
            <w:vAlign w:val="top"/>
            <w:tcMar>
              <w:top w:w="80" w:type="dxa"/>
              <w:start w:w="100" w:type="dxa"/>
              <w:bottom w:w="80" w:type="dxa"/>
              <w:end w:w="100" w:type="dxa"/>
            </w:tcMar>
          </w:tcPr>
          <w:p>
            <w:pPr>
              <w:spacing w:after="0"/>
            </w:pPr>
            <w:r>
              <w:rPr>
                <w:rFonts w:ascii="Aptos" w:hAnsi="Aptos"/>
                <w:sz w:val="18"/>
              </w:rPr>
              <w:t>Data scientists, service operations analysts, workshop managers and customer-care teams.</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When?</w:t>
            </w:r>
          </w:p>
        </w:tc>
        <w:tc>
          <w:tcPr>
            <w:tcW w:type="dxa" w:w="8784"/>
            <w:vAlign w:val="top"/>
            <w:tcMar>
              <w:top w:w="80" w:type="dxa"/>
              <w:start w:w="100" w:type="dxa"/>
              <w:bottom w:w="80" w:type="dxa"/>
              <w:end w:w="100" w:type="dxa"/>
            </w:tcMar>
          </w:tcPr>
          <w:p>
            <w:pPr>
              <w:spacing w:after="0"/>
            </w:pPr>
            <w:r>
              <w:rPr>
                <w:rFonts w:ascii="Aptos" w:hAnsi="Aptos"/>
                <w:sz w:val="18"/>
              </w:rPr>
              <w:t>During scheduled daily or weekly scoring, and when new service or telemetry data arrives.</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Where?</w:t>
            </w:r>
          </w:p>
        </w:tc>
        <w:tc>
          <w:tcPr>
            <w:tcW w:type="dxa" w:w="8784"/>
            <w:vAlign w:val="top"/>
            <w:tcMar>
              <w:top w:w="80" w:type="dxa"/>
              <w:start w:w="100" w:type="dxa"/>
              <w:bottom w:w="80" w:type="dxa"/>
              <w:end w:w="100" w:type="dxa"/>
            </w:tcMar>
          </w:tcPr>
          <w:p>
            <w:pPr>
              <w:spacing w:after="0"/>
            </w:pPr>
            <w:r>
              <w:rPr>
                <w:rFonts w:ascii="Aptos" w:hAnsi="Aptos"/>
                <w:sz w:val="18"/>
              </w:rPr>
              <w:t>Central analytics platform, cloud ML environment or an enterprise batch-processing server.</w:t>
            </w:r>
          </w:p>
        </w:tc>
      </w:tr>
      <w:tr>
        <w:trPr>
          <w:cantSplit/>
        </w:trPr>
        <w:tc>
          <w:tcPr>
            <w:tcW w:type="dxa" w:w="1440"/>
            <w:vAlign w:val="top"/>
            <w:tcMar>
              <w:top w:w="80" w:type="dxa"/>
              <w:start w:w="100" w:type="dxa"/>
              <w:bottom w:w="80" w:type="dxa"/>
              <w:end w:w="100" w:type="dxa"/>
            </w:tcMar>
          </w:tcPr>
          <w:p>
            <w:pPr>
              <w:spacing w:after="0"/>
            </w:pPr>
            <w:r>
              <w:rPr>
                <w:rFonts w:ascii="Aptos" w:hAnsi="Aptos"/>
                <w:sz w:val="18"/>
              </w:rPr>
              <w:t>How?</w:t>
            </w:r>
          </w:p>
        </w:tc>
        <w:tc>
          <w:tcPr>
            <w:tcW w:type="dxa" w:w="8784"/>
            <w:vAlign w:val="top"/>
            <w:tcMar>
              <w:top w:w="80" w:type="dxa"/>
              <w:start w:w="100" w:type="dxa"/>
              <w:bottom w:w="80" w:type="dxa"/>
              <w:end w:w="100" w:type="dxa"/>
            </w:tcMar>
          </w:tcPr>
          <w:p>
            <w:pPr>
              <w:spacing w:after="0"/>
            </w:pPr>
            <w:r>
              <w:rPr>
                <w:rFonts w:ascii="Aptos" w:hAnsi="Aptos"/>
                <w:sz w:val="18"/>
              </w:rPr>
              <w:t>Impute, scale, encode, reduce dimensions, train, evaluate, save and reuse a complete pipeline.</w:t>
            </w:r>
          </w:p>
        </w:tc>
      </w:tr>
    </w:tbl>
    <w:p>
      <w:pPr>
        <w:spacing w:after="0"/>
      </w:pPr>
    </w:p>
    <w:p>
      <w:pPr>
        <w:pStyle w:val="Heading2"/>
        <w:keepNext/>
      </w:pPr>
      <w:r>
        <w:t>Success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F4E79"/>
            <w:vAlign w:val="center"/>
            <w:tcMar>
              <w:top w:w="80" w:type="dxa"/>
              <w:start w:w="100" w:type="dxa"/>
              <w:bottom w:w="80" w:type="dxa"/>
              <w:end w:w="100" w:type="dxa"/>
            </w:tcMar>
          </w:tcPr>
          <w:p>
            <w:pPr>
              <w:jc w:val="center"/>
            </w:pPr>
            <w:r>
              <w:rPr>
                <w:rFonts w:ascii="Aptos" w:hAnsi="Aptos"/>
                <w:b/>
                <w:color w:val="FFFFFF"/>
                <w:sz w:val="18"/>
              </w:rPr>
              <w:t>Criterion</w:t>
            </w:r>
          </w:p>
        </w:tc>
        <w:tc>
          <w:tcPr>
            <w:tcW w:type="dxa" w:w="7920"/>
            <w:shd w:fill="1F4E79"/>
            <w:vAlign w:val="center"/>
            <w:tcMar>
              <w:top w:w="80" w:type="dxa"/>
              <w:start w:w="100" w:type="dxa"/>
              <w:bottom w:w="80" w:type="dxa"/>
              <w:end w:w="100" w:type="dxa"/>
            </w:tcMar>
          </w:tcPr>
          <w:p>
            <w:pPr>
              <w:jc w:val="center"/>
            </w:pPr>
            <w:r>
              <w:rPr>
                <w:rFonts w:ascii="Aptos" w:hAnsi="Aptos"/>
                <w:b/>
                <w:color w:val="FFFFFF"/>
                <w:sz w:val="18"/>
              </w:rPr>
              <w:t>Acceptance condition</w:t>
            </w:r>
          </w:p>
        </w:tc>
      </w:tr>
      <w:tr>
        <w:trPr>
          <w:cantSplit/>
        </w:trPr>
        <w:tc>
          <w:tcPr>
            <w:tcW w:type="dxa" w:w="2304"/>
            <w:vAlign w:val="top"/>
            <w:tcMar>
              <w:top w:w="80" w:type="dxa"/>
              <w:start w:w="100" w:type="dxa"/>
              <w:bottom w:w="80" w:type="dxa"/>
              <w:end w:w="100" w:type="dxa"/>
            </w:tcMar>
          </w:tcPr>
          <w:p>
            <w:pPr>
              <w:spacing w:after="0"/>
            </w:pPr>
            <w:r>
              <w:rPr>
                <w:rFonts w:ascii="Aptos" w:hAnsi="Aptos"/>
                <w:sz w:val="18"/>
              </w:rPr>
              <w:t>Data consistency</w:t>
            </w:r>
          </w:p>
        </w:tc>
        <w:tc>
          <w:tcPr>
            <w:tcW w:type="dxa" w:w="7920"/>
            <w:vAlign w:val="top"/>
            <w:tcMar>
              <w:top w:w="80" w:type="dxa"/>
              <w:start w:w="100" w:type="dxa"/>
              <w:bottom w:w="80" w:type="dxa"/>
              <w:end w:w="100" w:type="dxa"/>
            </w:tcMar>
          </w:tcPr>
          <w:p>
            <w:pPr>
              <w:spacing w:after="0"/>
            </w:pPr>
            <w:r>
              <w:rPr>
                <w:rFonts w:ascii="Aptos" w:hAnsi="Aptos"/>
                <w:sz w:val="18"/>
              </w:rPr>
              <w:t>The same transformations must be applied during training and prediction.</w:t>
            </w:r>
          </w:p>
        </w:tc>
      </w:tr>
      <w:tr>
        <w:trPr>
          <w:cantSplit/>
        </w:trPr>
        <w:tc>
          <w:tcPr>
            <w:tcW w:type="dxa" w:w="2304"/>
            <w:vAlign w:val="top"/>
            <w:tcMar>
              <w:top w:w="80" w:type="dxa"/>
              <w:start w:w="100" w:type="dxa"/>
              <w:bottom w:w="80" w:type="dxa"/>
              <w:end w:w="100" w:type="dxa"/>
            </w:tcMar>
          </w:tcPr>
          <w:p>
            <w:pPr>
              <w:spacing w:after="0"/>
            </w:pPr>
            <w:r>
              <w:rPr>
                <w:rFonts w:ascii="Aptos" w:hAnsi="Aptos"/>
                <w:sz w:val="18"/>
              </w:rPr>
              <w:t>Leakage prevention</w:t>
            </w:r>
          </w:p>
        </w:tc>
        <w:tc>
          <w:tcPr>
            <w:tcW w:type="dxa" w:w="7920"/>
            <w:vAlign w:val="top"/>
            <w:tcMar>
              <w:top w:w="80" w:type="dxa"/>
              <w:start w:w="100" w:type="dxa"/>
              <w:bottom w:w="80" w:type="dxa"/>
              <w:end w:w="100" w:type="dxa"/>
            </w:tcMar>
          </w:tcPr>
          <w:p>
            <w:pPr>
              <w:spacing w:after="0"/>
            </w:pPr>
            <w:r>
              <w:rPr>
                <w:rFonts w:ascii="Aptos" w:hAnsi="Aptos"/>
                <w:sz w:val="18"/>
              </w:rPr>
              <w:t>Imputation, encoding, scaling and reduction are fitted only on training folds.</w:t>
            </w:r>
          </w:p>
        </w:tc>
      </w:tr>
      <w:tr>
        <w:trPr>
          <w:cantSplit/>
        </w:trPr>
        <w:tc>
          <w:tcPr>
            <w:tcW w:type="dxa" w:w="2304"/>
            <w:vAlign w:val="top"/>
            <w:tcMar>
              <w:top w:w="80" w:type="dxa"/>
              <w:start w:w="100" w:type="dxa"/>
              <w:bottom w:w="80" w:type="dxa"/>
              <w:end w:w="100" w:type="dxa"/>
            </w:tcMar>
          </w:tcPr>
          <w:p>
            <w:pPr>
              <w:spacing w:after="0"/>
            </w:pPr>
            <w:r>
              <w:rPr>
                <w:rFonts w:ascii="Aptos" w:hAnsi="Aptos"/>
                <w:sz w:val="18"/>
              </w:rPr>
              <w:t>Risk detection</w:t>
            </w:r>
          </w:p>
        </w:tc>
        <w:tc>
          <w:tcPr>
            <w:tcW w:type="dxa" w:w="7920"/>
            <w:vAlign w:val="top"/>
            <w:tcMar>
              <w:top w:w="80" w:type="dxa"/>
              <w:start w:w="100" w:type="dxa"/>
              <w:bottom w:w="80" w:type="dxa"/>
              <w:end w:w="100" w:type="dxa"/>
            </w:tcMar>
          </w:tcPr>
          <w:p>
            <w:pPr>
              <w:spacing w:after="0"/>
            </w:pPr>
            <w:r>
              <w:rPr>
                <w:rFonts w:ascii="Aptos" w:hAnsi="Aptos"/>
                <w:sz w:val="18"/>
              </w:rPr>
              <w:t>Recall and F1 for High Risk vehicles must be reported, not accuracy alone.</w:t>
            </w:r>
          </w:p>
        </w:tc>
      </w:tr>
      <w:tr>
        <w:trPr>
          <w:cantSplit/>
        </w:trPr>
        <w:tc>
          <w:tcPr>
            <w:tcW w:type="dxa" w:w="2304"/>
            <w:vAlign w:val="top"/>
            <w:tcMar>
              <w:top w:w="80" w:type="dxa"/>
              <w:start w:w="100" w:type="dxa"/>
              <w:bottom w:w="80" w:type="dxa"/>
              <w:end w:w="100" w:type="dxa"/>
            </w:tcMar>
          </w:tcPr>
          <w:p>
            <w:pPr>
              <w:spacing w:after="0"/>
            </w:pPr>
            <w:r>
              <w:rPr>
                <w:rFonts w:ascii="Aptos" w:hAnsi="Aptos"/>
                <w:sz w:val="18"/>
              </w:rPr>
              <w:t>Dimensionality control</w:t>
            </w:r>
          </w:p>
        </w:tc>
        <w:tc>
          <w:tcPr>
            <w:tcW w:type="dxa" w:w="7920"/>
            <w:vAlign w:val="top"/>
            <w:tcMar>
              <w:top w:w="80" w:type="dxa"/>
              <w:start w:w="100" w:type="dxa"/>
              <w:bottom w:w="80" w:type="dxa"/>
              <w:end w:w="100" w:type="dxa"/>
            </w:tcMar>
          </w:tcPr>
          <w:p>
            <w:pPr>
              <w:spacing w:after="0"/>
            </w:pPr>
            <w:r>
              <w:rPr>
                <w:rFonts w:ascii="Aptos" w:hAnsi="Aptos"/>
                <w:sz w:val="18"/>
              </w:rPr>
              <w:t>Compare interpretable feature selection with compact PCA components.</w:t>
            </w:r>
          </w:p>
        </w:tc>
      </w:tr>
      <w:tr>
        <w:trPr>
          <w:cantSplit/>
        </w:trPr>
        <w:tc>
          <w:tcPr>
            <w:tcW w:type="dxa" w:w="2304"/>
            <w:vAlign w:val="top"/>
            <w:tcMar>
              <w:top w:w="80" w:type="dxa"/>
              <w:start w:w="100" w:type="dxa"/>
              <w:bottom w:w="80" w:type="dxa"/>
              <w:end w:w="100" w:type="dxa"/>
            </w:tcMar>
          </w:tcPr>
          <w:p>
            <w:pPr>
              <w:spacing w:after="0"/>
            </w:pPr>
            <w:r>
              <w:rPr>
                <w:rFonts w:ascii="Aptos" w:hAnsi="Aptos"/>
                <w:sz w:val="18"/>
              </w:rPr>
              <w:t>Operational reuse</w:t>
            </w:r>
          </w:p>
        </w:tc>
        <w:tc>
          <w:tcPr>
            <w:tcW w:type="dxa" w:w="7920"/>
            <w:vAlign w:val="top"/>
            <w:tcMar>
              <w:top w:w="80" w:type="dxa"/>
              <w:start w:w="100" w:type="dxa"/>
              <w:bottom w:w="80" w:type="dxa"/>
              <w:end w:w="100" w:type="dxa"/>
            </w:tcMar>
          </w:tcPr>
          <w:p>
            <w:pPr>
              <w:spacing w:after="0"/>
            </w:pPr>
            <w:r>
              <w:rPr>
                <w:rFonts w:ascii="Aptos" w:hAnsi="Aptos"/>
                <w:sz w:val="18"/>
              </w:rPr>
              <w:t>Persist the fitted pipeline and score new CSV records without manual preprocessing.</w:t>
            </w:r>
          </w:p>
        </w:tc>
      </w:tr>
    </w:tbl>
    <w:p>
      <w:pPr>
        <w:spacing w:after="0"/>
      </w:pPr>
    </w:p>
    <w:p>
      <w:pPr>
        <w:pStyle w:val="Heading1"/>
        <w:keepNext/>
      </w:pPr>
      <w:r>
        <w:t>2. Dataset Design</w:t>
      </w:r>
    </w:p>
    <w:p>
      <w:pPr>
        <w:spacing w:after="120" w:line="259" w:lineRule="auto"/>
      </w:pPr>
      <w:r>
        <w:rPr>
          <w:rFonts w:ascii="Aptos" w:hAnsi="Aptos"/>
          <w:sz w:val="21"/>
        </w:rPr>
        <w:t>The supplied synthetic dataset contains 1,500 vehicles. It has 15 model inputs, one identifier and one target. A small amount of missing data is intentionally introduced to test the pipeline's imputation stages.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shd w:fill="1F4E79"/>
            <w:vAlign w:val="center"/>
            <w:tcMar>
              <w:top w:w="80" w:type="dxa"/>
              <w:start w:w="100" w:type="dxa"/>
              <w:bottom w:w="80" w:type="dxa"/>
              <w:end w:w="100" w:type="dxa"/>
            </w:tcMar>
          </w:tcPr>
          <w:p>
            <w:pPr>
              <w:jc w:val="center"/>
            </w:pPr>
            <w:r>
              <w:rPr>
                <w:rFonts w:ascii="Aptos" w:hAnsi="Aptos"/>
                <w:b/>
                <w:color w:val="FFFFFF"/>
                <w:sz w:val="16"/>
              </w:rPr>
              <w:t>Column</w:t>
            </w:r>
          </w:p>
        </w:tc>
        <w:tc>
          <w:tcPr>
            <w:tcW w:type="dxa" w:w="1440"/>
            <w:shd w:fill="1F4E79"/>
            <w:vAlign w:val="center"/>
            <w:tcMar>
              <w:top w:w="80" w:type="dxa"/>
              <w:start w:w="100" w:type="dxa"/>
              <w:bottom w:w="80" w:type="dxa"/>
              <w:end w:w="100" w:type="dxa"/>
            </w:tcMar>
          </w:tcPr>
          <w:p>
            <w:pPr>
              <w:jc w:val="center"/>
            </w:pPr>
            <w:r>
              <w:rPr>
                <w:rFonts w:ascii="Aptos" w:hAnsi="Aptos"/>
                <w:b/>
                <w:color w:val="FFFFFF"/>
                <w:sz w:val="16"/>
              </w:rPr>
              <w:t>Type</w:t>
            </w:r>
          </w:p>
        </w:tc>
        <w:tc>
          <w:tcPr>
            <w:tcW w:type="dxa" w:w="1512"/>
            <w:shd w:fill="1F4E79"/>
            <w:vAlign w:val="center"/>
            <w:tcMar>
              <w:top w:w="80" w:type="dxa"/>
              <w:start w:w="100" w:type="dxa"/>
              <w:bottom w:w="80" w:type="dxa"/>
              <w:end w:w="100" w:type="dxa"/>
            </w:tcMar>
          </w:tcPr>
          <w:p>
            <w:pPr>
              <w:jc w:val="center"/>
            </w:pPr>
            <w:r>
              <w:rPr>
                <w:rFonts w:ascii="Aptos" w:hAnsi="Aptos"/>
                <w:b/>
                <w:color w:val="FFFFFF"/>
                <w:sz w:val="16"/>
              </w:rPr>
              <w:t>Example</w:t>
            </w:r>
          </w:p>
        </w:tc>
        <w:tc>
          <w:tcPr>
            <w:tcW w:type="dxa" w:w="4752"/>
            <w:shd w:fill="1F4E79"/>
            <w:vAlign w:val="center"/>
            <w:tcMar>
              <w:top w:w="80" w:type="dxa"/>
              <w:start w:w="100" w:type="dxa"/>
              <w:bottom w:w="80" w:type="dxa"/>
              <w:end w:w="100" w:type="dxa"/>
            </w:tcMar>
          </w:tcPr>
          <w:p>
            <w:pPr>
              <w:jc w:val="center"/>
            </w:pPr>
            <w:r>
              <w:rPr>
                <w:rFonts w:ascii="Aptos" w:hAnsi="Aptos"/>
                <w:b/>
                <w:color w:val="FFFFFF"/>
                <w:sz w:val="16"/>
              </w:rPr>
              <w:t>Meaning</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vehicle_id</w:t>
            </w:r>
          </w:p>
        </w:tc>
        <w:tc>
          <w:tcPr>
            <w:tcW w:type="dxa" w:w="1440"/>
            <w:vAlign w:val="top"/>
            <w:tcMar>
              <w:top w:w="80" w:type="dxa"/>
              <w:start w:w="100" w:type="dxa"/>
              <w:bottom w:w="80" w:type="dxa"/>
              <w:end w:w="100" w:type="dxa"/>
            </w:tcMar>
          </w:tcPr>
          <w:p>
            <w:pPr>
              <w:spacing w:after="0"/>
            </w:pPr>
            <w:r>
              <w:rPr>
                <w:rFonts w:ascii="Aptos" w:hAnsi="Aptos"/>
                <w:sz w:val="16"/>
              </w:rPr>
              <w:t>Identifier</w:t>
            </w:r>
          </w:p>
        </w:tc>
        <w:tc>
          <w:tcPr>
            <w:tcW w:type="dxa" w:w="1512"/>
            <w:vAlign w:val="top"/>
            <w:tcMar>
              <w:top w:w="80" w:type="dxa"/>
              <w:start w:w="100" w:type="dxa"/>
              <w:bottom w:w="80" w:type="dxa"/>
              <w:end w:w="100" w:type="dxa"/>
            </w:tcMar>
          </w:tcPr>
          <w:p>
            <w:pPr>
              <w:spacing w:after="0"/>
            </w:pPr>
            <w:r>
              <w:rPr>
                <w:rFonts w:ascii="Aptos" w:hAnsi="Aptos"/>
                <w:sz w:val="16"/>
              </w:rPr>
              <w:t>VH100001</w:t>
            </w:r>
          </w:p>
        </w:tc>
        <w:tc>
          <w:tcPr>
            <w:tcW w:type="dxa" w:w="4752"/>
            <w:vAlign w:val="top"/>
            <w:tcMar>
              <w:top w:w="80" w:type="dxa"/>
              <w:start w:w="100" w:type="dxa"/>
              <w:bottom w:w="80" w:type="dxa"/>
              <w:end w:w="100" w:type="dxa"/>
            </w:tcMar>
          </w:tcPr>
          <w:p>
            <w:pPr>
              <w:spacing w:after="0"/>
            </w:pPr>
            <w:r>
              <w:rPr>
                <w:rFonts w:ascii="Aptos" w:hAnsi="Aptos"/>
                <w:sz w:val="16"/>
              </w:rPr>
              <w:t>Excluded from training</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vehicle_age_years</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8.2</w:t>
            </w:r>
          </w:p>
        </w:tc>
        <w:tc>
          <w:tcPr>
            <w:tcW w:type="dxa" w:w="4752"/>
            <w:vAlign w:val="top"/>
            <w:tcMar>
              <w:top w:w="80" w:type="dxa"/>
              <w:start w:w="100" w:type="dxa"/>
              <w:bottom w:w="80" w:type="dxa"/>
              <w:end w:w="100" w:type="dxa"/>
            </w:tcMar>
          </w:tcPr>
          <w:p>
            <w:pPr>
              <w:spacing w:after="0"/>
            </w:pPr>
            <w:r>
              <w:rPr>
                <w:rFonts w:ascii="Aptos" w:hAnsi="Aptos"/>
                <w:sz w:val="16"/>
              </w:rPr>
              <w:t>Vehicle age</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mileage_km</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112000</w:t>
            </w:r>
          </w:p>
        </w:tc>
        <w:tc>
          <w:tcPr>
            <w:tcW w:type="dxa" w:w="4752"/>
            <w:vAlign w:val="top"/>
            <w:tcMar>
              <w:top w:w="80" w:type="dxa"/>
              <w:start w:w="100" w:type="dxa"/>
              <w:bottom w:w="80" w:type="dxa"/>
              <w:end w:w="100" w:type="dxa"/>
            </w:tcMar>
          </w:tcPr>
          <w:p>
            <w:pPr>
              <w:spacing w:after="0"/>
            </w:pPr>
            <w:r>
              <w:rPr>
                <w:rFonts w:ascii="Aptos" w:hAnsi="Aptos"/>
                <w:sz w:val="16"/>
              </w:rPr>
              <w:t>Total distance travelled</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service_gap_months</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18</w:t>
            </w:r>
          </w:p>
        </w:tc>
        <w:tc>
          <w:tcPr>
            <w:tcW w:type="dxa" w:w="4752"/>
            <w:vAlign w:val="top"/>
            <w:tcMar>
              <w:top w:w="80" w:type="dxa"/>
              <w:start w:w="100" w:type="dxa"/>
              <w:bottom w:w="80" w:type="dxa"/>
              <w:end w:w="100" w:type="dxa"/>
            </w:tcMar>
          </w:tcPr>
          <w:p>
            <w:pPr>
              <w:spacing w:after="0"/>
            </w:pPr>
            <w:r>
              <w:rPr>
                <w:rFonts w:ascii="Aptos" w:hAnsi="Aptos"/>
                <w:sz w:val="16"/>
              </w:rPr>
              <w:t>Months since last service</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engine_alerts</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6</w:t>
            </w:r>
          </w:p>
        </w:tc>
        <w:tc>
          <w:tcPr>
            <w:tcW w:type="dxa" w:w="4752"/>
            <w:vAlign w:val="top"/>
            <w:tcMar>
              <w:top w:w="80" w:type="dxa"/>
              <w:start w:w="100" w:type="dxa"/>
              <w:bottom w:w="80" w:type="dxa"/>
              <w:end w:w="100" w:type="dxa"/>
            </w:tcMar>
          </w:tcPr>
          <w:p>
            <w:pPr>
              <w:spacing w:after="0"/>
            </w:pPr>
            <w:r>
              <w:rPr>
                <w:rFonts w:ascii="Aptos" w:hAnsi="Aptos"/>
                <w:sz w:val="16"/>
              </w:rPr>
              <w:t>Recent engine warning count</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brake_wear_percent</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84</w:t>
            </w:r>
          </w:p>
        </w:tc>
        <w:tc>
          <w:tcPr>
            <w:tcW w:type="dxa" w:w="4752"/>
            <w:vAlign w:val="top"/>
            <w:tcMar>
              <w:top w:w="80" w:type="dxa"/>
              <w:start w:w="100" w:type="dxa"/>
              <w:bottom w:w="80" w:type="dxa"/>
              <w:end w:w="100" w:type="dxa"/>
            </w:tcMar>
          </w:tcPr>
          <w:p>
            <w:pPr>
              <w:spacing w:after="0"/>
            </w:pPr>
            <w:r>
              <w:rPr>
                <w:rFonts w:ascii="Aptos" w:hAnsi="Aptos"/>
                <w:sz w:val="16"/>
              </w:rPr>
              <w:t>Estimated brake wear</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avg_monthly_distance_km</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1850</w:t>
            </w:r>
          </w:p>
        </w:tc>
        <w:tc>
          <w:tcPr>
            <w:tcW w:type="dxa" w:w="4752"/>
            <w:vAlign w:val="top"/>
            <w:tcMar>
              <w:top w:w="80" w:type="dxa"/>
              <w:start w:w="100" w:type="dxa"/>
              <w:bottom w:w="80" w:type="dxa"/>
              <w:end w:w="100" w:type="dxa"/>
            </w:tcMar>
          </w:tcPr>
          <w:p>
            <w:pPr>
              <w:spacing w:after="0"/>
            </w:pPr>
            <w:r>
              <w:rPr>
                <w:rFonts w:ascii="Aptos" w:hAnsi="Aptos"/>
                <w:sz w:val="16"/>
              </w:rPr>
              <w:t>Usage intensity</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warranty_claims</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2</w:t>
            </w:r>
          </w:p>
        </w:tc>
        <w:tc>
          <w:tcPr>
            <w:tcW w:type="dxa" w:w="4752"/>
            <w:vAlign w:val="top"/>
            <w:tcMar>
              <w:top w:w="80" w:type="dxa"/>
              <w:start w:w="100" w:type="dxa"/>
              <w:bottom w:w="80" w:type="dxa"/>
              <w:end w:w="100" w:type="dxa"/>
            </w:tcMar>
          </w:tcPr>
          <w:p>
            <w:pPr>
              <w:spacing w:after="0"/>
            </w:pPr>
            <w:r>
              <w:rPr>
                <w:rFonts w:ascii="Aptos" w:hAnsi="Aptos"/>
                <w:sz w:val="16"/>
              </w:rPr>
              <w:t>Historical claims</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customer_complaints</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4</w:t>
            </w:r>
          </w:p>
        </w:tc>
        <w:tc>
          <w:tcPr>
            <w:tcW w:type="dxa" w:w="4752"/>
            <w:vAlign w:val="top"/>
            <w:tcMar>
              <w:top w:w="80" w:type="dxa"/>
              <w:start w:w="100" w:type="dxa"/>
              <w:bottom w:w="80" w:type="dxa"/>
              <w:end w:w="100" w:type="dxa"/>
            </w:tcMar>
          </w:tcPr>
          <w:p>
            <w:pPr>
              <w:spacing w:after="0"/>
            </w:pPr>
            <w:r>
              <w:rPr>
                <w:rFonts w:ascii="Aptos" w:hAnsi="Aptos"/>
                <w:sz w:val="16"/>
              </w:rPr>
              <w:t>Complaint count</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repair_cost_last_year</w:t>
            </w:r>
          </w:p>
        </w:tc>
        <w:tc>
          <w:tcPr>
            <w:tcW w:type="dxa" w:w="1440"/>
            <w:vAlign w:val="top"/>
            <w:tcMar>
              <w:top w:w="80" w:type="dxa"/>
              <w:start w:w="100" w:type="dxa"/>
              <w:bottom w:w="80" w:type="dxa"/>
              <w:end w:w="100" w:type="dxa"/>
            </w:tcMar>
          </w:tcPr>
          <w:p>
            <w:pPr>
              <w:spacing w:after="0"/>
            </w:pPr>
            <w:r>
              <w:rPr>
                <w:rFonts w:ascii="Aptos" w:hAnsi="Aptos"/>
                <w:sz w:val="16"/>
              </w:rPr>
              <w:t>Numeric</w:t>
            </w:r>
          </w:p>
        </w:tc>
        <w:tc>
          <w:tcPr>
            <w:tcW w:type="dxa" w:w="1512"/>
            <w:vAlign w:val="top"/>
            <w:tcMar>
              <w:top w:w="80" w:type="dxa"/>
              <w:start w:w="100" w:type="dxa"/>
              <w:bottom w:w="80" w:type="dxa"/>
              <w:end w:w="100" w:type="dxa"/>
            </w:tcMar>
          </w:tcPr>
          <w:p>
            <w:pPr>
              <w:spacing w:after="0"/>
            </w:pPr>
            <w:r>
              <w:rPr>
                <w:rFonts w:ascii="Aptos" w:hAnsi="Aptos"/>
                <w:sz w:val="16"/>
              </w:rPr>
              <w:t>24500</w:t>
            </w:r>
          </w:p>
        </w:tc>
        <w:tc>
          <w:tcPr>
            <w:tcW w:type="dxa" w:w="4752"/>
            <w:vAlign w:val="top"/>
            <w:tcMar>
              <w:top w:w="80" w:type="dxa"/>
              <w:start w:w="100" w:type="dxa"/>
              <w:bottom w:w="80" w:type="dxa"/>
              <w:end w:w="100" w:type="dxa"/>
            </w:tcMar>
          </w:tcPr>
          <w:p>
            <w:pPr>
              <w:spacing w:after="0"/>
            </w:pPr>
            <w:r>
              <w:rPr>
                <w:rFonts w:ascii="Aptos" w:hAnsi="Aptos"/>
                <w:sz w:val="16"/>
              </w:rPr>
              <w:t>Recent repair expense</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battery_voltage</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Low</w:t>
            </w:r>
          </w:p>
        </w:tc>
        <w:tc>
          <w:tcPr>
            <w:tcW w:type="dxa" w:w="4752"/>
            <w:vAlign w:val="top"/>
            <w:tcMar>
              <w:top w:w="80" w:type="dxa"/>
              <w:start w:w="100" w:type="dxa"/>
              <w:bottom w:w="80" w:type="dxa"/>
              <w:end w:w="100" w:type="dxa"/>
            </w:tcMar>
          </w:tcPr>
          <w:p>
            <w:pPr>
              <w:spacing w:after="0"/>
            </w:pPr>
            <w:r>
              <w:rPr>
                <w:rFonts w:ascii="Aptos" w:hAnsi="Aptos"/>
                <w:sz w:val="16"/>
              </w:rPr>
              <w:t>Low or Normal</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driving_pattern</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City</w:t>
            </w:r>
          </w:p>
        </w:tc>
        <w:tc>
          <w:tcPr>
            <w:tcW w:type="dxa" w:w="4752"/>
            <w:vAlign w:val="top"/>
            <w:tcMar>
              <w:top w:w="80" w:type="dxa"/>
              <w:start w:w="100" w:type="dxa"/>
              <w:bottom w:w="80" w:type="dxa"/>
              <w:end w:w="100" w:type="dxa"/>
            </w:tcMar>
          </w:tcPr>
          <w:p>
            <w:pPr>
              <w:spacing w:after="0"/>
            </w:pPr>
            <w:r>
              <w:rPr>
                <w:rFonts w:ascii="Aptos" w:hAnsi="Aptos"/>
                <w:sz w:val="16"/>
              </w:rPr>
              <w:t>City, Highway or Mixed</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fuel_type</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Diesel</w:t>
            </w:r>
          </w:p>
        </w:tc>
        <w:tc>
          <w:tcPr>
            <w:tcW w:type="dxa" w:w="4752"/>
            <w:vAlign w:val="top"/>
            <w:tcMar>
              <w:top w:w="80" w:type="dxa"/>
              <w:start w:w="100" w:type="dxa"/>
              <w:bottom w:w="80" w:type="dxa"/>
              <w:end w:w="100" w:type="dxa"/>
            </w:tcMar>
          </w:tcPr>
          <w:p>
            <w:pPr>
              <w:spacing w:after="0"/>
            </w:pPr>
            <w:r>
              <w:rPr>
                <w:rFonts w:ascii="Aptos" w:hAnsi="Aptos"/>
                <w:sz w:val="16"/>
              </w:rPr>
              <w:t>Petrol, Diesel, CNG or Electric</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region</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West</w:t>
            </w:r>
          </w:p>
        </w:tc>
        <w:tc>
          <w:tcPr>
            <w:tcW w:type="dxa" w:w="4752"/>
            <w:vAlign w:val="top"/>
            <w:tcMar>
              <w:top w:w="80" w:type="dxa"/>
              <w:start w:w="100" w:type="dxa"/>
              <w:bottom w:w="80" w:type="dxa"/>
              <w:end w:w="100" w:type="dxa"/>
            </w:tcMar>
          </w:tcPr>
          <w:p>
            <w:pPr>
              <w:spacing w:after="0"/>
            </w:pPr>
            <w:r>
              <w:rPr>
                <w:rFonts w:ascii="Aptos" w:hAnsi="Aptos"/>
                <w:sz w:val="16"/>
              </w:rPr>
              <w:t>Operational region</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transmission</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Manual</w:t>
            </w:r>
          </w:p>
        </w:tc>
        <w:tc>
          <w:tcPr>
            <w:tcW w:type="dxa" w:w="4752"/>
            <w:vAlign w:val="top"/>
            <w:tcMar>
              <w:top w:w="80" w:type="dxa"/>
              <w:start w:w="100" w:type="dxa"/>
              <w:bottom w:w="80" w:type="dxa"/>
              <w:end w:w="100" w:type="dxa"/>
            </w:tcMar>
          </w:tcPr>
          <w:p>
            <w:pPr>
              <w:spacing w:after="0"/>
            </w:pPr>
            <w:r>
              <w:rPr>
                <w:rFonts w:ascii="Aptos" w:hAnsi="Aptos"/>
                <w:sz w:val="16"/>
              </w:rPr>
              <w:t>Manual or Automatic</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service_center_type</w:t>
            </w:r>
          </w:p>
        </w:tc>
        <w:tc>
          <w:tcPr>
            <w:tcW w:type="dxa" w:w="1440"/>
            <w:vAlign w:val="top"/>
            <w:tcMar>
              <w:top w:w="80" w:type="dxa"/>
              <w:start w:w="100" w:type="dxa"/>
              <w:bottom w:w="80" w:type="dxa"/>
              <w:end w:w="100" w:type="dxa"/>
            </w:tcMar>
          </w:tcPr>
          <w:p>
            <w:pPr>
              <w:spacing w:after="0"/>
            </w:pPr>
            <w:r>
              <w:rPr>
                <w:rFonts w:ascii="Aptos" w:hAnsi="Aptos"/>
                <w:sz w:val="16"/>
              </w:rPr>
              <w:t>Categorical</w:t>
            </w:r>
          </w:p>
        </w:tc>
        <w:tc>
          <w:tcPr>
            <w:tcW w:type="dxa" w:w="1512"/>
            <w:vAlign w:val="top"/>
            <w:tcMar>
              <w:top w:w="80" w:type="dxa"/>
              <w:start w:w="100" w:type="dxa"/>
              <w:bottom w:w="80" w:type="dxa"/>
              <w:end w:w="100" w:type="dxa"/>
            </w:tcMar>
          </w:tcPr>
          <w:p>
            <w:pPr>
              <w:spacing w:after="0"/>
            </w:pPr>
            <w:r>
              <w:rPr>
                <w:rFonts w:ascii="Aptos" w:hAnsi="Aptos"/>
                <w:sz w:val="16"/>
              </w:rPr>
              <w:t>Independent</w:t>
            </w:r>
          </w:p>
        </w:tc>
        <w:tc>
          <w:tcPr>
            <w:tcW w:type="dxa" w:w="4752"/>
            <w:vAlign w:val="top"/>
            <w:tcMar>
              <w:top w:w="80" w:type="dxa"/>
              <w:start w:w="100" w:type="dxa"/>
              <w:bottom w:w="80" w:type="dxa"/>
              <w:end w:w="100" w:type="dxa"/>
            </w:tcMar>
          </w:tcPr>
          <w:p>
            <w:pPr>
              <w:spacing w:after="0"/>
            </w:pPr>
            <w:r>
              <w:rPr>
                <w:rFonts w:ascii="Aptos" w:hAnsi="Aptos"/>
                <w:sz w:val="16"/>
              </w:rPr>
              <w:t>Authorized or Independent</w:t>
            </w:r>
          </w:p>
        </w:tc>
      </w:tr>
      <w:tr>
        <w:trPr>
          <w:cantSplit/>
        </w:trPr>
        <w:tc>
          <w:tcPr>
            <w:tcW w:type="dxa" w:w="2520"/>
            <w:vAlign w:val="top"/>
            <w:tcMar>
              <w:top w:w="80" w:type="dxa"/>
              <w:start w:w="100" w:type="dxa"/>
              <w:bottom w:w="80" w:type="dxa"/>
              <w:end w:w="100" w:type="dxa"/>
            </w:tcMar>
          </w:tcPr>
          <w:p>
            <w:pPr>
              <w:spacing w:after="0"/>
            </w:pPr>
            <w:r>
              <w:rPr>
                <w:rFonts w:ascii="Aptos" w:hAnsi="Aptos"/>
                <w:sz w:val="16"/>
              </w:rPr>
              <w:t>service_risk</w:t>
            </w:r>
          </w:p>
        </w:tc>
        <w:tc>
          <w:tcPr>
            <w:tcW w:type="dxa" w:w="1440"/>
            <w:vAlign w:val="top"/>
            <w:tcMar>
              <w:top w:w="80" w:type="dxa"/>
              <w:start w:w="100" w:type="dxa"/>
              <w:bottom w:w="80" w:type="dxa"/>
              <w:end w:w="100" w:type="dxa"/>
            </w:tcMar>
          </w:tcPr>
          <w:p>
            <w:pPr>
              <w:spacing w:after="0"/>
            </w:pPr>
            <w:r>
              <w:rPr>
                <w:rFonts w:ascii="Aptos" w:hAnsi="Aptos"/>
                <w:sz w:val="16"/>
              </w:rPr>
              <w:t>Target</w:t>
            </w:r>
          </w:p>
        </w:tc>
        <w:tc>
          <w:tcPr>
            <w:tcW w:type="dxa" w:w="1512"/>
            <w:vAlign w:val="top"/>
            <w:tcMar>
              <w:top w:w="80" w:type="dxa"/>
              <w:start w:w="100" w:type="dxa"/>
              <w:bottom w:w="80" w:type="dxa"/>
              <w:end w:w="100" w:type="dxa"/>
            </w:tcMar>
          </w:tcPr>
          <w:p>
            <w:pPr>
              <w:spacing w:after="0"/>
            </w:pPr>
            <w:r>
              <w:rPr>
                <w:rFonts w:ascii="Aptos" w:hAnsi="Aptos"/>
                <w:sz w:val="16"/>
              </w:rPr>
              <w:t>High Risk</w:t>
            </w:r>
          </w:p>
        </w:tc>
        <w:tc>
          <w:tcPr>
            <w:tcW w:type="dxa" w:w="4752"/>
            <w:vAlign w:val="top"/>
            <w:tcMar>
              <w:top w:w="80" w:type="dxa"/>
              <w:start w:w="100" w:type="dxa"/>
              <w:bottom w:w="80" w:type="dxa"/>
              <w:end w:w="100" w:type="dxa"/>
            </w:tcMar>
          </w:tcPr>
          <w:p>
            <w:pPr>
              <w:spacing w:after="0"/>
            </w:pPr>
            <w:r>
              <w:rPr>
                <w:rFonts w:ascii="Aptos" w:hAnsi="Aptos"/>
                <w:sz w:val="16"/>
              </w:rPr>
              <w:t>Class to predict</w:t>
            </w:r>
          </w:p>
        </w:tc>
      </w:tr>
    </w:tbl>
    <w:p>
      <w:pPr>
        <w:spacing w:after="0"/>
      </w:pPr>
    </w:p>
    <w:p>
      <w:pPr>
        <w:jc w:val="center"/>
      </w:pPr>
      <w:r>
        <w:drawing>
          <wp:inline xmlns:a="http://schemas.openxmlformats.org/drawingml/2006/main" xmlns:pic="http://schemas.openxmlformats.org/drawingml/2006/picture">
            <wp:extent cx="5212080" cy="3335731"/>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212080" cy="3335731"/>
                    </a:xfrm>
                    <a:prstGeom prst="rect"/>
                  </pic:spPr>
                </pic:pic>
              </a:graphicData>
            </a:graphic>
          </wp:inline>
        </w:drawing>
      </w:r>
    </w:p>
    <w:p>
      <w:pPr>
        <w:spacing w:after="120"/>
        <w:jc w:val="center"/>
      </w:pPr>
      <w:r>
        <w:rPr>
          <w:rFonts w:ascii="Aptos" w:hAnsi="Aptos"/>
          <w:b/>
          <w:color w:val="595959"/>
          <w:sz w:val="18"/>
        </w:rPr>
        <w:t>Target class distribution in the generated dataset</w:t>
      </w:r>
    </w:p>
    <w:tbl>
      <w:tblPr>
        <w:tblW w:type="auto" w:w="0"/>
        <w:jc w:val="center"/>
        <w:tblLayout w:type="autofit"/>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rFonts w:ascii="Aptos" w:hAnsi="Aptos"/>
                <w:b/>
                <w:color w:val="1F4E79"/>
                <w:sz w:val="21"/>
              </w:rPr>
              <w:t xml:space="preserve">Important: </w:t>
            </w:r>
            <w:r>
              <w:rPr>
                <w:rFonts w:ascii="Aptos" w:hAnsi="Aptos"/>
                <w:sz w:val="21"/>
              </w:rPr>
              <w:t>The target distribution is not perfectly equal. Stratified splitting and class-weighted logistic regression are used so that the risk class is not ignored.</w:t>
            </w:r>
          </w:p>
        </w:tc>
      </w:tr>
    </w:tbl>
    <w:p>
      <w:pPr>
        <w:spacing w:after="0"/>
      </w:pPr>
    </w:p>
    <w:p>
      <w:pPr>
        <w:pStyle w:val="Heading1"/>
        <w:keepNext/>
      </w:pPr>
      <w:r>
        <w:t>3. Concept Foundations</w:t>
      </w:r>
    </w:p>
    <w:p>
      <w:pPr>
        <w:pStyle w:val="Heading2"/>
        <w:keepNext/>
      </w:pPr>
      <w:r>
        <w:t>3.1 One-Hot Encoding</w:t>
      </w:r>
    </w:p>
    <w:p>
      <w:pPr>
        <w:spacing w:after="120" w:line="259" w:lineRule="auto"/>
      </w:pPr>
      <w:r>
        <w:rPr>
          <w:rFonts w:ascii="Aptos" w:hAnsi="Aptos"/>
          <w:sz w:val="21"/>
        </w:rPr>
        <w:t>One-hot encoding creates a separate binary column for every category. For example, driving_pattern becomes driving_pattern_City, driving_pattern_Highway and driving_pattern_Mixed. It is appropriate because these categories do not have a meaningful order.</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OneHotEncoder(</w:t>
              <w:br/>
            </w:r>
            <w:r>
              <w:rPr>
                <w:rFonts w:ascii="Liberation Mono" w:hAnsi="Liberation Mono"/>
                <w:sz w:val="16"/>
              </w:rPr>
              <w:t xml:space="preserve">    handle_unknown="ignore",</w:t>
              <w:br/>
            </w:r>
            <w:r>
              <w:rPr>
                <w:rFonts w:ascii="Liberation Mono" w:hAnsi="Liberation Mono"/>
                <w:sz w:val="16"/>
              </w:rPr>
              <w:t xml:space="preserve">    sparse_output=False</w:t>
              <w:br/>
            </w:r>
            <w:r>
              <w:rPr>
                <w:rFonts w:ascii="Liberation Mono" w:hAnsi="Liberation Mono"/>
                <w:sz w:val="16"/>
              </w:rPr>
              <w:t>)</w:t>
            </w:r>
          </w:p>
        </w:tc>
      </w:tr>
    </w:tbl>
    <w:p>
      <w:pPr>
        <w:spacing w:after="0"/>
      </w:pPr>
    </w:p>
    <w:p>
      <w:pPr>
        <w:pStyle w:val="ListBullet"/>
        <w:spacing w:after="60"/>
      </w:pPr>
      <w:r>
        <w:rPr>
          <w:rFonts w:ascii="Aptos" w:hAnsi="Aptos"/>
          <w:sz w:val="21"/>
        </w:rPr>
        <w:t>handle_unknown='ignore' allows future categories to be processed without failing the complete prediction job.</w:t>
      </w:r>
    </w:p>
    <w:p>
      <w:pPr>
        <w:pStyle w:val="ListBullet"/>
        <w:spacing w:after="60"/>
      </w:pPr>
      <w:r>
        <w:rPr>
          <w:rFonts w:ascii="Aptos" w:hAnsi="Aptos"/>
          <w:sz w:val="21"/>
        </w:rPr>
        <w:t>The output is dense because the PCA pipeline requires a dense numerical matrix in this example.</w:t>
      </w:r>
    </w:p>
    <w:p>
      <w:pPr>
        <w:pStyle w:val="ListBullet"/>
        <w:spacing w:after="60"/>
      </w:pPr>
      <w:r>
        <w:rPr>
          <w:rFonts w:ascii="Aptos" w:hAnsi="Aptos"/>
          <w:sz w:val="21"/>
        </w:rPr>
        <w:t>One-hot encoding increases dimensionality: 15 source inputs become 26 transformed features.</w:t>
      </w:r>
    </w:p>
    <w:p>
      <w:pPr>
        <w:pStyle w:val="Heading2"/>
        <w:keepNext/>
      </w:pPr>
      <w:r>
        <w:t>3.2 Label Encoding</w:t>
      </w:r>
    </w:p>
    <w:p>
      <w:pPr>
        <w:spacing w:after="120" w:line="259" w:lineRule="auto"/>
      </w:pPr>
      <w:r>
        <w:rPr>
          <w:rFonts w:ascii="Aptos" w:hAnsi="Aptos"/>
          <w:sz w:val="21"/>
        </w:rPr>
        <w:t>Label encoding converts the target text into numeric codes. In this run, High Risk is encoded as 0 and Low Risk as 1 because LabelEncoder sorts labels alphabetically.</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label_encoder = LabelEncoder()</w:t>
              <w:br/>
            </w:r>
            <w:r>
              <w:rPr>
                <w:rFonts w:ascii="Liberation Mono" w:hAnsi="Liberation Mono"/>
                <w:sz w:val="16"/>
              </w:rPr>
              <w:t>y = label_encoder.fit_transform(df["service_risk"])</w:t>
              <w:br/>
            </w:r>
            <w:r>
              <w:rPr>
                <w:rFonts w:ascii="Liberation Mono" w:hAnsi="Liberation Mono"/>
                <w:sz w:val="16"/>
              </w:rPr>
              <w:t>high_risk_code = label_encoder.transform(["High Risk"])[0]</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Mar>
              <w:top w:w="140" w:type="dxa"/>
              <w:start w:w="160" w:type="dxa"/>
              <w:bottom w:w="140" w:type="dxa"/>
              <w:end w:w="160" w:type="dxa"/>
            </w:tcMar>
          </w:tcPr>
          <w:p>
            <w:r>
              <w:rPr>
                <w:rFonts w:ascii="Aptos" w:hAnsi="Aptos"/>
                <w:b/>
                <w:color w:val="1F4E79"/>
                <w:sz w:val="21"/>
              </w:rPr>
              <w:t xml:space="preserve">Rule: </w:t>
            </w:r>
            <w:r>
              <w:rPr>
                <w:rFonts w:ascii="Aptos" w:hAnsi="Aptos"/>
                <w:sz w:val="21"/>
              </w:rPr>
              <w:t>Use label encoding for the output label here. Do not use it for nominal inputs such as region or fuel type because artificial numbers would imply a false ordering.</w:t>
            </w:r>
          </w:p>
        </w:tc>
      </w:tr>
    </w:tbl>
    <w:p>
      <w:pPr>
        <w:spacing w:after="0"/>
      </w:pPr>
    </w:p>
    <w:p>
      <w:pPr>
        <w:pStyle w:val="Heading2"/>
        <w:keepNext/>
      </w:pPr>
      <w:r>
        <w:t>3.3 Feature Selection</w:t>
      </w:r>
    </w:p>
    <w:p>
      <w:pPr>
        <w:spacing w:after="120" w:line="259" w:lineRule="auto"/>
      </w:pPr>
      <w:r>
        <w:rPr>
          <w:rFonts w:ascii="Aptos" w:hAnsi="Aptos"/>
          <w:sz w:val="21"/>
        </w:rPr>
        <w:t>Feature selection keeps original transformed features and removes weaker ones. This case study uses SelectKBest with mutual information to select the 10 transformed features that have the strongest relationship with the target.</w:t>
      </w:r>
    </w:p>
    <w:p>
      <w:pPr>
        <w:pStyle w:val="ListBullet"/>
        <w:spacing w:after="60"/>
      </w:pPr>
      <w:r>
        <w:rPr>
          <w:rFonts w:ascii="Aptos" w:hAnsi="Aptos"/>
          <w:sz w:val="21"/>
        </w:rPr>
        <w:t>Advantages: better interpretability, lower training cost and a direct list of retained inputs.</w:t>
      </w:r>
    </w:p>
    <w:p>
      <w:pPr>
        <w:pStyle w:val="ListBullet"/>
        <w:spacing w:after="60"/>
      </w:pPr>
      <w:r>
        <w:rPr>
          <w:rFonts w:ascii="Aptos" w:hAnsi="Aptos"/>
          <w:sz w:val="21"/>
        </w:rPr>
        <w:t>Limitation: the selected list can vary when the training sample changes.</w:t>
      </w:r>
    </w:p>
    <w:p>
      <w:pPr>
        <w:pStyle w:val="Heading2"/>
        <w:keepNext/>
      </w:pPr>
      <w:r>
        <w:t>3.4 Principal Component Analysis</w:t>
      </w:r>
    </w:p>
    <w:p>
      <w:pPr>
        <w:spacing w:after="120" w:line="259" w:lineRule="auto"/>
      </w:pPr>
      <w:r>
        <w:rPr>
          <w:rFonts w:ascii="Aptos" w:hAnsi="Aptos"/>
          <w:sz w:val="21"/>
        </w:rPr>
        <w:t>PCA creates new orthogonal components that summarize variance in the encoded and scaled matrix. The case study asks PCA to retain at least 95% of cumulative explained variance rather than hard-coding a component count.</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PCA(n_components=0.95, svd_solver="full")</w:t>
            </w:r>
          </w:p>
        </w:tc>
      </w:tr>
    </w:tbl>
    <w:p>
      <w:pPr>
        <w:spacing w:after="0"/>
      </w:pPr>
    </w:p>
    <w:p>
      <w:pPr>
        <w:pStyle w:val="ListBullet"/>
        <w:spacing w:after="60"/>
      </w:pPr>
      <w:r>
        <w:rPr>
          <w:rFonts w:ascii="Aptos" w:hAnsi="Aptos"/>
          <w:sz w:val="21"/>
        </w:rPr>
        <w:t>Advantages: compresses correlated information and removes multicollinearity.</w:t>
      </w:r>
    </w:p>
    <w:p>
      <w:pPr>
        <w:pStyle w:val="ListBullet"/>
        <w:spacing w:after="60"/>
      </w:pPr>
      <w:r>
        <w:rPr>
          <w:rFonts w:ascii="Aptos" w:hAnsi="Aptos"/>
          <w:sz w:val="21"/>
        </w:rPr>
        <w:t>Limitation: components are mathematical combinations and are less interpretable than named features.</w:t>
      </w:r>
    </w:p>
    <w:p>
      <w:pPr>
        <w:pStyle w:val="Heading2"/>
        <w:keepNext/>
      </w:pPr>
      <w:r>
        <w:t>3.5 Data Pipeline</w:t>
      </w:r>
    </w:p>
    <w:p>
      <w:pPr>
        <w:spacing w:after="120" w:line="259" w:lineRule="auto"/>
      </w:pPr>
      <w:r>
        <w:rPr>
          <w:rFonts w:ascii="Aptos" w:hAnsi="Aptos"/>
          <w:sz w:val="21"/>
        </w:rPr>
        <w:t>A scikit-learn Pipeline chains every operation. During fit, each step learns only from training data. During predict, the already-fitted transformations are replayed in exactly the same order.</w:t>
      </w:r>
    </w:p>
    <w:tbl>
      <w:tblPr>
        <w:tblW w:type="auto" w:w="0"/>
        <w:jc w:val="center"/>
        <w:tblLayout w:type="autofit"/>
        <w:tblLook w:firstColumn="1" w:firstRow="1" w:lastColumn="0" w:lastRow="0" w:noHBand="0" w:noVBand="1" w:val="04A0"/>
      </w:tblPr>
      <w:tblGrid>
        <w:gridCol w:w="10166"/>
      </w:tblGrid>
      <w:tr>
        <w:tc>
          <w:tcPr>
            <w:tcW w:type="dxa" w:w="10166"/>
            <w:shd w:fill="EAF2F8"/>
            <w:tcMar>
              <w:top w:w="140" w:type="dxa"/>
              <w:start w:w="160" w:type="dxa"/>
              <w:bottom w:w="140" w:type="dxa"/>
              <w:end w:w="160" w:type="dxa"/>
            </w:tcMar>
          </w:tcPr>
          <w:p>
            <w:r>
              <w:rPr>
                <w:rFonts w:ascii="Aptos" w:hAnsi="Aptos"/>
                <w:b/>
                <w:color w:val="1F4E79"/>
                <w:sz w:val="21"/>
              </w:rPr>
              <w:t xml:space="preserve">Why it matters: </w:t>
            </w:r>
            <w:r>
              <w:rPr>
                <w:rFonts w:ascii="Aptos" w:hAnsi="Aptos"/>
                <w:sz w:val="21"/>
              </w:rPr>
              <w:t>Manual preprocessing often causes inconsistent columns, leakage and production failures. A persisted pipeline packages preprocessing and the model as one deployable object.</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9"/>
            <w:vAlign w:val="center"/>
            <w:tcMar>
              <w:top w:w="80" w:type="dxa"/>
              <w:start w:w="100" w:type="dxa"/>
              <w:bottom w:w="80" w:type="dxa"/>
              <w:end w:w="100" w:type="dxa"/>
            </w:tcMar>
          </w:tcPr>
          <w:p>
            <w:pPr>
              <w:jc w:val="center"/>
            </w:pPr>
            <w:r>
              <w:rPr>
                <w:rFonts w:ascii="Aptos" w:hAnsi="Aptos"/>
                <w:b/>
                <w:color w:val="FFFFFF"/>
                <w:sz w:val="17"/>
              </w:rPr>
              <w:t>Aspect</w:t>
            </w:r>
          </w:p>
        </w:tc>
        <w:tc>
          <w:tcPr>
            <w:tcW w:type="dxa" w:w="4104"/>
            <w:shd w:fill="1F4E79"/>
            <w:vAlign w:val="center"/>
            <w:tcMar>
              <w:top w:w="80" w:type="dxa"/>
              <w:start w:w="100" w:type="dxa"/>
              <w:bottom w:w="80" w:type="dxa"/>
              <w:end w:w="100" w:type="dxa"/>
            </w:tcMar>
          </w:tcPr>
          <w:p>
            <w:pPr>
              <w:jc w:val="center"/>
            </w:pPr>
            <w:r>
              <w:rPr>
                <w:rFonts w:ascii="Aptos" w:hAnsi="Aptos"/>
                <w:b/>
                <w:color w:val="FFFFFF"/>
                <w:sz w:val="17"/>
              </w:rPr>
              <w:t>Feature Selection</w:t>
            </w:r>
          </w:p>
        </w:tc>
        <w:tc>
          <w:tcPr>
            <w:tcW w:type="dxa" w:w="4104"/>
            <w:shd w:fill="1F4E79"/>
            <w:vAlign w:val="center"/>
            <w:tcMar>
              <w:top w:w="80" w:type="dxa"/>
              <w:start w:w="100" w:type="dxa"/>
              <w:bottom w:w="80" w:type="dxa"/>
              <w:end w:w="100" w:type="dxa"/>
            </w:tcMar>
          </w:tcPr>
          <w:p>
            <w:pPr>
              <w:jc w:val="center"/>
            </w:pPr>
            <w:r>
              <w:rPr>
                <w:rFonts w:ascii="Aptos" w:hAnsi="Aptos"/>
                <w:b/>
                <w:color w:val="FFFFFF"/>
                <w:sz w:val="17"/>
              </w:rPr>
              <w:t>PCA</w:t>
            </w:r>
          </w:p>
        </w:tc>
      </w:tr>
      <w:tr>
        <w:trPr>
          <w:cantSplit/>
        </w:trPr>
        <w:tc>
          <w:tcPr>
            <w:tcW w:type="dxa" w:w="2088"/>
            <w:vAlign w:val="top"/>
            <w:tcMar>
              <w:top w:w="80" w:type="dxa"/>
              <w:start w:w="100" w:type="dxa"/>
              <w:bottom w:w="80" w:type="dxa"/>
              <w:end w:w="100" w:type="dxa"/>
            </w:tcMar>
          </w:tcPr>
          <w:p>
            <w:pPr>
              <w:spacing w:after="0"/>
            </w:pPr>
            <w:r>
              <w:rPr>
                <w:rFonts w:ascii="Aptos" w:hAnsi="Aptos"/>
                <w:sz w:val="17"/>
              </w:rPr>
              <w:t>Output</w:t>
            </w:r>
          </w:p>
        </w:tc>
        <w:tc>
          <w:tcPr>
            <w:tcW w:type="dxa" w:w="4104"/>
            <w:vAlign w:val="top"/>
            <w:tcMar>
              <w:top w:w="80" w:type="dxa"/>
              <w:start w:w="100" w:type="dxa"/>
              <w:bottom w:w="80" w:type="dxa"/>
              <w:end w:w="100" w:type="dxa"/>
            </w:tcMar>
          </w:tcPr>
          <w:p>
            <w:pPr>
              <w:spacing w:after="0"/>
            </w:pPr>
            <w:r>
              <w:rPr>
                <w:rFonts w:ascii="Aptos" w:hAnsi="Aptos"/>
                <w:sz w:val="17"/>
              </w:rPr>
              <w:t>Named source/encoded features</w:t>
            </w:r>
          </w:p>
        </w:tc>
        <w:tc>
          <w:tcPr>
            <w:tcW w:type="dxa" w:w="4104"/>
            <w:vAlign w:val="top"/>
            <w:tcMar>
              <w:top w:w="80" w:type="dxa"/>
              <w:start w:w="100" w:type="dxa"/>
              <w:bottom w:w="80" w:type="dxa"/>
              <w:end w:w="100" w:type="dxa"/>
            </w:tcMar>
          </w:tcPr>
          <w:p>
            <w:pPr>
              <w:spacing w:after="0"/>
            </w:pPr>
            <w:r>
              <w:rPr>
                <w:rFonts w:ascii="Aptos" w:hAnsi="Aptos"/>
                <w:sz w:val="17"/>
              </w:rPr>
              <w:t>Anonymous principal components</w:t>
            </w:r>
          </w:p>
        </w:tc>
      </w:tr>
      <w:tr>
        <w:trPr>
          <w:cantSplit/>
        </w:trPr>
        <w:tc>
          <w:tcPr>
            <w:tcW w:type="dxa" w:w="2088"/>
            <w:vAlign w:val="top"/>
            <w:tcMar>
              <w:top w:w="80" w:type="dxa"/>
              <w:start w:w="100" w:type="dxa"/>
              <w:bottom w:w="80" w:type="dxa"/>
              <w:end w:w="100" w:type="dxa"/>
            </w:tcMar>
          </w:tcPr>
          <w:p>
            <w:pPr>
              <w:spacing w:after="0"/>
            </w:pPr>
            <w:r>
              <w:rPr>
                <w:rFonts w:ascii="Aptos" w:hAnsi="Aptos"/>
                <w:sz w:val="17"/>
              </w:rPr>
              <w:t>Interpretability</w:t>
            </w:r>
          </w:p>
        </w:tc>
        <w:tc>
          <w:tcPr>
            <w:tcW w:type="dxa" w:w="4104"/>
            <w:vAlign w:val="top"/>
            <w:tcMar>
              <w:top w:w="80" w:type="dxa"/>
              <w:start w:w="100" w:type="dxa"/>
              <w:bottom w:w="80" w:type="dxa"/>
              <w:end w:w="100" w:type="dxa"/>
            </w:tcMar>
          </w:tcPr>
          <w:p>
            <w:pPr>
              <w:spacing w:after="0"/>
            </w:pPr>
            <w:r>
              <w:rPr>
                <w:rFonts w:ascii="Aptos" w:hAnsi="Aptos"/>
                <w:sz w:val="17"/>
              </w:rPr>
              <w:t>Higher</w:t>
            </w:r>
          </w:p>
        </w:tc>
        <w:tc>
          <w:tcPr>
            <w:tcW w:type="dxa" w:w="4104"/>
            <w:vAlign w:val="top"/>
            <w:tcMar>
              <w:top w:w="80" w:type="dxa"/>
              <w:start w:w="100" w:type="dxa"/>
              <w:bottom w:w="80" w:type="dxa"/>
              <w:end w:w="100" w:type="dxa"/>
            </w:tcMar>
          </w:tcPr>
          <w:p>
            <w:pPr>
              <w:spacing w:after="0"/>
            </w:pPr>
            <w:r>
              <w:rPr>
                <w:rFonts w:ascii="Aptos" w:hAnsi="Aptos"/>
                <w:sz w:val="17"/>
              </w:rPr>
              <w:t>Lower</w:t>
            </w:r>
          </w:p>
        </w:tc>
      </w:tr>
      <w:tr>
        <w:trPr>
          <w:cantSplit/>
        </w:trPr>
        <w:tc>
          <w:tcPr>
            <w:tcW w:type="dxa" w:w="2088"/>
            <w:vAlign w:val="top"/>
            <w:tcMar>
              <w:top w:w="80" w:type="dxa"/>
              <w:start w:w="100" w:type="dxa"/>
              <w:bottom w:w="80" w:type="dxa"/>
              <w:end w:w="100" w:type="dxa"/>
            </w:tcMar>
          </w:tcPr>
          <w:p>
            <w:pPr>
              <w:spacing w:after="0"/>
            </w:pPr>
            <w:r>
              <w:rPr>
                <w:rFonts w:ascii="Aptos" w:hAnsi="Aptos"/>
                <w:sz w:val="17"/>
              </w:rPr>
              <w:t>Reduction method</w:t>
            </w:r>
          </w:p>
        </w:tc>
        <w:tc>
          <w:tcPr>
            <w:tcW w:type="dxa" w:w="4104"/>
            <w:vAlign w:val="top"/>
            <w:tcMar>
              <w:top w:w="80" w:type="dxa"/>
              <w:start w:w="100" w:type="dxa"/>
              <w:bottom w:w="80" w:type="dxa"/>
              <w:end w:w="100" w:type="dxa"/>
            </w:tcMar>
          </w:tcPr>
          <w:p>
            <w:pPr>
              <w:spacing w:after="0"/>
            </w:pPr>
            <w:r>
              <w:rPr>
                <w:rFonts w:ascii="Aptos" w:hAnsi="Aptos"/>
                <w:sz w:val="17"/>
              </w:rPr>
              <w:t>Target-aware</w:t>
            </w:r>
          </w:p>
        </w:tc>
        <w:tc>
          <w:tcPr>
            <w:tcW w:type="dxa" w:w="4104"/>
            <w:vAlign w:val="top"/>
            <w:tcMar>
              <w:top w:w="80" w:type="dxa"/>
              <w:start w:w="100" w:type="dxa"/>
              <w:bottom w:w="80" w:type="dxa"/>
              <w:end w:w="100" w:type="dxa"/>
            </w:tcMar>
          </w:tcPr>
          <w:p>
            <w:pPr>
              <w:spacing w:after="0"/>
            </w:pPr>
            <w:r>
              <w:rPr>
                <w:rFonts w:ascii="Aptos" w:hAnsi="Aptos"/>
                <w:sz w:val="17"/>
              </w:rPr>
              <w:t>Variance-based, target-independent</w:t>
            </w:r>
          </w:p>
        </w:tc>
      </w:tr>
      <w:tr>
        <w:trPr>
          <w:cantSplit/>
        </w:trPr>
        <w:tc>
          <w:tcPr>
            <w:tcW w:type="dxa" w:w="2088"/>
            <w:vAlign w:val="top"/>
            <w:tcMar>
              <w:top w:w="80" w:type="dxa"/>
              <w:start w:w="100" w:type="dxa"/>
              <w:bottom w:w="80" w:type="dxa"/>
              <w:end w:w="100" w:type="dxa"/>
            </w:tcMar>
          </w:tcPr>
          <w:p>
            <w:pPr>
              <w:spacing w:after="0"/>
            </w:pPr>
            <w:r>
              <w:rPr>
                <w:rFonts w:ascii="Aptos" w:hAnsi="Aptos"/>
                <w:sz w:val="17"/>
              </w:rPr>
              <w:t>Best when</w:t>
            </w:r>
          </w:p>
        </w:tc>
        <w:tc>
          <w:tcPr>
            <w:tcW w:type="dxa" w:w="4104"/>
            <w:vAlign w:val="top"/>
            <w:tcMar>
              <w:top w:w="80" w:type="dxa"/>
              <w:start w:w="100" w:type="dxa"/>
              <w:bottom w:w="80" w:type="dxa"/>
              <w:end w:w="100" w:type="dxa"/>
            </w:tcMar>
          </w:tcPr>
          <w:p>
            <w:pPr>
              <w:spacing w:after="0"/>
            </w:pPr>
            <w:r>
              <w:rPr>
                <w:rFonts w:ascii="Aptos" w:hAnsi="Aptos"/>
                <w:sz w:val="17"/>
              </w:rPr>
              <w:t>Business explanation is important</w:t>
            </w:r>
          </w:p>
        </w:tc>
        <w:tc>
          <w:tcPr>
            <w:tcW w:type="dxa" w:w="4104"/>
            <w:vAlign w:val="top"/>
            <w:tcMar>
              <w:top w:w="80" w:type="dxa"/>
              <w:start w:w="100" w:type="dxa"/>
              <w:bottom w:w="80" w:type="dxa"/>
              <w:end w:w="100" w:type="dxa"/>
            </w:tcMar>
          </w:tcPr>
          <w:p>
            <w:pPr>
              <w:spacing w:after="0"/>
            </w:pPr>
            <w:r>
              <w:rPr>
                <w:rFonts w:ascii="Aptos" w:hAnsi="Aptos"/>
                <w:sz w:val="17"/>
              </w:rPr>
              <w:t>Compression and correlated inputs are important</w:t>
            </w:r>
          </w:p>
        </w:tc>
      </w:tr>
      <w:tr>
        <w:trPr>
          <w:cantSplit/>
        </w:trPr>
        <w:tc>
          <w:tcPr>
            <w:tcW w:type="dxa" w:w="2088"/>
            <w:vAlign w:val="top"/>
            <w:tcMar>
              <w:top w:w="80" w:type="dxa"/>
              <w:start w:w="100" w:type="dxa"/>
              <w:bottom w:w="80" w:type="dxa"/>
              <w:end w:w="100" w:type="dxa"/>
            </w:tcMar>
          </w:tcPr>
          <w:p>
            <w:pPr>
              <w:spacing w:after="0"/>
            </w:pPr>
            <w:r>
              <w:rPr>
                <w:rFonts w:ascii="Aptos" w:hAnsi="Aptos"/>
                <w:sz w:val="17"/>
              </w:rPr>
              <w:t>Risk</w:t>
            </w:r>
          </w:p>
        </w:tc>
        <w:tc>
          <w:tcPr>
            <w:tcW w:type="dxa" w:w="4104"/>
            <w:vAlign w:val="top"/>
            <w:tcMar>
              <w:top w:w="80" w:type="dxa"/>
              <w:start w:w="100" w:type="dxa"/>
              <w:bottom w:w="80" w:type="dxa"/>
              <w:end w:w="100" w:type="dxa"/>
            </w:tcMar>
          </w:tcPr>
          <w:p>
            <w:pPr>
              <w:spacing w:after="0"/>
            </w:pPr>
            <w:r>
              <w:rPr>
                <w:rFonts w:ascii="Aptos" w:hAnsi="Aptos"/>
                <w:sz w:val="17"/>
              </w:rPr>
              <w:t>Can miss combined effects</w:t>
            </w:r>
          </w:p>
        </w:tc>
        <w:tc>
          <w:tcPr>
            <w:tcW w:type="dxa" w:w="4104"/>
            <w:vAlign w:val="top"/>
            <w:tcMar>
              <w:top w:w="80" w:type="dxa"/>
              <w:start w:w="100" w:type="dxa"/>
              <w:bottom w:w="80" w:type="dxa"/>
              <w:end w:w="100" w:type="dxa"/>
            </w:tcMar>
          </w:tcPr>
          <w:p>
            <w:pPr>
              <w:spacing w:after="0"/>
            </w:pPr>
            <w:r>
              <w:rPr>
                <w:rFonts w:ascii="Aptos" w:hAnsi="Aptos"/>
                <w:sz w:val="17"/>
              </w:rPr>
              <w:t>Can retain variance unrelated to the target</w:t>
            </w:r>
          </w:p>
        </w:tc>
      </w:tr>
    </w:tbl>
    <w:p>
      <w:pPr>
        <w:spacing w:after="0"/>
      </w:pPr>
    </w:p>
    <w:p>
      <w:pPr>
        <w:pStyle w:val="Heading1"/>
        <w:keepNext/>
      </w:pPr>
      <w:r>
        <w:t>4. End-to-End Architecture</w:t>
      </w:r>
    </w:p>
    <w:p>
      <w:pPr>
        <w:jc w:val="center"/>
      </w:pPr>
      <w:r>
        <w:drawing>
          <wp:inline xmlns:a="http://schemas.openxmlformats.org/drawingml/2006/main" xmlns:pic="http://schemas.openxmlformats.org/drawingml/2006/picture">
            <wp:extent cx="6400800" cy="3713490"/>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713490"/>
                    </a:xfrm>
                    <a:prstGeom prst="rect"/>
                  </pic:spPr>
                </pic:pic>
              </a:graphicData>
            </a:graphic>
          </wp:inline>
        </w:drawing>
      </w:r>
    </w:p>
    <w:p>
      <w:pPr>
        <w:spacing w:after="120"/>
        <w:jc w:val="center"/>
      </w:pPr>
      <w:r>
        <w:rPr>
          <w:rFonts w:ascii="Aptos" w:hAnsi="Aptos"/>
          <w:b/>
          <w:color w:val="595959"/>
          <w:sz w:val="18"/>
        </w:rPr>
        <w:t>Architecture: data ingestion through reusable inference</w:t>
      </w:r>
    </w:p>
    <w:p>
      <w:pPr>
        <w:pStyle w:val="Heading2"/>
        <w:keepNext/>
      </w:pPr>
      <w:r>
        <w:t>Architecture Walkthrough</w:t>
      </w:r>
    </w:p>
    <w:p>
      <w:pPr>
        <w:pStyle w:val="ListNumber"/>
        <w:spacing w:after="60"/>
      </w:pPr>
      <w:r>
        <w:rPr>
          <w:rFonts w:ascii="Aptos" w:hAnsi="Aptos"/>
          <w:sz w:val="21"/>
        </w:rPr>
        <w:t>Source records are loaded from a CSV, database extract or operational data lake.</w:t>
      </w:r>
    </w:p>
    <w:p>
      <w:pPr>
        <w:pStyle w:val="ListNumber"/>
        <w:spacing w:after="60"/>
      </w:pPr>
      <w:r>
        <w:rPr>
          <w:rFonts w:ascii="Aptos" w:hAnsi="Aptos"/>
          <w:sz w:val="21"/>
        </w:rPr>
        <w:t>Schema checks separate the identifier, target, numeric inputs and categorical inputs.</w:t>
      </w:r>
    </w:p>
    <w:p>
      <w:pPr>
        <w:pStyle w:val="ListNumber"/>
        <w:spacing w:after="60"/>
      </w:pPr>
      <w:r>
        <w:rPr>
          <w:rFonts w:ascii="Aptos" w:hAnsi="Aptos"/>
          <w:sz w:val="21"/>
        </w:rPr>
        <w:t>A stratified 80:20 split creates 1,200 training records and 300 test records.</w:t>
      </w:r>
    </w:p>
    <w:p>
      <w:pPr>
        <w:pStyle w:val="ListNumber"/>
        <w:spacing w:after="60"/>
      </w:pPr>
      <w:r>
        <w:rPr>
          <w:rFonts w:ascii="Aptos" w:hAnsi="Aptos"/>
          <w:sz w:val="21"/>
        </w:rPr>
        <w:t>ColumnTransformer sends numeric and categorical columns through different preprocessing branches.</w:t>
      </w:r>
    </w:p>
    <w:p>
      <w:pPr>
        <w:pStyle w:val="ListNumber"/>
        <w:spacing w:after="60"/>
      </w:pPr>
      <w:r>
        <w:rPr>
          <w:rFonts w:ascii="Aptos" w:hAnsi="Aptos"/>
          <w:sz w:val="21"/>
        </w:rPr>
        <w:t>Numeric values receive median imputation and standard scaling.</w:t>
      </w:r>
    </w:p>
    <w:p>
      <w:pPr>
        <w:pStyle w:val="ListNumber"/>
        <w:spacing w:after="60"/>
      </w:pPr>
      <w:r>
        <w:rPr>
          <w:rFonts w:ascii="Aptos" w:hAnsi="Aptos"/>
          <w:sz w:val="21"/>
        </w:rPr>
        <w:t>Categorical values receive most-frequent imputation and one-hot encoding.</w:t>
      </w:r>
    </w:p>
    <w:p>
      <w:pPr>
        <w:pStyle w:val="ListNumber"/>
        <w:spacing w:after="60"/>
      </w:pPr>
      <w:r>
        <w:rPr>
          <w:rFonts w:ascii="Aptos" w:hAnsi="Aptos"/>
          <w:sz w:val="21"/>
        </w:rPr>
        <w:t>Pipeline A selects 10 transformed features; Pipeline B produces 16 principal components to retain 95% variance.</w:t>
      </w:r>
    </w:p>
    <w:p>
      <w:pPr>
        <w:pStyle w:val="ListNumber"/>
        <w:spacing w:after="60"/>
      </w:pPr>
      <w:r>
        <w:rPr>
          <w:rFonts w:ascii="Aptos" w:hAnsi="Aptos"/>
          <w:sz w:val="21"/>
        </w:rPr>
        <w:t>Both branches train class-weighted logistic regression, run five-fold cross-validation, report test metrics and save the fitted pipeline.</w:t>
      </w:r>
    </w:p>
    <w:p>
      <w:pPr>
        <w:pStyle w:val="ListNumber"/>
        <w:spacing w:after="60"/>
      </w:pPr>
      <w:r>
        <w:rPr>
          <w:rFonts w:ascii="Aptos" w:hAnsi="Aptos"/>
          <w:sz w:val="21"/>
        </w:rPr>
        <w:t>The saved feature-selection pipeline scores new vehicles without manually recreating preprocessing logic.</w:t>
      </w:r>
    </w:p>
    <w:p>
      <w:pPr>
        <w:pStyle w:val="Heading1"/>
        <w:keepNext/>
      </w:pPr>
      <w:r>
        <w:t>5. Step-by-Step Solution</w:t>
      </w:r>
    </w:p>
    <w:p>
      <w:pPr>
        <w:pStyle w:val="Heading2"/>
        <w:keepNext/>
      </w:pPr>
      <w:r>
        <w:t>Step 1 - Load and Separate the Data</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df = pd.read_csv("data/vehicle_service_risk_dataset.csv")</w:t>
              <w:br/>
            </w:r>
            <w:r>
              <w:rPr>
                <w:rFonts w:ascii="Liberation Mono" w:hAnsi="Liberation Mono"/>
                <w:sz w:val="16"/>
              </w:rPr>
              <w:br/>
            </w:r>
            <w:r>
              <w:rPr>
                <w:rFonts w:ascii="Liberation Mono" w:hAnsi="Liberation Mono"/>
                <w:sz w:val="16"/>
              </w:rPr>
              <w:t>label_encoder = LabelEncoder()</w:t>
              <w:br/>
            </w:r>
            <w:r>
              <w:rPr>
                <w:rFonts w:ascii="Liberation Mono" w:hAnsi="Liberation Mono"/>
                <w:sz w:val="16"/>
              </w:rPr>
              <w:t>y = label_encoder.fit_transform(df["service_risk"])</w:t>
              <w:br/>
            </w:r>
            <w:r>
              <w:rPr>
                <w:rFonts w:ascii="Liberation Mono" w:hAnsi="Liberation Mono"/>
                <w:sz w:val="16"/>
              </w:rPr>
              <w:t>X = df.drop(columns=["vehicle_id", "service_risk"])</w:t>
            </w:r>
          </w:p>
        </w:tc>
      </w:tr>
    </w:tbl>
    <w:p>
      <w:pPr>
        <w:spacing w:after="0"/>
      </w:pPr>
    </w:p>
    <w:p>
      <w:pPr>
        <w:spacing w:after="120" w:line="259" w:lineRule="auto"/>
      </w:pPr>
      <w:r>
        <w:rPr>
          <w:rFonts w:ascii="Aptos" w:hAnsi="Aptos"/>
          <w:sz w:val="21"/>
        </w:rPr>
        <w:t>The identifier is removed because it has no predictive meaning. The target is encoded separately so it is never passed through the feature preprocessor.</w:t>
      </w:r>
    </w:p>
    <w:p>
      <w:pPr>
        <w:pStyle w:val="Heading2"/>
        <w:keepNext/>
      </w:pPr>
      <w:r>
        <w:t>Step 2 - Detect Numeric and Categorical Inputs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numeric_features = X.select_dtypes(include=["number"]).columns.tolist()</w:t>
              <w:br/>
            </w:r>
            <w:r>
              <w:rPr>
                <w:rFonts w:ascii="Liberation Mono" w:hAnsi="Liberation Mono"/>
                <w:sz w:val="16"/>
              </w:rPr>
              <w:t>categorical_features = X.select_dtypes(exclude=["number"]).columns.tolist()</w:t>
            </w:r>
          </w:p>
        </w:tc>
      </w:tr>
    </w:tbl>
    <w:p>
      <w:pPr>
        <w:spacing w:after="0"/>
      </w:pPr>
    </w:p>
    <w:p>
      <w:pPr>
        <w:spacing w:after="120" w:line="259" w:lineRule="auto"/>
      </w:pPr>
      <w:r>
        <w:rPr>
          <w:rFonts w:ascii="Aptos" w:hAnsi="Aptos"/>
          <w:sz w:val="21"/>
        </w:rPr>
        <w:t>This run detects 9 numeric and 6 categorical inputs. Automatic detection makes the training script easier to maintain when the schema is extended carefully.</w:t>
      </w:r>
    </w:p>
    <w:p>
      <w:pPr>
        <w:pStyle w:val="Heading2"/>
        <w:keepNext/>
      </w:pPr>
      <w:r>
        <w:t>Step 3 - Build the Preprocessing Branches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numeric_pipeline = Pipeline([</w:t>
              <w:br/>
            </w:r>
            <w:r>
              <w:rPr>
                <w:rFonts w:ascii="Liberation Mono" w:hAnsi="Liberation Mono"/>
                <w:sz w:val="16"/>
              </w:rPr>
              <w:t xml:space="preserve">    ("imputer", SimpleImputer(strategy="median")),</w:t>
              <w:br/>
            </w:r>
            <w:r>
              <w:rPr>
                <w:rFonts w:ascii="Liberation Mono" w:hAnsi="Liberation Mono"/>
                <w:sz w:val="16"/>
              </w:rPr>
              <w:t xml:space="preserve">    ("scaler", StandardScaler())</w:t>
              <w:br/>
            </w:r>
            <w:r>
              <w:rPr>
                <w:rFonts w:ascii="Liberation Mono" w:hAnsi="Liberation Mono"/>
                <w:sz w:val="16"/>
              </w:rPr>
              <w:t>])</w:t>
              <w:br/>
            </w:r>
            <w:r>
              <w:rPr>
                <w:rFonts w:ascii="Liberation Mono" w:hAnsi="Liberation Mono"/>
                <w:sz w:val="16"/>
              </w:rPr>
              <w:br/>
            </w:r>
            <w:r>
              <w:rPr>
                <w:rFonts w:ascii="Liberation Mono" w:hAnsi="Liberation Mono"/>
                <w:sz w:val="16"/>
              </w:rPr>
              <w:t>categorical_pipeline = Pipeline([</w:t>
              <w:br/>
            </w:r>
            <w:r>
              <w:rPr>
                <w:rFonts w:ascii="Liberation Mono" w:hAnsi="Liberation Mono"/>
                <w:sz w:val="16"/>
              </w:rPr>
              <w:t xml:space="preserve">    ("imputer", SimpleImputer(strategy="most_frequent")),</w:t>
              <w:br/>
            </w:r>
            <w:r>
              <w:rPr>
                <w:rFonts w:ascii="Liberation Mono" w:hAnsi="Liberation Mono"/>
                <w:sz w:val="16"/>
              </w:rPr>
              <w:t xml:space="preserve">    ("one_hot", OneHotEncoder(handle_unknown="ignore", sparse_output=False))</w:t>
              <w:br/>
            </w:r>
            <w:r>
              <w:rPr>
                <w:rFonts w:ascii="Liberation Mono" w:hAnsi="Liberation Mono"/>
                <w:sz w:val="16"/>
              </w:rPr>
              <w:t>])</w:t>
              <w:br/>
            </w:r>
            <w:r>
              <w:rPr>
                <w:rFonts w:ascii="Liberation Mono" w:hAnsi="Liberation Mono"/>
                <w:sz w:val="16"/>
              </w:rPr>
              <w:br/>
            </w:r>
            <w:r>
              <w:rPr>
                <w:rFonts w:ascii="Liberation Mono" w:hAnsi="Liberation Mono"/>
                <w:sz w:val="16"/>
              </w:rPr>
              <w:t>preprocessor = ColumnTransformer([</w:t>
              <w:br/>
            </w:r>
            <w:r>
              <w:rPr>
                <w:rFonts w:ascii="Liberation Mono" w:hAnsi="Liberation Mono"/>
                <w:sz w:val="16"/>
              </w:rPr>
              <w:t xml:space="preserve">    ("numeric", numeric_pipeline, numeric_features),</w:t>
              <w:br/>
            </w:r>
            <w:r>
              <w:rPr>
                <w:rFonts w:ascii="Liberation Mono" w:hAnsi="Liberation Mono"/>
                <w:sz w:val="16"/>
              </w:rPr>
              <w:t xml:space="preserve">    ("categorical", categorical_pipeline, categorical_features)</w:t>
              <w:br/>
            </w:r>
            <w:r>
              <w:rPr>
                <w:rFonts w:ascii="Liberation Mono" w:hAnsi="Liberation Mono"/>
                <w:sz w:val="16"/>
              </w:rPr>
              <w:t>])</w:t>
            </w:r>
          </w:p>
        </w:tc>
      </w:tr>
    </w:tbl>
    <w:p>
      <w:pPr>
        <w:spacing w:after="0"/>
      </w:pPr>
    </w:p>
    <w:p>
      <w:pPr>
        <w:spacing w:after="120" w:line="259" w:lineRule="auto"/>
      </w:pPr>
      <w:r>
        <w:rPr>
          <w:rFonts w:ascii="Aptos" w:hAnsi="Aptos"/>
          <w:sz w:val="21"/>
        </w:rPr>
        <w:t>Median imputation is robust to large numerical outliers. Most-frequent imputation provides a valid category for missing categorical values. Standardization is essential before PCA because variance is affected by feature scale.</w:t>
      </w:r>
    </w:p>
    <w:p>
      <w:pPr>
        <w:pStyle w:val="Heading2"/>
        <w:keepNext/>
      </w:pPr>
      <w:r>
        <w:t>Step 4 - Split Before Learning Transformations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X_train, X_test, y_train, y_test = train_test_split(</w:t>
              <w:br/>
            </w:r>
            <w:r>
              <w:rPr>
                <w:rFonts w:ascii="Liberation Mono" w:hAnsi="Liberation Mono"/>
                <w:sz w:val="16"/>
              </w:rPr>
              <w:t xml:space="preserve">    X, y,</w:t>
              <w:br/>
            </w:r>
            <w:r>
              <w:rPr>
                <w:rFonts w:ascii="Liberation Mono" w:hAnsi="Liberation Mono"/>
                <w:sz w:val="16"/>
              </w:rPr>
              <w:t xml:space="preserve">    test_size=0.20,</w:t>
              <w:br/>
            </w:r>
            <w:r>
              <w:rPr>
                <w:rFonts w:ascii="Liberation Mono" w:hAnsi="Liberation Mono"/>
                <w:sz w:val="16"/>
              </w:rPr>
              <w:t xml:space="preserve">    random_state=42,</w:t>
              <w:br/>
            </w:r>
            <w:r>
              <w:rPr>
                <w:rFonts w:ascii="Liberation Mono" w:hAnsi="Liberation Mono"/>
                <w:sz w:val="16"/>
              </w:rPr>
              <w:t xml:space="preserve">    stratify=y</w:t>
              <w:br/>
            </w:r>
            <w:r>
              <w:rPr>
                <w:rFonts w:ascii="Liberation Mono" w:hAnsi="Liberation Mono"/>
                <w:sz w:val="16"/>
              </w:rPr>
              <w: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Mar>
              <w:top w:w="140" w:type="dxa"/>
              <w:start w:w="160" w:type="dxa"/>
              <w:bottom w:w="140" w:type="dxa"/>
              <w:end w:w="160" w:type="dxa"/>
            </w:tcMar>
          </w:tcPr>
          <w:p>
            <w:r>
              <w:rPr>
                <w:rFonts w:ascii="Aptos" w:hAnsi="Aptos"/>
                <w:b/>
                <w:color w:val="1F4E79"/>
                <w:sz w:val="21"/>
              </w:rPr>
              <w:t xml:space="preserve">Leakage prevention: </w:t>
            </w:r>
            <w:r>
              <w:rPr>
                <w:rFonts w:ascii="Aptos" w:hAnsi="Aptos"/>
                <w:sz w:val="21"/>
              </w:rPr>
              <w:t>Do not one-hot encode, scale, select features or run PCA on the complete dataset before splitting. The pipeline must learn these transformations from training data only.</w:t>
            </w:r>
          </w:p>
        </w:tc>
      </w:tr>
    </w:tbl>
    <w:p>
      <w:pPr>
        <w:spacing w:after="0"/>
      </w:pPr>
    </w:p>
    <w:p>
      <w:pPr>
        <w:pStyle w:val="Heading2"/>
        <w:keepNext/>
      </w:pPr>
      <w:r>
        <w:t>Step 5 - Build Two Competing Pipelines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feature_selection_pipeline = Pipeline([</w:t>
              <w:br/>
            </w:r>
            <w:r>
              <w:rPr>
                <w:rFonts w:ascii="Liberation Mono" w:hAnsi="Liberation Mono"/>
                <w:sz w:val="16"/>
              </w:rPr>
              <w:t xml:space="preserve">    ("preprocessor", build_preprocessor(...)),</w:t>
              <w:br/>
            </w:r>
            <w:r>
              <w:rPr>
                <w:rFonts w:ascii="Liberation Mono" w:hAnsi="Liberation Mono"/>
                <w:sz w:val="16"/>
              </w:rPr>
              <w:t xml:space="preserve">    ("selector", SelectKBest(mutual_info_classif, k=10)),</w:t>
              <w:br/>
            </w:r>
            <w:r>
              <w:rPr>
                <w:rFonts w:ascii="Liberation Mono" w:hAnsi="Liberation Mono"/>
                <w:sz w:val="16"/>
              </w:rPr>
              <w:t xml:space="preserve">    ("model", LogisticRegression(class_weight="balanced", max_iter=3000))</w:t>
              <w:br/>
            </w:r>
            <w:r>
              <w:rPr>
                <w:rFonts w:ascii="Liberation Mono" w:hAnsi="Liberation Mono"/>
                <w:sz w:val="16"/>
              </w:rPr>
              <w:t>])</w:t>
              <w:br/>
            </w:r>
            <w:r>
              <w:rPr>
                <w:rFonts w:ascii="Liberation Mono" w:hAnsi="Liberation Mono"/>
                <w:sz w:val="16"/>
              </w:rPr>
              <w:br/>
            </w:r>
            <w:r>
              <w:rPr>
                <w:rFonts w:ascii="Liberation Mono" w:hAnsi="Liberation Mono"/>
                <w:sz w:val="16"/>
              </w:rPr>
              <w:t>pca_pipeline = Pipeline([</w:t>
              <w:br/>
            </w:r>
            <w:r>
              <w:rPr>
                <w:rFonts w:ascii="Liberation Mono" w:hAnsi="Liberation Mono"/>
                <w:sz w:val="16"/>
              </w:rPr>
              <w:t xml:space="preserve">    ("preprocessor", build_preprocessor(...)),</w:t>
              <w:br/>
            </w:r>
            <w:r>
              <w:rPr>
                <w:rFonts w:ascii="Liberation Mono" w:hAnsi="Liberation Mono"/>
                <w:sz w:val="16"/>
              </w:rPr>
              <w:t xml:space="preserve">    ("pca", PCA(n_components=0.95, svd_solver="full")),</w:t>
              <w:br/>
            </w:r>
            <w:r>
              <w:rPr>
                <w:rFonts w:ascii="Liberation Mono" w:hAnsi="Liberation Mono"/>
                <w:sz w:val="16"/>
              </w:rPr>
              <w:t xml:space="preserve">    ("model", LogisticRegression(class_weight="balanced", max_iter=3000))</w:t>
              <w:br/>
            </w:r>
            <w:r>
              <w:rPr>
                <w:rFonts w:ascii="Liberation Mono" w:hAnsi="Liberation Mono"/>
                <w:sz w:val="16"/>
              </w:rPr>
              <w:t>])</w:t>
            </w:r>
          </w:p>
        </w:tc>
      </w:tr>
    </w:tbl>
    <w:p>
      <w:pPr>
        <w:spacing w:after="0"/>
      </w:pPr>
    </w:p>
    <w:p>
      <w:pPr>
        <w:spacing w:after="120" w:line="259" w:lineRule="auto"/>
      </w:pPr>
      <w:r>
        <w:rPr>
          <w:rFonts w:ascii="Aptos" w:hAnsi="Aptos"/>
          <w:sz w:val="21"/>
        </w:rPr>
        <w:t>Separate preprocessor objects are created for the two pipelines. Reusing one already-fitted transformer across independent experiments can cause confusing state and should be avoided.</w:t>
      </w:r>
    </w:p>
    <w:p>
      <w:pPr>
        <w:pStyle w:val="Heading2"/>
        <w:keepNext/>
      </w:pPr>
      <w:r>
        <w:t>Step 6 - Fit, Cross-Validate and Evaluate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pipeline.fit(X_train, y_train)</w:t>
              <w:br/>
            </w:r>
            <w:r>
              <w:rPr>
                <w:rFonts w:ascii="Liberation Mono" w:hAnsi="Liberation Mono"/>
                <w:sz w:val="16"/>
              </w:rPr>
              <w:t>predictions = pipeline.predict(X_test)</w:t>
              <w:br/>
            </w:r>
            <w:r>
              <w:rPr>
                <w:rFonts w:ascii="Liberation Mono" w:hAnsi="Liberation Mono"/>
                <w:sz w:val="16"/>
              </w:rPr>
              <w:t>probabilities = pipeline.predict_proba(X_test)[:, high_risk_probability_index]</w:t>
              <w:br/>
            </w:r>
            <w:r>
              <w:rPr>
                <w:rFonts w:ascii="Liberation Mono" w:hAnsi="Liberation Mono"/>
                <w:sz w:val="16"/>
              </w:rPr>
              <w:br/>
            </w:r>
            <w:r>
              <w:rPr>
                <w:rFonts w:ascii="Liberation Mono" w:hAnsi="Liberation Mono"/>
                <w:sz w:val="16"/>
              </w:rPr>
              <w:t>cv = StratifiedKFold(n_splits=5, shuffle=True, random_state=42)</w:t>
              <w:br/>
            </w:r>
            <w:r>
              <w:rPr>
                <w:rFonts w:ascii="Liberation Mono" w:hAnsi="Liberation Mono"/>
                <w:sz w:val="16"/>
              </w:rPr>
              <w:t>cv_scores = cross_val_score(</w:t>
              <w:br/>
            </w:r>
            <w:r>
              <w:rPr>
                <w:rFonts w:ascii="Liberation Mono" w:hAnsi="Liberation Mono"/>
                <w:sz w:val="16"/>
              </w:rPr>
              <w:t xml:space="preserve">    pipeline, X_train, y_train,</w:t>
              <w:br/>
            </w:r>
            <w:r>
              <w:rPr>
                <w:rFonts w:ascii="Liberation Mono" w:hAnsi="Liberation Mono"/>
                <w:sz w:val="16"/>
              </w:rPr>
              <w:t xml:space="preserve">    cv=cv, scoring="f1_macro"</w:t>
              <w:br/>
            </w:r>
            <w:r>
              <w:rPr>
                <w:rFonts w:ascii="Liberation Mono" w:hAnsi="Liberation Mono"/>
                <w:sz w:val="16"/>
              </w:rPr>
              <w:t>)</w:t>
            </w:r>
          </w:p>
        </w:tc>
      </w:tr>
    </w:tbl>
    <w:p>
      <w:pPr>
        <w:spacing w:after="0"/>
      </w:pPr>
    </w:p>
    <w:p>
      <w:pPr>
        <w:spacing w:after="120" w:line="259" w:lineRule="auto"/>
      </w:pPr>
      <w:r>
        <w:rPr>
          <w:rFonts w:ascii="Aptos" w:hAnsi="Aptos"/>
          <w:sz w:val="21"/>
        </w:rPr>
        <w:t>Five-fold cross-validation repeats the entire fitted pipeline inside each fold. The independent test set remains untouched until final evaluation.</w:t>
      </w:r>
    </w:p>
    <w:p>
      <w:pPr>
        <w:pStyle w:val="Heading2"/>
        <w:keepNext/>
      </w:pPr>
      <w:r>
        <w:t>Step 7 - Persist the Complete Objects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joblib.dump(pipeline, "artifacts/feature_selection_pipeline.joblib")</w:t>
              <w:br/>
            </w:r>
            <w:r>
              <w:rPr>
                <w:rFonts w:ascii="Liberation Mono" w:hAnsi="Liberation Mono"/>
                <w:sz w:val="16"/>
              </w:rPr>
              <w:t>joblib.dump(label_encoder, "artifacts/target_label_encoder.joblib")</w:t>
            </w:r>
          </w:p>
        </w:tc>
      </w:tr>
    </w:tbl>
    <w:p>
      <w:pPr>
        <w:spacing w:after="0"/>
      </w:pPr>
    </w:p>
    <w:p>
      <w:pPr>
        <w:spacing w:after="120" w:line="259" w:lineRule="auto"/>
      </w:pPr>
      <w:r>
        <w:rPr>
          <w:rFonts w:ascii="Aptos" w:hAnsi="Aptos"/>
          <w:sz w:val="21"/>
        </w:rPr>
        <w:t>Saving only the classifier would be insufficient. The saved pipeline includes the imputers, scaler, one-hot encoder, selected feature mask and model.</w:t>
      </w:r>
    </w:p>
    <w:p>
      <w:pPr>
        <w:pStyle w:val="Heading1"/>
        <w:keepNext/>
      </w:pPr>
      <w:r>
        <w:t>6. Results and Interpretation</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944"/>
            <w:shd w:fill="1F4E79"/>
            <w:vAlign w:val="center"/>
            <w:tcMar>
              <w:top w:w="80" w:type="dxa"/>
              <w:start w:w="100" w:type="dxa"/>
              <w:bottom w:w="80" w:type="dxa"/>
              <w:end w:w="100" w:type="dxa"/>
            </w:tcMar>
          </w:tcPr>
          <w:p>
            <w:pPr>
              <w:jc w:val="center"/>
            </w:pPr>
            <w:r>
              <w:rPr>
                <w:rFonts w:ascii="Aptos" w:hAnsi="Aptos"/>
                <w:b/>
                <w:color w:val="FFFFFF"/>
                <w:sz w:val="15"/>
              </w:rPr>
              <w:t>Pipeline</w:t>
            </w:r>
          </w:p>
        </w:tc>
        <w:tc>
          <w:tcPr>
            <w:tcW w:type="dxa" w:w="1080"/>
            <w:shd w:fill="1F4E79"/>
            <w:vAlign w:val="center"/>
            <w:tcMar>
              <w:top w:w="80" w:type="dxa"/>
              <w:start w:w="100" w:type="dxa"/>
              <w:bottom w:w="80" w:type="dxa"/>
              <w:end w:w="100" w:type="dxa"/>
            </w:tcMar>
          </w:tcPr>
          <w:p>
            <w:pPr>
              <w:jc w:val="center"/>
            </w:pPr>
            <w:r>
              <w:rPr>
                <w:rFonts w:ascii="Aptos" w:hAnsi="Aptos"/>
                <w:b/>
                <w:color w:val="FFFFFF"/>
                <w:sz w:val="15"/>
              </w:rPr>
              <w:t>Accuracy</w:t>
            </w:r>
          </w:p>
        </w:tc>
        <w:tc>
          <w:tcPr>
            <w:tcW w:type="dxa" w:w="1152"/>
            <w:shd w:fill="1F4E79"/>
            <w:vAlign w:val="center"/>
            <w:tcMar>
              <w:top w:w="80" w:type="dxa"/>
              <w:start w:w="100" w:type="dxa"/>
              <w:bottom w:w="80" w:type="dxa"/>
              <w:end w:w="100" w:type="dxa"/>
            </w:tcMar>
          </w:tcPr>
          <w:p>
            <w:pPr>
              <w:jc w:val="center"/>
            </w:pPr>
            <w:r>
              <w:rPr>
                <w:rFonts w:ascii="Aptos" w:hAnsi="Aptos"/>
                <w:b/>
                <w:color w:val="FFFFFF"/>
                <w:sz w:val="15"/>
              </w:rPr>
              <w:t>Precision</w:t>
            </w:r>
          </w:p>
        </w:tc>
        <w:tc>
          <w:tcPr>
            <w:tcW w:type="dxa" w:w="1008"/>
            <w:shd w:fill="1F4E79"/>
            <w:vAlign w:val="center"/>
            <w:tcMar>
              <w:top w:w="80" w:type="dxa"/>
              <w:start w:w="100" w:type="dxa"/>
              <w:bottom w:w="80" w:type="dxa"/>
              <w:end w:w="100" w:type="dxa"/>
            </w:tcMar>
          </w:tcPr>
          <w:p>
            <w:pPr>
              <w:jc w:val="center"/>
            </w:pPr>
            <w:r>
              <w:rPr>
                <w:rFonts w:ascii="Aptos" w:hAnsi="Aptos"/>
                <w:b/>
                <w:color w:val="FFFFFF"/>
                <w:sz w:val="15"/>
              </w:rPr>
              <w:t>Recall</w:t>
            </w:r>
          </w:p>
        </w:tc>
        <w:tc>
          <w:tcPr>
            <w:tcW w:type="dxa" w:w="936"/>
            <w:shd w:fill="1F4E79"/>
            <w:vAlign w:val="center"/>
            <w:tcMar>
              <w:top w:w="80" w:type="dxa"/>
              <w:start w:w="100" w:type="dxa"/>
              <w:bottom w:w="80" w:type="dxa"/>
              <w:end w:w="100" w:type="dxa"/>
            </w:tcMar>
          </w:tcPr>
          <w:p>
            <w:pPr>
              <w:jc w:val="center"/>
            </w:pPr>
            <w:r>
              <w:rPr>
                <w:rFonts w:ascii="Aptos" w:hAnsi="Aptos"/>
                <w:b/>
                <w:color w:val="FFFFFF"/>
                <w:sz w:val="15"/>
              </w:rPr>
              <w:t>F1</w:t>
            </w:r>
          </w:p>
        </w:tc>
        <w:tc>
          <w:tcPr>
            <w:tcW w:type="dxa" w:w="1123"/>
            <w:shd w:fill="1F4E79"/>
            <w:vAlign w:val="center"/>
            <w:tcMar>
              <w:top w:w="80" w:type="dxa"/>
              <w:start w:w="100" w:type="dxa"/>
              <w:bottom w:w="80" w:type="dxa"/>
              <w:end w:w="100" w:type="dxa"/>
            </w:tcMar>
          </w:tcPr>
          <w:p>
            <w:pPr>
              <w:jc w:val="center"/>
            </w:pPr>
            <w:r>
              <w:rPr>
                <w:rFonts w:ascii="Aptos" w:hAnsi="Aptos"/>
                <w:b/>
                <w:color w:val="FFFFFF"/>
                <w:sz w:val="15"/>
              </w:rPr>
              <w:t>ROC-AUC</w:t>
            </w:r>
          </w:p>
        </w:tc>
        <w:tc>
          <w:tcPr>
            <w:tcW w:type="dxa" w:w="1800"/>
            <w:shd w:fill="1F4E79"/>
            <w:vAlign w:val="center"/>
            <w:tcMar>
              <w:top w:w="80" w:type="dxa"/>
              <w:start w:w="100" w:type="dxa"/>
              <w:bottom w:w="80" w:type="dxa"/>
              <w:end w:w="100" w:type="dxa"/>
            </w:tcMar>
          </w:tcPr>
          <w:p>
            <w:pPr>
              <w:jc w:val="center"/>
            </w:pPr>
            <w:r>
              <w:rPr>
                <w:rFonts w:ascii="Aptos" w:hAnsi="Aptos"/>
                <w:b/>
                <w:color w:val="FFFFFF"/>
                <w:sz w:val="15"/>
              </w:rPr>
              <w:t>CV macro-F1</w:t>
            </w:r>
          </w:p>
        </w:tc>
      </w:tr>
      <w:tr>
        <w:trPr>
          <w:cantSplit/>
        </w:trPr>
        <w:tc>
          <w:tcPr>
            <w:tcW w:type="dxa" w:w="1944"/>
            <w:vAlign w:val="top"/>
            <w:tcMar>
              <w:top w:w="80" w:type="dxa"/>
              <w:start w:w="100" w:type="dxa"/>
              <w:bottom w:w="80" w:type="dxa"/>
              <w:end w:w="100" w:type="dxa"/>
            </w:tcMar>
          </w:tcPr>
          <w:p>
            <w:pPr>
              <w:spacing w:after="0"/>
            </w:pPr>
            <w:r>
              <w:rPr>
                <w:rFonts w:ascii="Aptos" w:hAnsi="Aptos"/>
                <w:sz w:val="15"/>
              </w:rPr>
              <w:t>Feature Selection</w:t>
            </w:r>
          </w:p>
        </w:tc>
        <w:tc>
          <w:tcPr>
            <w:tcW w:type="dxa" w:w="1080"/>
            <w:vAlign w:val="top"/>
            <w:tcMar>
              <w:top w:w="80" w:type="dxa"/>
              <w:start w:w="100" w:type="dxa"/>
              <w:bottom w:w="80" w:type="dxa"/>
              <w:end w:w="100" w:type="dxa"/>
            </w:tcMar>
          </w:tcPr>
          <w:p>
            <w:pPr>
              <w:spacing w:after="0"/>
            </w:pPr>
            <w:r>
              <w:rPr>
                <w:rFonts w:ascii="Aptos" w:hAnsi="Aptos"/>
                <w:sz w:val="15"/>
              </w:rPr>
              <w:t>0.717</w:t>
            </w:r>
          </w:p>
        </w:tc>
        <w:tc>
          <w:tcPr>
            <w:tcW w:type="dxa" w:w="1152"/>
            <w:vAlign w:val="top"/>
            <w:tcMar>
              <w:top w:w="80" w:type="dxa"/>
              <w:start w:w="100" w:type="dxa"/>
              <w:bottom w:w="80" w:type="dxa"/>
              <w:end w:w="100" w:type="dxa"/>
            </w:tcMar>
          </w:tcPr>
          <w:p>
            <w:pPr>
              <w:spacing w:after="0"/>
            </w:pPr>
            <w:r>
              <w:rPr>
                <w:rFonts w:ascii="Aptos" w:hAnsi="Aptos"/>
                <w:sz w:val="15"/>
              </w:rPr>
              <w:t>0.643</w:t>
            </w:r>
          </w:p>
        </w:tc>
        <w:tc>
          <w:tcPr>
            <w:tcW w:type="dxa" w:w="1008"/>
            <w:vAlign w:val="top"/>
            <w:tcMar>
              <w:top w:w="80" w:type="dxa"/>
              <w:start w:w="100" w:type="dxa"/>
              <w:bottom w:w="80" w:type="dxa"/>
              <w:end w:w="100" w:type="dxa"/>
            </w:tcMar>
          </w:tcPr>
          <w:p>
            <w:pPr>
              <w:spacing w:after="0"/>
            </w:pPr>
            <w:r>
              <w:rPr>
                <w:rFonts w:ascii="Aptos" w:hAnsi="Aptos"/>
                <w:sz w:val="15"/>
              </w:rPr>
              <w:t>0.680</w:t>
            </w:r>
          </w:p>
        </w:tc>
        <w:tc>
          <w:tcPr>
            <w:tcW w:type="dxa" w:w="936"/>
            <w:vAlign w:val="top"/>
            <w:tcMar>
              <w:top w:w="80" w:type="dxa"/>
              <w:start w:w="100" w:type="dxa"/>
              <w:bottom w:w="80" w:type="dxa"/>
              <w:end w:w="100" w:type="dxa"/>
            </w:tcMar>
          </w:tcPr>
          <w:p>
            <w:pPr>
              <w:spacing w:after="0"/>
            </w:pPr>
            <w:r>
              <w:rPr>
                <w:rFonts w:ascii="Aptos" w:hAnsi="Aptos"/>
                <w:sz w:val="15"/>
              </w:rPr>
              <w:t>0.661</w:t>
            </w:r>
          </w:p>
        </w:tc>
        <w:tc>
          <w:tcPr>
            <w:tcW w:type="dxa" w:w="1123"/>
            <w:vAlign w:val="top"/>
            <w:tcMar>
              <w:top w:w="80" w:type="dxa"/>
              <w:start w:w="100" w:type="dxa"/>
              <w:bottom w:w="80" w:type="dxa"/>
              <w:end w:w="100" w:type="dxa"/>
            </w:tcMar>
          </w:tcPr>
          <w:p>
            <w:pPr>
              <w:spacing w:after="0"/>
            </w:pPr>
            <w:r>
              <w:rPr>
                <w:rFonts w:ascii="Aptos" w:hAnsi="Aptos"/>
                <w:sz w:val="15"/>
              </w:rPr>
              <w:t>0.796</w:t>
            </w:r>
          </w:p>
        </w:tc>
        <w:tc>
          <w:tcPr>
            <w:tcW w:type="dxa" w:w="1800"/>
            <w:vAlign w:val="top"/>
            <w:tcMar>
              <w:top w:w="80" w:type="dxa"/>
              <w:start w:w="100" w:type="dxa"/>
              <w:bottom w:w="80" w:type="dxa"/>
              <w:end w:w="100" w:type="dxa"/>
            </w:tcMar>
          </w:tcPr>
          <w:p>
            <w:pPr>
              <w:spacing w:after="0"/>
            </w:pPr>
            <w:r>
              <w:rPr>
                <w:rFonts w:ascii="Aptos" w:hAnsi="Aptos"/>
                <w:sz w:val="15"/>
              </w:rPr>
              <w:t>0.735 ± 0.021</w:t>
            </w:r>
          </w:p>
        </w:tc>
      </w:tr>
      <w:tr>
        <w:trPr>
          <w:cantSplit/>
        </w:trPr>
        <w:tc>
          <w:tcPr>
            <w:tcW w:type="dxa" w:w="1944"/>
            <w:vAlign w:val="top"/>
            <w:tcMar>
              <w:top w:w="80" w:type="dxa"/>
              <w:start w:w="100" w:type="dxa"/>
              <w:bottom w:w="80" w:type="dxa"/>
              <w:end w:w="100" w:type="dxa"/>
            </w:tcMar>
          </w:tcPr>
          <w:p>
            <w:pPr>
              <w:spacing w:after="0"/>
            </w:pPr>
            <w:r>
              <w:rPr>
                <w:rFonts w:ascii="Aptos" w:hAnsi="Aptos"/>
                <w:sz w:val="15"/>
              </w:rPr>
              <w:t>PCA</w:t>
            </w:r>
          </w:p>
        </w:tc>
        <w:tc>
          <w:tcPr>
            <w:tcW w:type="dxa" w:w="1080"/>
            <w:vAlign w:val="top"/>
            <w:tcMar>
              <w:top w:w="80" w:type="dxa"/>
              <w:start w:w="100" w:type="dxa"/>
              <w:bottom w:w="80" w:type="dxa"/>
              <w:end w:w="100" w:type="dxa"/>
            </w:tcMar>
          </w:tcPr>
          <w:p>
            <w:pPr>
              <w:spacing w:after="0"/>
            </w:pPr>
            <w:r>
              <w:rPr>
                <w:rFonts w:ascii="Aptos" w:hAnsi="Aptos"/>
                <w:sz w:val="15"/>
              </w:rPr>
              <w:t>0.713</w:t>
            </w:r>
          </w:p>
        </w:tc>
        <w:tc>
          <w:tcPr>
            <w:tcW w:type="dxa" w:w="1152"/>
            <w:vAlign w:val="top"/>
            <w:tcMar>
              <w:top w:w="80" w:type="dxa"/>
              <w:start w:w="100" w:type="dxa"/>
              <w:bottom w:w="80" w:type="dxa"/>
              <w:end w:w="100" w:type="dxa"/>
            </w:tcMar>
          </w:tcPr>
          <w:p>
            <w:pPr>
              <w:spacing w:after="0"/>
            </w:pPr>
            <w:r>
              <w:rPr>
                <w:rFonts w:ascii="Aptos" w:hAnsi="Aptos"/>
                <w:sz w:val="15"/>
              </w:rPr>
              <w:t>0.632</w:t>
            </w:r>
          </w:p>
        </w:tc>
        <w:tc>
          <w:tcPr>
            <w:tcW w:type="dxa" w:w="1008"/>
            <w:vAlign w:val="top"/>
            <w:tcMar>
              <w:top w:w="80" w:type="dxa"/>
              <w:start w:w="100" w:type="dxa"/>
              <w:bottom w:w="80" w:type="dxa"/>
              <w:end w:w="100" w:type="dxa"/>
            </w:tcMar>
          </w:tcPr>
          <w:p>
            <w:pPr>
              <w:spacing w:after="0"/>
            </w:pPr>
            <w:r>
              <w:rPr>
                <w:rFonts w:ascii="Aptos" w:hAnsi="Aptos"/>
                <w:sz w:val="15"/>
              </w:rPr>
              <w:t>0.705</w:t>
            </w:r>
          </w:p>
        </w:tc>
        <w:tc>
          <w:tcPr>
            <w:tcW w:type="dxa" w:w="936"/>
            <w:vAlign w:val="top"/>
            <w:tcMar>
              <w:top w:w="80" w:type="dxa"/>
              <w:start w:w="100" w:type="dxa"/>
              <w:bottom w:w="80" w:type="dxa"/>
              <w:end w:w="100" w:type="dxa"/>
            </w:tcMar>
          </w:tcPr>
          <w:p>
            <w:pPr>
              <w:spacing w:after="0"/>
            </w:pPr>
            <w:r>
              <w:rPr>
                <w:rFonts w:ascii="Aptos" w:hAnsi="Aptos"/>
                <w:sz w:val="15"/>
              </w:rPr>
              <w:t>0.667</w:t>
            </w:r>
          </w:p>
        </w:tc>
        <w:tc>
          <w:tcPr>
            <w:tcW w:type="dxa" w:w="1123"/>
            <w:vAlign w:val="top"/>
            <w:tcMar>
              <w:top w:w="80" w:type="dxa"/>
              <w:start w:w="100" w:type="dxa"/>
              <w:bottom w:w="80" w:type="dxa"/>
              <w:end w:w="100" w:type="dxa"/>
            </w:tcMar>
          </w:tcPr>
          <w:p>
            <w:pPr>
              <w:spacing w:after="0"/>
            </w:pPr>
            <w:r>
              <w:rPr>
                <w:rFonts w:ascii="Aptos" w:hAnsi="Aptos"/>
                <w:sz w:val="15"/>
              </w:rPr>
              <w:t>0.796</w:t>
            </w:r>
          </w:p>
        </w:tc>
        <w:tc>
          <w:tcPr>
            <w:tcW w:type="dxa" w:w="1800"/>
            <w:vAlign w:val="top"/>
            <w:tcMar>
              <w:top w:w="80" w:type="dxa"/>
              <w:start w:w="100" w:type="dxa"/>
              <w:bottom w:w="80" w:type="dxa"/>
              <w:end w:w="100" w:type="dxa"/>
            </w:tcMar>
          </w:tcPr>
          <w:p>
            <w:pPr>
              <w:spacing w:after="0"/>
            </w:pPr>
            <w:r>
              <w:rPr>
                <w:rFonts w:ascii="Aptos" w:hAnsi="Aptos"/>
                <w:sz w:val="15"/>
              </w:rPr>
              <w:t>0.737 ± 0.024</w:t>
            </w:r>
          </w:p>
        </w:tc>
      </w:tr>
    </w:tbl>
    <w:p>
      <w:pPr>
        <w:spacing w:after="0"/>
      </w:pPr>
    </w:p>
    <w:p>
      <w:pPr>
        <w:jc w:val="center"/>
      </w:pPr>
      <w:r>
        <w:drawing>
          <wp:inline xmlns:a="http://schemas.openxmlformats.org/drawingml/2006/main" xmlns:pic="http://schemas.openxmlformats.org/drawingml/2006/picture">
            <wp:extent cx="5943600" cy="3447288"/>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943600" cy="3447288"/>
                    </a:xfrm>
                    <a:prstGeom prst="rect"/>
                  </pic:spPr>
                </pic:pic>
              </a:graphicData>
            </a:graphic>
          </wp:inline>
        </w:drawing>
      </w:r>
    </w:p>
    <w:p>
      <w:pPr>
        <w:spacing w:after="120"/>
        <w:jc w:val="center"/>
      </w:pPr>
      <w:r>
        <w:rPr>
          <w:rFonts w:ascii="Aptos" w:hAnsi="Aptos"/>
          <w:b/>
          <w:color w:val="595959"/>
          <w:sz w:val="18"/>
        </w:rPr>
        <w:t>Test and cross-validation comparison</w:t>
      </w:r>
    </w:p>
    <w:p>
      <w:pPr>
        <w:pStyle w:val="Heading2"/>
        <w:keepNext/>
      </w:pPr>
      <w:r>
        <w:t>What the Metrics Mean</w:t>
      </w:r>
    </w:p>
    <w:p>
      <w:pPr>
        <w:pStyle w:val="ListBullet"/>
        <w:spacing w:after="60"/>
      </w:pPr>
      <w:r>
        <w:rPr>
          <w:rFonts w:ascii="Aptos" w:hAnsi="Aptos"/>
          <w:sz w:val="21"/>
        </w:rPr>
        <w:t>Feature Selection has the slightly higher accuracy and ROC-AUC and was chosen as the saved inference model.</w:t>
      </w:r>
    </w:p>
    <w:p>
      <w:pPr>
        <w:pStyle w:val="ListBullet"/>
        <w:spacing w:after="60"/>
      </w:pPr>
      <w:r>
        <w:rPr>
          <w:rFonts w:ascii="Aptos" w:hAnsi="Aptos"/>
          <w:sz w:val="21"/>
        </w:rPr>
        <w:t>PCA has the higher High Risk recall and F1 in this run, so it may be preferred when missed risky vehicles are more costly than additional service calls.</w:t>
      </w:r>
    </w:p>
    <w:p>
      <w:pPr>
        <w:pStyle w:val="ListBullet"/>
        <w:spacing w:after="60"/>
      </w:pPr>
      <w:r>
        <w:rPr>
          <w:rFonts w:ascii="Aptos" w:hAnsi="Aptos"/>
          <w:sz w:val="21"/>
        </w:rPr>
        <w:t>The difference between the two pipelines is small. The business should select the threshold and model based on cost, capacity and validation on real data rather than one metric alone.</w:t>
      </w:r>
    </w:p>
    <w:p>
      <w:pPr>
        <w:pStyle w:val="Heading2"/>
        <w:keepNext/>
      </w:pPr>
      <w:r>
        <w:t>Confusion Matrices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1F4E79"/>
            <w:vAlign w:val="center"/>
            <w:tcMar>
              <w:top w:w="80" w:type="dxa"/>
              <w:start w:w="100" w:type="dxa"/>
              <w:bottom w:w="80" w:type="dxa"/>
              <w:end w:w="100" w:type="dxa"/>
            </w:tcMar>
          </w:tcPr>
          <w:p>
            <w:pPr>
              <w:jc w:val="center"/>
            </w:pPr>
            <w:r>
              <w:rPr>
                <w:rFonts w:ascii="Aptos" w:hAnsi="Aptos"/>
                <w:b/>
                <w:color w:val="FFFFFF"/>
                <w:sz w:val="16"/>
              </w:rPr>
              <w:t>Pipeline</w:t>
            </w:r>
          </w:p>
        </w:tc>
        <w:tc>
          <w:tcPr>
            <w:tcW w:type="dxa" w:w="1944"/>
            <w:shd w:fill="1F4E79"/>
            <w:vAlign w:val="center"/>
            <w:tcMar>
              <w:top w:w="80" w:type="dxa"/>
              <w:start w:w="100" w:type="dxa"/>
              <w:bottom w:w="80" w:type="dxa"/>
              <w:end w:w="100" w:type="dxa"/>
            </w:tcMar>
          </w:tcPr>
          <w:p>
            <w:pPr>
              <w:jc w:val="center"/>
            </w:pPr>
            <w:r>
              <w:rPr>
                <w:rFonts w:ascii="Aptos" w:hAnsi="Aptos"/>
                <w:b/>
                <w:color w:val="FFFFFF"/>
                <w:sz w:val="16"/>
              </w:rPr>
              <w:t>Actual High → High</w:t>
            </w:r>
          </w:p>
        </w:tc>
        <w:tc>
          <w:tcPr>
            <w:tcW w:type="dxa" w:w="1944"/>
            <w:shd w:fill="1F4E79"/>
            <w:vAlign w:val="center"/>
            <w:tcMar>
              <w:top w:w="80" w:type="dxa"/>
              <w:start w:w="100" w:type="dxa"/>
              <w:bottom w:w="80" w:type="dxa"/>
              <w:end w:w="100" w:type="dxa"/>
            </w:tcMar>
          </w:tcPr>
          <w:p>
            <w:pPr>
              <w:jc w:val="center"/>
            </w:pPr>
            <w:r>
              <w:rPr>
                <w:rFonts w:ascii="Aptos" w:hAnsi="Aptos"/>
                <w:b/>
                <w:color w:val="FFFFFF"/>
                <w:sz w:val="16"/>
              </w:rPr>
              <w:t>Actual High → Low</w:t>
            </w:r>
          </w:p>
        </w:tc>
        <w:tc>
          <w:tcPr>
            <w:tcW w:type="dxa" w:w="1944"/>
            <w:shd w:fill="1F4E79"/>
            <w:vAlign w:val="center"/>
            <w:tcMar>
              <w:top w:w="80" w:type="dxa"/>
              <w:start w:w="100" w:type="dxa"/>
              <w:bottom w:w="80" w:type="dxa"/>
              <w:end w:w="100" w:type="dxa"/>
            </w:tcMar>
          </w:tcPr>
          <w:p>
            <w:pPr>
              <w:jc w:val="center"/>
            </w:pPr>
            <w:r>
              <w:rPr>
                <w:rFonts w:ascii="Aptos" w:hAnsi="Aptos"/>
                <w:b/>
                <w:color w:val="FFFFFF"/>
                <w:sz w:val="16"/>
              </w:rPr>
              <w:t>Actual Low → High</w:t>
            </w:r>
          </w:p>
        </w:tc>
        <w:tc>
          <w:tcPr>
            <w:tcW w:type="dxa" w:w="1944"/>
            <w:shd w:fill="1F4E79"/>
            <w:vAlign w:val="center"/>
            <w:tcMar>
              <w:top w:w="80" w:type="dxa"/>
              <w:start w:w="100" w:type="dxa"/>
              <w:bottom w:w="80" w:type="dxa"/>
              <w:end w:w="100" w:type="dxa"/>
            </w:tcMar>
          </w:tcPr>
          <w:p>
            <w:pPr>
              <w:jc w:val="center"/>
            </w:pPr>
            <w:r>
              <w:rPr>
                <w:rFonts w:ascii="Aptos" w:hAnsi="Aptos"/>
                <w:b/>
                <w:color w:val="FFFFFF"/>
                <w:sz w:val="16"/>
              </w:rPr>
              <w:t>Actual Low → Low</w:t>
            </w:r>
          </w:p>
        </w:tc>
      </w:tr>
      <w:tr>
        <w:trPr>
          <w:cantSplit/>
        </w:trPr>
        <w:tc>
          <w:tcPr>
            <w:tcW w:type="dxa" w:w="1944"/>
            <w:vAlign w:val="top"/>
            <w:tcMar>
              <w:top w:w="80" w:type="dxa"/>
              <w:start w:w="100" w:type="dxa"/>
              <w:bottom w:w="80" w:type="dxa"/>
              <w:end w:w="100" w:type="dxa"/>
            </w:tcMar>
          </w:tcPr>
          <w:p>
            <w:pPr>
              <w:spacing w:after="0"/>
            </w:pPr>
            <w:r>
              <w:rPr>
                <w:rFonts w:ascii="Aptos" w:hAnsi="Aptos"/>
                <w:sz w:val="16"/>
              </w:rPr>
              <w:t>Feature Selection</w:t>
            </w:r>
          </w:p>
        </w:tc>
        <w:tc>
          <w:tcPr>
            <w:tcW w:type="dxa" w:w="1944"/>
            <w:vAlign w:val="top"/>
            <w:tcMar>
              <w:top w:w="80" w:type="dxa"/>
              <w:start w:w="100" w:type="dxa"/>
              <w:bottom w:w="80" w:type="dxa"/>
              <w:end w:w="100" w:type="dxa"/>
            </w:tcMar>
          </w:tcPr>
          <w:p>
            <w:pPr>
              <w:spacing w:after="0"/>
            </w:pPr>
            <w:r>
              <w:rPr>
                <w:rFonts w:ascii="Aptos" w:hAnsi="Aptos"/>
                <w:sz w:val="16"/>
              </w:rPr>
              <w:t>83</w:t>
            </w:r>
          </w:p>
        </w:tc>
        <w:tc>
          <w:tcPr>
            <w:tcW w:type="dxa" w:w="1944"/>
            <w:vAlign w:val="top"/>
            <w:tcMar>
              <w:top w:w="80" w:type="dxa"/>
              <w:start w:w="100" w:type="dxa"/>
              <w:bottom w:w="80" w:type="dxa"/>
              <w:end w:w="100" w:type="dxa"/>
            </w:tcMar>
          </w:tcPr>
          <w:p>
            <w:pPr>
              <w:spacing w:after="0"/>
            </w:pPr>
            <w:r>
              <w:rPr>
                <w:rFonts w:ascii="Aptos" w:hAnsi="Aptos"/>
                <w:sz w:val="16"/>
              </w:rPr>
              <w:t>39</w:t>
            </w:r>
          </w:p>
        </w:tc>
        <w:tc>
          <w:tcPr>
            <w:tcW w:type="dxa" w:w="1944"/>
            <w:vAlign w:val="top"/>
            <w:tcMar>
              <w:top w:w="80" w:type="dxa"/>
              <w:start w:w="100" w:type="dxa"/>
              <w:bottom w:w="80" w:type="dxa"/>
              <w:end w:w="100" w:type="dxa"/>
            </w:tcMar>
          </w:tcPr>
          <w:p>
            <w:pPr>
              <w:spacing w:after="0"/>
            </w:pPr>
            <w:r>
              <w:rPr>
                <w:rFonts w:ascii="Aptos" w:hAnsi="Aptos"/>
                <w:sz w:val="16"/>
              </w:rPr>
              <w:t>46</w:t>
            </w:r>
          </w:p>
        </w:tc>
        <w:tc>
          <w:tcPr>
            <w:tcW w:type="dxa" w:w="1944"/>
            <w:vAlign w:val="top"/>
            <w:tcMar>
              <w:top w:w="80" w:type="dxa"/>
              <w:start w:w="100" w:type="dxa"/>
              <w:bottom w:w="80" w:type="dxa"/>
              <w:end w:w="100" w:type="dxa"/>
            </w:tcMar>
          </w:tcPr>
          <w:p>
            <w:pPr>
              <w:spacing w:after="0"/>
            </w:pPr>
            <w:r>
              <w:rPr>
                <w:rFonts w:ascii="Aptos" w:hAnsi="Aptos"/>
                <w:sz w:val="16"/>
              </w:rPr>
              <w:t>132</w:t>
            </w:r>
          </w:p>
        </w:tc>
      </w:tr>
      <w:tr>
        <w:trPr>
          <w:cantSplit/>
        </w:trPr>
        <w:tc>
          <w:tcPr>
            <w:tcW w:type="dxa" w:w="1944"/>
            <w:vAlign w:val="top"/>
            <w:tcMar>
              <w:top w:w="80" w:type="dxa"/>
              <w:start w:w="100" w:type="dxa"/>
              <w:bottom w:w="80" w:type="dxa"/>
              <w:end w:w="100" w:type="dxa"/>
            </w:tcMar>
          </w:tcPr>
          <w:p>
            <w:pPr>
              <w:spacing w:after="0"/>
            </w:pPr>
            <w:r>
              <w:rPr>
                <w:rFonts w:ascii="Aptos" w:hAnsi="Aptos"/>
                <w:sz w:val="16"/>
              </w:rPr>
              <w:t>PCA</w:t>
            </w:r>
          </w:p>
        </w:tc>
        <w:tc>
          <w:tcPr>
            <w:tcW w:type="dxa" w:w="1944"/>
            <w:vAlign w:val="top"/>
            <w:tcMar>
              <w:top w:w="80" w:type="dxa"/>
              <w:start w:w="100" w:type="dxa"/>
              <w:bottom w:w="80" w:type="dxa"/>
              <w:end w:w="100" w:type="dxa"/>
            </w:tcMar>
          </w:tcPr>
          <w:p>
            <w:pPr>
              <w:spacing w:after="0"/>
            </w:pPr>
            <w:r>
              <w:rPr>
                <w:rFonts w:ascii="Aptos" w:hAnsi="Aptos"/>
                <w:sz w:val="16"/>
              </w:rPr>
              <w:t>86</w:t>
            </w:r>
          </w:p>
        </w:tc>
        <w:tc>
          <w:tcPr>
            <w:tcW w:type="dxa" w:w="1944"/>
            <w:vAlign w:val="top"/>
            <w:tcMar>
              <w:top w:w="80" w:type="dxa"/>
              <w:start w:w="100" w:type="dxa"/>
              <w:bottom w:w="80" w:type="dxa"/>
              <w:end w:w="100" w:type="dxa"/>
            </w:tcMar>
          </w:tcPr>
          <w:p>
            <w:pPr>
              <w:spacing w:after="0"/>
            </w:pPr>
            <w:r>
              <w:rPr>
                <w:rFonts w:ascii="Aptos" w:hAnsi="Aptos"/>
                <w:sz w:val="16"/>
              </w:rPr>
              <w:t>36</w:t>
            </w:r>
          </w:p>
        </w:tc>
        <w:tc>
          <w:tcPr>
            <w:tcW w:type="dxa" w:w="1944"/>
            <w:vAlign w:val="top"/>
            <w:tcMar>
              <w:top w:w="80" w:type="dxa"/>
              <w:start w:w="100" w:type="dxa"/>
              <w:bottom w:w="80" w:type="dxa"/>
              <w:end w:w="100" w:type="dxa"/>
            </w:tcMar>
          </w:tcPr>
          <w:p>
            <w:pPr>
              <w:spacing w:after="0"/>
            </w:pPr>
            <w:r>
              <w:rPr>
                <w:rFonts w:ascii="Aptos" w:hAnsi="Aptos"/>
                <w:sz w:val="16"/>
              </w:rPr>
              <w:t>50</w:t>
            </w:r>
          </w:p>
        </w:tc>
        <w:tc>
          <w:tcPr>
            <w:tcW w:type="dxa" w:w="1944"/>
            <w:vAlign w:val="top"/>
            <w:tcMar>
              <w:top w:w="80" w:type="dxa"/>
              <w:start w:w="100" w:type="dxa"/>
              <w:bottom w:w="80" w:type="dxa"/>
              <w:end w:w="100" w:type="dxa"/>
            </w:tcMar>
          </w:tcPr>
          <w:p>
            <w:pPr>
              <w:spacing w:after="0"/>
            </w:pPr>
            <w:r>
              <w:rPr>
                <w:rFonts w:ascii="Aptos" w:hAnsi="Aptos"/>
                <w:sz w:val="16"/>
              </w:rPr>
              <w:t>128</w:t>
            </w:r>
          </w:p>
        </w:tc>
      </w:tr>
    </w:tbl>
    <w:p>
      <w:pPr>
        <w:spacing w:after="0"/>
      </w:pPr>
    </w:p>
    <w:p>
      <w:pPr>
        <w:spacing w:after="120" w:line="259" w:lineRule="auto"/>
      </w:pPr>
      <w:r>
        <w:rPr>
          <w:rFonts w:ascii="Aptos" w:hAnsi="Aptos"/>
          <w:sz w:val="21"/>
        </w:rPr>
        <w:t>For the feature-selection pipeline, 83 of 122 High Risk test vehicles were detected and 39 were missed. The PCA pipeline detected 86 and missed 36. A threshold-tuning exercise can trade false negatives against false positives.</w:t>
      </w:r>
    </w:p>
    <w:p>
      <w:pPr>
        <w:pStyle w:val="Heading2"/>
        <w:keepNext/>
      </w:pPr>
      <w:r>
        <w:t>Selected Features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7560"/>
            <w:shd w:fill="1F4E79"/>
            <w:vAlign w:val="center"/>
            <w:tcMar>
              <w:top w:w="80" w:type="dxa"/>
              <w:start w:w="100" w:type="dxa"/>
              <w:bottom w:w="80" w:type="dxa"/>
              <w:end w:w="100" w:type="dxa"/>
            </w:tcMar>
          </w:tcPr>
          <w:p>
            <w:pPr>
              <w:jc w:val="center"/>
            </w:pPr>
            <w:r>
              <w:rPr>
                <w:rFonts w:ascii="Aptos" w:hAnsi="Aptos"/>
                <w:b/>
                <w:color w:val="FFFFFF"/>
                <w:sz w:val="17"/>
              </w:rPr>
              <w:t>Selected transformed feature</w:t>
            </w:r>
          </w:p>
        </w:tc>
        <w:tc>
          <w:tcPr>
            <w:tcW w:type="dxa" w:w="2520"/>
            <w:shd w:fill="1F4E79"/>
            <w:vAlign w:val="center"/>
            <w:tcMar>
              <w:top w:w="80" w:type="dxa"/>
              <w:start w:w="100" w:type="dxa"/>
              <w:bottom w:w="80" w:type="dxa"/>
              <w:end w:w="100" w:type="dxa"/>
            </w:tcMar>
          </w:tcPr>
          <w:p>
            <w:pPr>
              <w:jc w:val="center"/>
            </w:pPr>
            <w:r>
              <w:rPr>
                <w:rFonts w:ascii="Aptos" w:hAnsi="Aptos"/>
                <w:b/>
                <w:color w:val="FFFFFF"/>
                <w:sz w:val="17"/>
              </w:rPr>
              <w:t>Mutual information score</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numeric__brake_wear_percent</w:t>
            </w:r>
          </w:p>
        </w:tc>
        <w:tc>
          <w:tcPr>
            <w:tcW w:type="dxa" w:w="2520"/>
            <w:vAlign w:val="top"/>
            <w:tcMar>
              <w:top w:w="80" w:type="dxa"/>
              <w:start w:w="100" w:type="dxa"/>
              <w:bottom w:w="80" w:type="dxa"/>
              <w:end w:w="100" w:type="dxa"/>
            </w:tcMar>
          </w:tcPr>
          <w:p>
            <w:pPr>
              <w:spacing w:after="0"/>
            </w:pPr>
            <w:r>
              <w:rPr>
                <w:rFonts w:ascii="Aptos" w:hAnsi="Aptos"/>
                <w:sz w:val="17"/>
              </w:rPr>
              <w:t>0.0991</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numeric__mileage_km</w:t>
            </w:r>
          </w:p>
        </w:tc>
        <w:tc>
          <w:tcPr>
            <w:tcW w:type="dxa" w:w="2520"/>
            <w:vAlign w:val="top"/>
            <w:tcMar>
              <w:top w:w="80" w:type="dxa"/>
              <w:start w:w="100" w:type="dxa"/>
              <w:bottom w:w="80" w:type="dxa"/>
              <w:end w:w="100" w:type="dxa"/>
            </w:tcMar>
          </w:tcPr>
          <w:p>
            <w:pPr>
              <w:spacing w:after="0"/>
            </w:pPr>
            <w:r>
              <w:rPr>
                <w:rFonts w:ascii="Aptos" w:hAnsi="Aptos"/>
                <w:sz w:val="17"/>
              </w:rPr>
              <w:t>0.0950</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numeric__repair_cost_last_year</w:t>
            </w:r>
          </w:p>
        </w:tc>
        <w:tc>
          <w:tcPr>
            <w:tcW w:type="dxa" w:w="2520"/>
            <w:vAlign w:val="top"/>
            <w:tcMar>
              <w:top w:w="80" w:type="dxa"/>
              <w:start w:w="100" w:type="dxa"/>
              <w:bottom w:w="80" w:type="dxa"/>
              <w:end w:w="100" w:type="dxa"/>
            </w:tcMar>
          </w:tcPr>
          <w:p>
            <w:pPr>
              <w:spacing w:after="0"/>
            </w:pPr>
            <w:r>
              <w:rPr>
                <w:rFonts w:ascii="Aptos" w:hAnsi="Aptos"/>
                <w:sz w:val="17"/>
              </w:rPr>
              <w:t>0.0759</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numeric__vehicle_age_years</w:t>
            </w:r>
          </w:p>
        </w:tc>
        <w:tc>
          <w:tcPr>
            <w:tcW w:type="dxa" w:w="2520"/>
            <w:vAlign w:val="top"/>
            <w:tcMar>
              <w:top w:w="80" w:type="dxa"/>
              <w:start w:w="100" w:type="dxa"/>
              <w:bottom w:w="80" w:type="dxa"/>
              <w:end w:w="100" w:type="dxa"/>
            </w:tcMar>
          </w:tcPr>
          <w:p>
            <w:pPr>
              <w:spacing w:after="0"/>
            </w:pPr>
            <w:r>
              <w:rPr>
                <w:rFonts w:ascii="Aptos" w:hAnsi="Aptos"/>
                <w:sz w:val="17"/>
              </w:rPr>
              <w:t>0.0719</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numeric__engine_alerts</w:t>
            </w:r>
          </w:p>
        </w:tc>
        <w:tc>
          <w:tcPr>
            <w:tcW w:type="dxa" w:w="2520"/>
            <w:vAlign w:val="top"/>
            <w:tcMar>
              <w:top w:w="80" w:type="dxa"/>
              <w:start w:w="100" w:type="dxa"/>
              <w:bottom w:w="80" w:type="dxa"/>
              <w:end w:w="100" w:type="dxa"/>
            </w:tcMar>
          </w:tcPr>
          <w:p>
            <w:pPr>
              <w:spacing w:after="0"/>
            </w:pPr>
            <w:r>
              <w:rPr>
                <w:rFonts w:ascii="Aptos" w:hAnsi="Aptos"/>
                <w:sz w:val="17"/>
              </w:rPr>
              <w:t>0.0524</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numeric__warranty_claims</w:t>
            </w:r>
          </w:p>
        </w:tc>
        <w:tc>
          <w:tcPr>
            <w:tcW w:type="dxa" w:w="2520"/>
            <w:vAlign w:val="top"/>
            <w:tcMar>
              <w:top w:w="80" w:type="dxa"/>
              <w:start w:w="100" w:type="dxa"/>
              <w:bottom w:w="80" w:type="dxa"/>
              <w:end w:w="100" w:type="dxa"/>
            </w:tcMar>
          </w:tcPr>
          <w:p>
            <w:pPr>
              <w:spacing w:after="0"/>
            </w:pPr>
            <w:r>
              <w:rPr>
                <w:rFonts w:ascii="Aptos" w:hAnsi="Aptos"/>
                <w:sz w:val="17"/>
              </w:rPr>
              <w:t>0.0258</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numeric__customer_complaints</w:t>
            </w:r>
          </w:p>
        </w:tc>
        <w:tc>
          <w:tcPr>
            <w:tcW w:type="dxa" w:w="2520"/>
            <w:vAlign w:val="top"/>
            <w:tcMar>
              <w:top w:w="80" w:type="dxa"/>
              <w:start w:w="100" w:type="dxa"/>
              <w:bottom w:w="80" w:type="dxa"/>
              <w:end w:w="100" w:type="dxa"/>
            </w:tcMar>
          </w:tcPr>
          <w:p>
            <w:pPr>
              <w:spacing w:after="0"/>
            </w:pPr>
            <w:r>
              <w:rPr>
                <w:rFonts w:ascii="Aptos" w:hAnsi="Aptos"/>
                <w:sz w:val="17"/>
              </w:rPr>
              <w:t>0.0185</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categorical__fuel_type_Electric</w:t>
            </w:r>
          </w:p>
        </w:tc>
        <w:tc>
          <w:tcPr>
            <w:tcW w:type="dxa" w:w="2520"/>
            <w:vAlign w:val="top"/>
            <w:tcMar>
              <w:top w:w="80" w:type="dxa"/>
              <w:start w:w="100" w:type="dxa"/>
              <w:bottom w:w="80" w:type="dxa"/>
              <w:end w:w="100" w:type="dxa"/>
            </w:tcMar>
          </w:tcPr>
          <w:p>
            <w:pPr>
              <w:spacing w:after="0"/>
            </w:pPr>
            <w:r>
              <w:rPr>
                <w:rFonts w:ascii="Aptos" w:hAnsi="Aptos"/>
                <w:sz w:val="17"/>
              </w:rPr>
              <w:t>0.0175</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numeric__service_gap_months</w:t>
            </w:r>
          </w:p>
        </w:tc>
        <w:tc>
          <w:tcPr>
            <w:tcW w:type="dxa" w:w="2520"/>
            <w:vAlign w:val="top"/>
            <w:tcMar>
              <w:top w:w="80" w:type="dxa"/>
              <w:start w:w="100" w:type="dxa"/>
              <w:bottom w:w="80" w:type="dxa"/>
              <w:end w:w="100" w:type="dxa"/>
            </w:tcMar>
          </w:tcPr>
          <w:p>
            <w:pPr>
              <w:spacing w:after="0"/>
            </w:pPr>
            <w:r>
              <w:rPr>
                <w:rFonts w:ascii="Aptos" w:hAnsi="Aptos"/>
                <w:sz w:val="17"/>
              </w:rPr>
              <w:t>0.0161</w:t>
            </w:r>
          </w:p>
        </w:tc>
      </w:tr>
      <w:tr>
        <w:trPr>
          <w:cantSplit/>
        </w:trPr>
        <w:tc>
          <w:tcPr>
            <w:tcW w:type="dxa" w:w="7560"/>
            <w:vAlign w:val="top"/>
            <w:tcMar>
              <w:top w:w="80" w:type="dxa"/>
              <w:start w:w="100" w:type="dxa"/>
              <w:bottom w:w="80" w:type="dxa"/>
              <w:end w:w="100" w:type="dxa"/>
            </w:tcMar>
          </w:tcPr>
          <w:p>
            <w:pPr>
              <w:spacing w:after="0"/>
            </w:pPr>
            <w:r>
              <w:rPr>
                <w:rFonts w:ascii="Aptos" w:hAnsi="Aptos"/>
                <w:sz w:val="17"/>
              </w:rPr>
              <w:t>categorical__transmission_Automatic</w:t>
            </w:r>
          </w:p>
        </w:tc>
        <w:tc>
          <w:tcPr>
            <w:tcW w:type="dxa" w:w="2520"/>
            <w:vAlign w:val="top"/>
            <w:tcMar>
              <w:top w:w="80" w:type="dxa"/>
              <w:start w:w="100" w:type="dxa"/>
              <w:bottom w:w="80" w:type="dxa"/>
              <w:end w:w="100" w:type="dxa"/>
            </w:tcMar>
          </w:tcPr>
          <w:p>
            <w:pPr>
              <w:spacing w:after="0"/>
            </w:pPr>
            <w:r>
              <w:rPr>
                <w:rFonts w:ascii="Aptos" w:hAnsi="Aptos"/>
                <w:sz w:val="17"/>
              </w:rPr>
              <w:t>0.0103</w:t>
            </w:r>
          </w:p>
        </w:tc>
      </w:tr>
    </w:tbl>
    <w:p>
      <w:pPr>
        <w:spacing w:after="0"/>
      </w:pPr>
    </w:p>
    <w:p>
      <w:pPr>
        <w:jc w:val="center"/>
      </w:pPr>
      <w:r>
        <w:drawing>
          <wp:inline xmlns:a="http://schemas.openxmlformats.org/drawingml/2006/main" xmlns:pic="http://schemas.openxmlformats.org/drawingml/2006/picture">
            <wp:extent cx="6035040" cy="3621024"/>
            <wp:docPr id="5" name="Picture 5"/>
            <wp:cNvGraphicFramePr>
              <a:graphicFrameLocks noChangeAspect="1"/>
            </wp:cNvGraphicFramePr>
            <a:graphic>
              <a:graphicData uri="http://schemas.openxmlformats.org/drawingml/2006/picture">
                <pic:pic>
                  <pic:nvPicPr>
                    <pic:cNvPr id="0" name="selected_features.png"/>
                    <pic:cNvPicPr/>
                  </pic:nvPicPr>
                  <pic:blipFill>
                    <a:blip r:embed="rId14"/>
                    <a:stretch>
                      <a:fillRect/>
                    </a:stretch>
                  </pic:blipFill>
                  <pic:spPr>
                    <a:xfrm>
                      <a:off x="0" y="0"/>
                      <a:ext cx="6035040" cy="3621024"/>
                    </a:xfrm>
                    <a:prstGeom prst="rect"/>
                  </pic:spPr>
                </pic:pic>
              </a:graphicData>
            </a:graphic>
          </wp:inline>
        </w:drawing>
      </w:r>
    </w:p>
    <w:p>
      <w:pPr>
        <w:spacing w:after="120"/>
        <w:jc w:val="center"/>
      </w:pPr>
      <w:r>
        <w:rPr>
          <w:rFonts w:ascii="Aptos" w:hAnsi="Aptos"/>
          <w:b/>
          <w:color w:val="595959"/>
          <w:sz w:val="18"/>
        </w:rPr>
        <w:t>Top 10 transformed features selected by mutual information</w:t>
      </w:r>
    </w:p>
    <w:p>
      <w:pPr>
        <w:spacing w:after="120" w:line="259" w:lineRule="auto"/>
      </w:pPr>
      <w:r>
        <w:rPr>
          <w:rFonts w:ascii="Aptos" w:hAnsi="Aptos"/>
          <w:sz w:val="21"/>
        </w:rPr>
        <w:t>Mileage, brake wear, repair cost, vehicle age and engine alerts dominate the selected set. The exact list should not be treated as universal because it reflects the generated sample and random variation.</w:t>
      </w:r>
    </w:p>
    <w:p>
      <w:pPr>
        <w:pStyle w:val="Heading2"/>
        <w:keepNext/>
      </w:pPr>
      <w:r>
        <w:t>PCA Reduction</w:t>
      </w:r>
    </w:p>
    <w:p>
      <w:pPr>
        <w:spacing w:after="120" w:line="259" w:lineRule="auto"/>
      </w:pPr>
      <w:r>
        <w:rPr>
          <w:rFonts w:ascii="Aptos" w:hAnsi="Aptos"/>
          <w:sz w:val="21"/>
        </w:rPr>
        <w:t>The encoded matrix contains 26 columns. PCA keeps 16 components and reaches 95.5% cumulative explained variance.</w:t>
      </w:r>
    </w:p>
    <w:p>
      <w:pPr>
        <w:jc w:val="center"/>
      </w:pPr>
      <w:r>
        <w:drawing>
          <wp:inline xmlns:a="http://schemas.openxmlformats.org/drawingml/2006/main" xmlns:pic="http://schemas.openxmlformats.org/drawingml/2006/picture">
            <wp:extent cx="5760720" cy="3392424"/>
            <wp:docPr id="6" name="Picture 6"/>
            <wp:cNvGraphicFramePr>
              <a:graphicFrameLocks noChangeAspect="1"/>
            </wp:cNvGraphicFramePr>
            <a:graphic>
              <a:graphicData uri="http://schemas.openxmlformats.org/drawingml/2006/picture">
                <pic:pic>
                  <pic:nvPicPr>
                    <pic:cNvPr id="0" name="pca_variance.png"/>
                    <pic:cNvPicPr/>
                  </pic:nvPicPr>
                  <pic:blipFill>
                    <a:blip r:embed="rId15"/>
                    <a:stretch>
                      <a:fillRect/>
                    </a:stretch>
                  </pic:blipFill>
                  <pic:spPr>
                    <a:xfrm>
                      <a:off x="0" y="0"/>
                      <a:ext cx="5760720" cy="3392424"/>
                    </a:xfrm>
                    <a:prstGeom prst="rect"/>
                  </pic:spPr>
                </pic:pic>
              </a:graphicData>
            </a:graphic>
          </wp:inline>
        </w:drawing>
      </w:r>
    </w:p>
    <w:p>
      <w:pPr>
        <w:spacing w:after="120"/>
        <w:jc w:val="center"/>
      </w:pPr>
      <w:r>
        <w:rPr>
          <w:rFonts w:ascii="Aptos" w:hAnsi="Aptos"/>
          <w:b/>
          <w:color w:val="595959"/>
          <w:sz w:val="18"/>
        </w:rPr>
        <w:t>PCA cumulative explained variance; the dashed line marks 95%</w:t>
      </w:r>
    </w:p>
    <w:p>
      <w:pPr>
        <w:pStyle w:val="Heading1"/>
        <w:keepNext/>
      </w:pPr>
      <w:r>
        <w:t>7. Data Pipeline Automation and Inference</w:t>
      </w:r>
    </w:p>
    <w:p>
      <w:pPr>
        <w:pStyle w:val="Heading2"/>
        <w:keepNext/>
      </w:pPr>
      <w:r>
        <w:t>Training Automation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F4E79"/>
            <w:vAlign w:val="center"/>
            <w:tcMar>
              <w:top w:w="80" w:type="dxa"/>
              <w:start w:w="100" w:type="dxa"/>
              <w:bottom w:w="80" w:type="dxa"/>
              <w:end w:w="100" w:type="dxa"/>
            </w:tcMar>
          </w:tcPr>
          <w:p>
            <w:pPr>
              <w:jc w:val="center"/>
            </w:pPr>
            <w:r>
              <w:rPr>
                <w:rFonts w:ascii="Aptos" w:hAnsi="Aptos"/>
                <w:b/>
                <w:color w:val="FFFFFF"/>
                <w:sz w:val="18"/>
              </w:rPr>
              <w:t>Automation stage</w:t>
            </w:r>
          </w:p>
        </w:tc>
        <w:tc>
          <w:tcPr>
            <w:tcW w:type="dxa" w:w="7992"/>
            <w:shd w:fill="1F4E79"/>
            <w:vAlign w:val="center"/>
            <w:tcMar>
              <w:top w:w="80" w:type="dxa"/>
              <w:start w:w="100" w:type="dxa"/>
              <w:bottom w:w="80" w:type="dxa"/>
              <w:end w:w="100" w:type="dxa"/>
            </w:tcMar>
          </w:tcPr>
          <w:p>
            <w:pPr>
              <w:jc w:val="center"/>
            </w:pPr>
            <w:r>
              <w:rPr>
                <w:rFonts w:ascii="Aptos" w:hAnsi="Aptos"/>
                <w:b/>
                <w:color w:val="FFFFFF"/>
                <w:sz w:val="18"/>
              </w:rPr>
              <w:t>Action</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Input</w:t>
            </w:r>
          </w:p>
        </w:tc>
        <w:tc>
          <w:tcPr>
            <w:tcW w:type="dxa" w:w="7992"/>
            <w:vAlign w:val="top"/>
            <w:tcMar>
              <w:top w:w="80" w:type="dxa"/>
              <w:start w:w="100" w:type="dxa"/>
              <w:bottom w:w="80" w:type="dxa"/>
              <w:end w:w="100" w:type="dxa"/>
            </w:tcMar>
          </w:tcPr>
          <w:p>
            <w:pPr>
              <w:spacing w:after="0"/>
            </w:pPr>
            <w:r>
              <w:rPr>
                <w:rFonts w:ascii="Aptos" w:hAnsi="Aptos"/>
                <w:sz w:val="18"/>
              </w:rPr>
              <w:t>Read existing dataset or generate the synthetic training data.</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Preparation</w:t>
            </w:r>
          </w:p>
        </w:tc>
        <w:tc>
          <w:tcPr>
            <w:tcW w:type="dxa" w:w="7992"/>
            <w:vAlign w:val="top"/>
            <w:tcMar>
              <w:top w:w="80" w:type="dxa"/>
              <w:start w:w="100" w:type="dxa"/>
              <w:bottom w:w="80" w:type="dxa"/>
              <w:end w:w="100" w:type="dxa"/>
            </w:tcMar>
          </w:tcPr>
          <w:p>
            <w:pPr>
              <w:spacing w:after="0"/>
            </w:pPr>
            <w:r>
              <w:rPr>
                <w:rFonts w:ascii="Aptos" w:hAnsi="Aptos"/>
                <w:sz w:val="18"/>
              </w:rPr>
              <w:t>Identify feature types, label-encode the target and create the split.</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Experiment</w:t>
            </w:r>
          </w:p>
        </w:tc>
        <w:tc>
          <w:tcPr>
            <w:tcW w:type="dxa" w:w="7992"/>
            <w:vAlign w:val="top"/>
            <w:tcMar>
              <w:top w:w="80" w:type="dxa"/>
              <w:start w:w="100" w:type="dxa"/>
              <w:bottom w:w="80" w:type="dxa"/>
              <w:end w:w="100" w:type="dxa"/>
            </w:tcMar>
          </w:tcPr>
          <w:p>
            <w:pPr>
              <w:spacing w:after="0"/>
            </w:pPr>
            <w:r>
              <w:rPr>
                <w:rFonts w:ascii="Aptos" w:hAnsi="Aptos"/>
                <w:sz w:val="18"/>
              </w:rPr>
              <w:t>Fit feature-selection and PCA pipelines.</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Validation</w:t>
            </w:r>
          </w:p>
        </w:tc>
        <w:tc>
          <w:tcPr>
            <w:tcW w:type="dxa" w:w="7992"/>
            <w:vAlign w:val="top"/>
            <w:tcMar>
              <w:top w:w="80" w:type="dxa"/>
              <w:start w:w="100" w:type="dxa"/>
              <w:bottom w:w="80" w:type="dxa"/>
              <w:end w:w="100" w:type="dxa"/>
            </w:tcMar>
          </w:tcPr>
          <w:p>
            <w:pPr>
              <w:spacing w:after="0"/>
            </w:pPr>
            <w:r>
              <w:rPr>
                <w:rFonts w:ascii="Aptos" w:hAnsi="Aptos"/>
                <w:sz w:val="18"/>
              </w:rPr>
              <w:t>Calculate test metrics, confusion matrices and five-fold macro-F1.</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Export</w:t>
            </w:r>
          </w:p>
        </w:tc>
        <w:tc>
          <w:tcPr>
            <w:tcW w:type="dxa" w:w="7992"/>
            <w:vAlign w:val="top"/>
            <w:tcMar>
              <w:top w:w="80" w:type="dxa"/>
              <w:start w:w="100" w:type="dxa"/>
              <w:bottom w:w="80" w:type="dxa"/>
              <w:end w:w="100" w:type="dxa"/>
            </w:tcMar>
          </w:tcPr>
          <w:p>
            <w:pPr>
              <w:spacing w:after="0"/>
            </w:pPr>
            <w:r>
              <w:rPr>
                <w:rFonts w:ascii="Aptos" w:hAnsi="Aptos"/>
                <w:sz w:val="18"/>
              </w:rPr>
              <w:t>Write CSV/JSON reports and save fitted joblib artifacts.</w:t>
            </w:r>
          </w:p>
        </w:tc>
      </w:tr>
      <w:tr>
        <w:trPr>
          <w:cantSplit/>
        </w:trPr>
        <w:tc>
          <w:tcPr>
            <w:tcW w:type="dxa" w:w="2160"/>
            <w:vAlign w:val="top"/>
            <w:tcMar>
              <w:top w:w="80" w:type="dxa"/>
              <w:start w:w="100" w:type="dxa"/>
              <w:bottom w:w="80" w:type="dxa"/>
              <w:end w:w="100" w:type="dxa"/>
            </w:tcMar>
          </w:tcPr>
          <w:p>
            <w:pPr>
              <w:spacing w:after="0"/>
            </w:pPr>
            <w:r>
              <w:rPr>
                <w:rFonts w:ascii="Aptos" w:hAnsi="Aptos"/>
                <w:sz w:val="18"/>
              </w:rPr>
              <w:t>Selection</w:t>
            </w:r>
          </w:p>
        </w:tc>
        <w:tc>
          <w:tcPr>
            <w:tcW w:type="dxa" w:w="7992"/>
            <w:vAlign w:val="top"/>
            <w:tcMar>
              <w:top w:w="80" w:type="dxa"/>
              <w:start w:w="100" w:type="dxa"/>
              <w:bottom w:w="80" w:type="dxa"/>
              <w:end w:w="100" w:type="dxa"/>
            </w:tcMar>
          </w:tcPr>
          <w:p>
            <w:pPr>
              <w:spacing w:after="0"/>
            </w:pPr>
            <w:r>
              <w:rPr>
                <w:rFonts w:ascii="Aptos" w:hAnsi="Aptos"/>
                <w:sz w:val="18"/>
              </w:rPr>
              <w:t>Choose the highest ROC-AUC pipeline for the supplied inference example.</w:t>
            </w:r>
          </w:p>
        </w:tc>
      </w:tr>
    </w:tbl>
    <w:p>
      <w:pPr>
        <w:spacing w:after="0"/>
      </w:pPr>
    </w:p>
    <w:p>
      <w:pPr>
        <w:pStyle w:val="Heading2"/>
        <w:keepNext/>
      </w:pPr>
      <w:r>
        <w:t>New-Data Inference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6"/>
              </w:rPr>
              <w:t>pipeline = joblib.load("artifacts/feature_selection_pipeline.joblib")</w:t>
              <w:br/>
            </w:r>
            <w:r>
              <w:rPr>
                <w:rFonts w:ascii="Liberation Mono" w:hAnsi="Liberation Mono"/>
                <w:sz w:val="16"/>
              </w:rPr>
              <w:t>label_encoder = joblib.load("artifacts/target_label_encoder.joblib")</w:t>
              <w:br/>
            </w:r>
            <w:r>
              <w:rPr>
                <w:rFonts w:ascii="Liberation Mono" w:hAnsi="Liberation Mono"/>
                <w:sz w:val="16"/>
              </w:rPr>
              <w:t>new_data = pd.read_csv("data/new_vehicle_input.csv")</w:t>
              <w:br/>
            </w:r>
            <w:r>
              <w:rPr>
                <w:rFonts w:ascii="Liberation Mono" w:hAnsi="Liberation Mono"/>
                <w:sz w:val="16"/>
              </w:rPr>
              <w:br/>
            </w:r>
            <w:r>
              <w:rPr>
                <w:rFonts w:ascii="Liberation Mono" w:hAnsi="Liberation Mono"/>
                <w:sz w:val="16"/>
              </w:rPr>
              <w:t>prediction_codes = pipeline.predict(new_data)</w:t>
              <w:br/>
            </w:r>
            <w:r>
              <w:rPr>
                <w:rFonts w:ascii="Liberation Mono" w:hAnsi="Liberation Mono"/>
                <w:sz w:val="16"/>
              </w:rPr>
              <w:t>probabilities = pipeline.predict_proba(new_data)[:, high_risk_probability_index]</w:t>
              <w:br/>
            </w:r>
            <w:r>
              <w:rPr>
                <w:rFonts w:ascii="Liberation Mono" w:hAnsi="Liberation Mono"/>
                <w:sz w:val="16"/>
              </w:rPr>
              <w:t>labels = label_encoder.inverse_transform(prediction_codes)</w:t>
            </w:r>
          </w:p>
        </w:tc>
      </w:tr>
    </w:tbl>
    <w:p>
      <w:pPr>
        <w:spacing w:after="0"/>
      </w:pPr>
    </w:p>
    <w:p>
      <w:pPr>
        <w:spacing w:after="120" w:line="259" w:lineRule="auto"/>
      </w:pPr>
      <w:r>
        <w:rPr>
          <w:rFonts w:ascii="Aptos" w:hAnsi="Aptos"/>
          <w:sz w:val="21"/>
        </w:rPr>
        <w:t>No manual imputation, scaling, dummy-column creation or feature selection is required. The persisted pipeline performs those operations internally.</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152"/>
            <w:shd w:fill="1F4E79"/>
            <w:vAlign w:val="center"/>
            <w:tcMar>
              <w:top w:w="80" w:type="dxa"/>
              <w:start w:w="100" w:type="dxa"/>
              <w:bottom w:w="80" w:type="dxa"/>
              <w:end w:w="100" w:type="dxa"/>
            </w:tcMar>
          </w:tcPr>
          <w:p>
            <w:pPr>
              <w:jc w:val="center"/>
            </w:pPr>
            <w:r>
              <w:rPr>
                <w:rFonts w:ascii="Aptos" w:hAnsi="Aptos"/>
                <w:b/>
                <w:color w:val="FFFFFF"/>
                <w:sz w:val="15"/>
              </w:rPr>
              <w:t>Mileage</w:t>
            </w:r>
          </w:p>
        </w:tc>
        <w:tc>
          <w:tcPr>
            <w:tcW w:type="dxa" w:w="792"/>
            <w:shd w:fill="1F4E79"/>
            <w:vAlign w:val="center"/>
            <w:tcMar>
              <w:top w:w="80" w:type="dxa"/>
              <w:start w:w="100" w:type="dxa"/>
              <w:bottom w:w="80" w:type="dxa"/>
              <w:end w:w="100" w:type="dxa"/>
            </w:tcMar>
          </w:tcPr>
          <w:p>
            <w:pPr>
              <w:jc w:val="center"/>
            </w:pPr>
            <w:r>
              <w:rPr>
                <w:rFonts w:ascii="Aptos" w:hAnsi="Aptos"/>
                <w:b/>
                <w:color w:val="FFFFFF"/>
                <w:sz w:val="15"/>
              </w:rPr>
              <w:t>Gap</w:t>
            </w:r>
          </w:p>
        </w:tc>
        <w:tc>
          <w:tcPr>
            <w:tcW w:type="dxa" w:w="792"/>
            <w:shd w:fill="1F4E79"/>
            <w:vAlign w:val="center"/>
            <w:tcMar>
              <w:top w:w="80" w:type="dxa"/>
              <w:start w:w="100" w:type="dxa"/>
              <w:bottom w:w="80" w:type="dxa"/>
              <w:end w:w="100" w:type="dxa"/>
            </w:tcMar>
          </w:tcPr>
          <w:p>
            <w:pPr>
              <w:jc w:val="center"/>
            </w:pPr>
            <w:r>
              <w:rPr>
                <w:rFonts w:ascii="Aptos" w:hAnsi="Aptos"/>
                <w:b/>
                <w:color w:val="FFFFFF"/>
                <w:sz w:val="15"/>
              </w:rPr>
              <w:t>Alerts</w:t>
            </w:r>
          </w:p>
        </w:tc>
        <w:tc>
          <w:tcPr>
            <w:tcW w:type="dxa" w:w="1152"/>
            <w:shd w:fill="1F4E79"/>
            <w:vAlign w:val="center"/>
            <w:tcMar>
              <w:top w:w="80" w:type="dxa"/>
              <w:start w:w="100" w:type="dxa"/>
              <w:bottom w:w="80" w:type="dxa"/>
              <w:end w:w="100" w:type="dxa"/>
            </w:tcMar>
          </w:tcPr>
          <w:p>
            <w:pPr>
              <w:jc w:val="center"/>
            </w:pPr>
            <w:r>
              <w:rPr>
                <w:rFonts w:ascii="Aptos" w:hAnsi="Aptos"/>
                <w:b/>
                <w:color w:val="FFFFFF"/>
                <w:sz w:val="15"/>
              </w:rPr>
              <w:t>Battery</w:t>
            </w:r>
          </w:p>
        </w:tc>
        <w:tc>
          <w:tcPr>
            <w:tcW w:type="dxa" w:w="1152"/>
            <w:shd w:fill="1F4E79"/>
            <w:vAlign w:val="center"/>
            <w:tcMar>
              <w:top w:w="80" w:type="dxa"/>
              <w:start w:w="100" w:type="dxa"/>
              <w:bottom w:w="80" w:type="dxa"/>
              <w:end w:w="100" w:type="dxa"/>
            </w:tcMar>
          </w:tcPr>
          <w:p>
            <w:pPr>
              <w:jc w:val="center"/>
            </w:pPr>
            <w:r>
              <w:rPr>
                <w:rFonts w:ascii="Aptos" w:hAnsi="Aptos"/>
                <w:b/>
                <w:color w:val="FFFFFF"/>
                <w:sz w:val="15"/>
              </w:rPr>
              <w:t>Pattern</w:t>
            </w:r>
          </w:p>
        </w:tc>
        <w:tc>
          <w:tcPr>
            <w:tcW w:type="dxa" w:w="1584"/>
            <w:shd w:fill="1F4E79"/>
            <w:vAlign w:val="center"/>
            <w:tcMar>
              <w:top w:w="80" w:type="dxa"/>
              <w:start w:w="100" w:type="dxa"/>
              <w:bottom w:w="80" w:type="dxa"/>
              <w:end w:w="100" w:type="dxa"/>
            </w:tcMar>
          </w:tcPr>
          <w:p>
            <w:pPr>
              <w:jc w:val="center"/>
            </w:pPr>
            <w:r>
              <w:rPr>
                <w:rFonts w:ascii="Aptos" w:hAnsi="Aptos"/>
                <w:b/>
                <w:color w:val="FFFFFF"/>
                <w:sz w:val="15"/>
              </w:rPr>
              <w:t>Prediction</w:t>
            </w:r>
          </w:p>
        </w:tc>
        <w:tc>
          <w:tcPr>
            <w:tcW w:type="dxa" w:w="1944"/>
            <w:shd w:fill="1F4E79"/>
            <w:vAlign w:val="center"/>
            <w:tcMar>
              <w:top w:w="80" w:type="dxa"/>
              <w:start w:w="100" w:type="dxa"/>
              <w:bottom w:w="80" w:type="dxa"/>
              <w:end w:w="100" w:type="dxa"/>
            </w:tcMar>
          </w:tcPr>
          <w:p>
            <w:pPr>
              <w:jc w:val="center"/>
            </w:pPr>
            <w:r>
              <w:rPr>
                <w:rFonts w:ascii="Aptos" w:hAnsi="Aptos"/>
                <w:b/>
                <w:color w:val="FFFFFF"/>
                <w:sz w:val="15"/>
              </w:rPr>
              <w:t>High-risk probability</w:t>
            </w:r>
          </w:p>
        </w:tc>
      </w:tr>
      <w:tr>
        <w:trPr>
          <w:cantSplit/>
        </w:trPr>
        <w:tc>
          <w:tcPr>
            <w:tcW w:type="dxa" w:w="1152"/>
            <w:vAlign w:val="top"/>
            <w:tcMar>
              <w:top w:w="80" w:type="dxa"/>
              <w:start w:w="100" w:type="dxa"/>
              <w:bottom w:w="80" w:type="dxa"/>
              <w:end w:w="100" w:type="dxa"/>
            </w:tcMar>
          </w:tcPr>
          <w:p>
            <w:pPr>
              <w:spacing w:after="0"/>
            </w:pPr>
            <w:r>
              <w:rPr>
                <w:rFonts w:ascii="Aptos" w:hAnsi="Aptos"/>
                <w:sz w:val="15"/>
              </w:rPr>
              <w:t>112000</w:t>
            </w:r>
          </w:p>
        </w:tc>
        <w:tc>
          <w:tcPr>
            <w:tcW w:type="dxa" w:w="792"/>
            <w:vAlign w:val="top"/>
            <w:tcMar>
              <w:top w:w="80" w:type="dxa"/>
              <w:start w:w="100" w:type="dxa"/>
              <w:bottom w:w="80" w:type="dxa"/>
              <w:end w:w="100" w:type="dxa"/>
            </w:tcMar>
          </w:tcPr>
          <w:p>
            <w:pPr>
              <w:spacing w:after="0"/>
            </w:pPr>
            <w:r>
              <w:rPr>
                <w:rFonts w:ascii="Aptos" w:hAnsi="Aptos"/>
                <w:sz w:val="15"/>
              </w:rPr>
              <w:t>18</w:t>
            </w:r>
          </w:p>
        </w:tc>
        <w:tc>
          <w:tcPr>
            <w:tcW w:type="dxa" w:w="792"/>
            <w:vAlign w:val="top"/>
            <w:tcMar>
              <w:top w:w="80" w:type="dxa"/>
              <w:start w:w="100" w:type="dxa"/>
              <w:bottom w:w="80" w:type="dxa"/>
              <w:end w:w="100" w:type="dxa"/>
            </w:tcMar>
          </w:tcPr>
          <w:p>
            <w:pPr>
              <w:spacing w:after="0"/>
            </w:pPr>
            <w:r>
              <w:rPr>
                <w:rFonts w:ascii="Aptos" w:hAnsi="Aptos"/>
                <w:sz w:val="15"/>
              </w:rPr>
              <w:t>6</w:t>
            </w:r>
          </w:p>
        </w:tc>
        <w:tc>
          <w:tcPr>
            <w:tcW w:type="dxa" w:w="1152"/>
            <w:vAlign w:val="top"/>
            <w:tcMar>
              <w:top w:w="80" w:type="dxa"/>
              <w:start w:w="100" w:type="dxa"/>
              <w:bottom w:w="80" w:type="dxa"/>
              <w:end w:w="100" w:type="dxa"/>
            </w:tcMar>
          </w:tcPr>
          <w:p>
            <w:pPr>
              <w:spacing w:after="0"/>
            </w:pPr>
            <w:r>
              <w:rPr>
                <w:rFonts w:ascii="Aptos" w:hAnsi="Aptos"/>
                <w:sz w:val="15"/>
              </w:rPr>
              <w:t>Low</w:t>
            </w:r>
          </w:p>
        </w:tc>
        <w:tc>
          <w:tcPr>
            <w:tcW w:type="dxa" w:w="1152"/>
            <w:vAlign w:val="top"/>
            <w:tcMar>
              <w:top w:w="80" w:type="dxa"/>
              <w:start w:w="100" w:type="dxa"/>
              <w:bottom w:w="80" w:type="dxa"/>
              <w:end w:w="100" w:type="dxa"/>
            </w:tcMar>
          </w:tcPr>
          <w:p>
            <w:pPr>
              <w:spacing w:after="0"/>
            </w:pPr>
            <w:r>
              <w:rPr>
                <w:rFonts w:ascii="Aptos" w:hAnsi="Aptos"/>
                <w:sz w:val="15"/>
              </w:rPr>
              <w:t>City</w:t>
            </w:r>
          </w:p>
        </w:tc>
        <w:tc>
          <w:tcPr>
            <w:tcW w:type="dxa" w:w="1584"/>
            <w:vAlign w:val="top"/>
            <w:tcMar>
              <w:top w:w="80" w:type="dxa"/>
              <w:start w:w="100" w:type="dxa"/>
              <w:bottom w:w="80" w:type="dxa"/>
              <w:end w:w="100" w:type="dxa"/>
            </w:tcMar>
          </w:tcPr>
          <w:p>
            <w:pPr>
              <w:spacing w:after="0"/>
            </w:pPr>
            <w:r>
              <w:rPr>
                <w:rFonts w:ascii="Aptos" w:hAnsi="Aptos"/>
                <w:sz w:val="15"/>
              </w:rPr>
              <w:t>High Risk</w:t>
            </w:r>
          </w:p>
        </w:tc>
        <w:tc>
          <w:tcPr>
            <w:tcW w:type="dxa" w:w="1944"/>
            <w:vAlign w:val="top"/>
            <w:tcMar>
              <w:top w:w="80" w:type="dxa"/>
              <w:start w:w="100" w:type="dxa"/>
              <w:bottom w:w="80" w:type="dxa"/>
              <w:end w:w="100" w:type="dxa"/>
            </w:tcMar>
          </w:tcPr>
          <w:p>
            <w:pPr>
              <w:spacing w:after="0"/>
            </w:pPr>
            <w:r>
              <w:rPr>
                <w:rFonts w:ascii="Aptos" w:hAnsi="Aptos"/>
                <w:sz w:val="15"/>
              </w:rPr>
              <w:t>99.5%</w:t>
            </w:r>
          </w:p>
        </w:tc>
      </w:tr>
      <w:tr>
        <w:trPr>
          <w:cantSplit/>
        </w:trPr>
        <w:tc>
          <w:tcPr>
            <w:tcW w:type="dxa" w:w="1152"/>
            <w:vAlign w:val="top"/>
            <w:tcMar>
              <w:top w:w="80" w:type="dxa"/>
              <w:start w:w="100" w:type="dxa"/>
              <w:bottom w:w="80" w:type="dxa"/>
              <w:end w:w="100" w:type="dxa"/>
            </w:tcMar>
          </w:tcPr>
          <w:p>
            <w:pPr>
              <w:spacing w:after="0"/>
            </w:pPr>
            <w:r>
              <w:rPr>
                <w:rFonts w:ascii="Aptos" w:hAnsi="Aptos"/>
                <w:sz w:val="15"/>
              </w:rPr>
              <w:t>23000</w:t>
            </w:r>
          </w:p>
        </w:tc>
        <w:tc>
          <w:tcPr>
            <w:tcW w:type="dxa" w:w="792"/>
            <w:vAlign w:val="top"/>
            <w:tcMar>
              <w:top w:w="80" w:type="dxa"/>
              <w:start w:w="100" w:type="dxa"/>
              <w:bottom w:w="80" w:type="dxa"/>
              <w:end w:w="100" w:type="dxa"/>
            </w:tcMar>
          </w:tcPr>
          <w:p>
            <w:pPr>
              <w:spacing w:after="0"/>
            </w:pPr>
            <w:r>
              <w:rPr>
                <w:rFonts w:ascii="Aptos" w:hAnsi="Aptos"/>
                <w:sz w:val="15"/>
              </w:rPr>
              <w:t>4</w:t>
            </w:r>
          </w:p>
        </w:tc>
        <w:tc>
          <w:tcPr>
            <w:tcW w:type="dxa" w:w="792"/>
            <w:vAlign w:val="top"/>
            <w:tcMar>
              <w:top w:w="80" w:type="dxa"/>
              <w:start w:w="100" w:type="dxa"/>
              <w:bottom w:w="80" w:type="dxa"/>
              <w:end w:w="100" w:type="dxa"/>
            </w:tcMar>
          </w:tcPr>
          <w:p>
            <w:pPr>
              <w:spacing w:after="0"/>
            </w:pPr>
            <w:r>
              <w:rPr>
                <w:rFonts w:ascii="Aptos" w:hAnsi="Aptos"/>
                <w:sz w:val="15"/>
              </w:rPr>
              <w:t>0</w:t>
            </w:r>
          </w:p>
        </w:tc>
        <w:tc>
          <w:tcPr>
            <w:tcW w:type="dxa" w:w="1152"/>
            <w:vAlign w:val="top"/>
            <w:tcMar>
              <w:top w:w="80" w:type="dxa"/>
              <w:start w:w="100" w:type="dxa"/>
              <w:bottom w:w="80" w:type="dxa"/>
              <w:end w:w="100" w:type="dxa"/>
            </w:tcMar>
          </w:tcPr>
          <w:p>
            <w:pPr>
              <w:spacing w:after="0"/>
            </w:pPr>
            <w:r>
              <w:rPr>
                <w:rFonts w:ascii="Aptos" w:hAnsi="Aptos"/>
                <w:sz w:val="15"/>
              </w:rPr>
              <w:t>Normal</w:t>
            </w:r>
          </w:p>
        </w:tc>
        <w:tc>
          <w:tcPr>
            <w:tcW w:type="dxa" w:w="1152"/>
            <w:vAlign w:val="top"/>
            <w:tcMar>
              <w:top w:w="80" w:type="dxa"/>
              <w:start w:w="100" w:type="dxa"/>
              <w:bottom w:w="80" w:type="dxa"/>
              <w:end w:w="100" w:type="dxa"/>
            </w:tcMar>
          </w:tcPr>
          <w:p>
            <w:pPr>
              <w:spacing w:after="0"/>
            </w:pPr>
            <w:r>
              <w:rPr>
                <w:rFonts w:ascii="Aptos" w:hAnsi="Aptos"/>
                <w:sz w:val="15"/>
              </w:rPr>
              <w:t>Highway</w:t>
            </w:r>
          </w:p>
        </w:tc>
        <w:tc>
          <w:tcPr>
            <w:tcW w:type="dxa" w:w="1584"/>
            <w:vAlign w:val="top"/>
            <w:tcMar>
              <w:top w:w="80" w:type="dxa"/>
              <w:start w:w="100" w:type="dxa"/>
              <w:bottom w:w="80" w:type="dxa"/>
              <w:end w:w="100" w:type="dxa"/>
            </w:tcMar>
          </w:tcPr>
          <w:p>
            <w:pPr>
              <w:spacing w:after="0"/>
            </w:pPr>
            <w:r>
              <w:rPr>
                <w:rFonts w:ascii="Aptos" w:hAnsi="Aptos"/>
                <w:sz w:val="15"/>
              </w:rPr>
              <w:t>Low Risk</w:t>
            </w:r>
          </w:p>
        </w:tc>
        <w:tc>
          <w:tcPr>
            <w:tcW w:type="dxa" w:w="1944"/>
            <w:vAlign w:val="top"/>
            <w:tcMar>
              <w:top w:w="80" w:type="dxa"/>
              <w:start w:w="100" w:type="dxa"/>
              <w:bottom w:w="80" w:type="dxa"/>
              <w:end w:w="100" w:type="dxa"/>
            </w:tcMar>
          </w:tcPr>
          <w:p>
            <w:pPr>
              <w:spacing w:after="0"/>
            </w:pPr>
            <w:r>
              <w:rPr>
                <w:rFonts w:ascii="Aptos" w:hAnsi="Aptos"/>
                <w:sz w:val="15"/>
              </w:rPr>
              <w:t>2.8%</w:t>
            </w:r>
          </w:p>
        </w:tc>
      </w:tr>
      <w:tr>
        <w:trPr>
          <w:cantSplit/>
        </w:trPr>
        <w:tc>
          <w:tcPr>
            <w:tcW w:type="dxa" w:w="1152"/>
            <w:vAlign w:val="top"/>
            <w:tcMar>
              <w:top w:w="80" w:type="dxa"/>
              <w:start w:w="100" w:type="dxa"/>
              <w:bottom w:w="80" w:type="dxa"/>
              <w:end w:w="100" w:type="dxa"/>
            </w:tcMar>
          </w:tcPr>
          <w:p>
            <w:pPr>
              <w:spacing w:after="0"/>
            </w:pPr>
            <w:r>
              <w:rPr>
                <w:rFonts w:ascii="Aptos" w:hAnsi="Aptos"/>
                <w:sz w:val="15"/>
              </w:rPr>
              <w:t>68000</w:t>
            </w:r>
          </w:p>
        </w:tc>
        <w:tc>
          <w:tcPr>
            <w:tcW w:type="dxa" w:w="792"/>
            <w:vAlign w:val="top"/>
            <w:tcMar>
              <w:top w:w="80" w:type="dxa"/>
              <w:start w:w="100" w:type="dxa"/>
              <w:bottom w:w="80" w:type="dxa"/>
              <w:end w:w="100" w:type="dxa"/>
            </w:tcMar>
          </w:tcPr>
          <w:p>
            <w:pPr>
              <w:spacing w:after="0"/>
            </w:pPr>
            <w:r>
              <w:rPr>
                <w:rFonts w:ascii="Aptos" w:hAnsi="Aptos"/>
                <w:sz w:val="15"/>
              </w:rPr>
              <w:t>11</w:t>
            </w:r>
          </w:p>
        </w:tc>
        <w:tc>
          <w:tcPr>
            <w:tcW w:type="dxa" w:w="792"/>
            <w:vAlign w:val="top"/>
            <w:tcMar>
              <w:top w:w="80" w:type="dxa"/>
              <w:start w:w="100" w:type="dxa"/>
              <w:bottom w:w="80" w:type="dxa"/>
              <w:end w:w="100" w:type="dxa"/>
            </w:tcMar>
          </w:tcPr>
          <w:p>
            <w:pPr>
              <w:spacing w:after="0"/>
            </w:pPr>
            <w:r>
              <w:rPr>
                <w:rFonts w:ascii="Aptos" w:hAnsi="Aptos"/>
                <w:sz w:val="15"/>
              </w:rPr>
              <w:t>3</w:t>
            </w:r>
          </w:p>
        </w:tc>
        <w:tc>
          <w:tcPr>
            <w:tcW w:type="dxa" w:w="1152"/>
            <w:vAlign w:val="top"/>
            <w:tcMar>
              <w:top w:w="80" w:type="dxa"/>
              <w:start w:w="100" w:type="dxa"/>
              <w:bottom w:w="80" w:type="dxa"/>
              <w:end w:w="100" w:type="dxa"/>
            </w:tcMar>
          </w:tcPr>
          <w:p>
            <w:pPr>
              <w:spacing w:after="0"/>
            </w:pPr>
            <w:r>
              <w:rPr>
                <w:rFonts w:ascii="Aptos" w:hAnsi="Aptos"/>
                <w:sz w:val="15"/>
              </w:rPr>
              <w:t>Normal</w:t>
            </w:r>
          </w:p>
        </w:tc>
        <w:tc>
          <w:tcPr>
            <w:tcW w:type="dxa" w:w="1152"/>
            <w:vAlign w:val="top"/>
            <w:tcMar>
              <w:top w:w="80" w:type="dxa"/>
              <w:start w:w="100" w:type="dxa"/>
              <w:bottom w:w="80" w:type="dxa"/>
              <w:end w:w="100" w:type="dxa"/>
            </w:tcMar>
          </w:tcPr>
          <w:p>
            <w:pPr>
              <w:spacing w:after="0"/>
            </w:pPr>
            <w:r>
              <w:rPr>
                <w:rFonts w:ascii="Aptos" w:hAnsi="Aptos"/>
                <w:sz w:val="15"/>
              </w:rPr>
              <w:t>Mixed</w:t>
            </w:r>
          </w:p>
        </w:tc>
        <w:tc>
          <w:tcPr>
            <w:tcW w:type="dxa" w:w="1584"/>
            <w:vAlign w:val="top"/>
            <w:tcMar>
              <w:top w:w="80" w:type="dxa"/>
              <w:start w:w="100" w:type="dxa"/>
              <w:bottom w:w="80" w:type="dxa"/>
              <w:end w:w="100" w:type="dxa"/>
            </w:tcMar>
          </w:tcPr>
          <w:p>
            <w:pPr>
              <w:spacing w:after="0"/>
            </w:pPr>
            <w:r>
              <w:rPr>
                <w:rFonts w:ascii="Aptos" w:hAnsi="Aptos"/>
                <w:sz w:val="15"/>
              </w:rPr>
              <w:t>High Risk</w:t>
            </w:r>
          </w:p>
        </w:tc>
        <w:tc>
          <w:tcPr>
            <w:tcW w:type="dxa" w:w="1944"/>
            <w:vAlign w:val="top"/>
            <w:tcMar>
              <w:top w:w="80" w:type="dxa"/>
              <w:start w:w="100" w:type="dxa"/>
              <w:bottom w:w="80" w:type="dxa"/>
              <w:end w:w="100" w:type="dxa"/>
            </w:tcMar>
          </w:tcPr>
          <w:p>
            <w:pPr>
              <w:spacing w:after="0"/>
            </w:pPr>
            <w:r>
              <w:rPr>
                <w:rFonts w:ascii="Aptos" w:hAnsi="Aptos"/>
                <w:sz w:val="15"/>
              </w:rPr>
              <w:t>69.6%</w:t>
            </w:r>
          </w:p>
        </w:tc>
      </w:tr>
    </w:tbl>
    <w:p>
      <w:pPr>
        <w:spacing w:after="0"/>
      </w:pPr>
    </w:p>
    <w:p>
      <w:pPr>
        <w:pStyle w:val="Heading2"/>
        <w:keepNext/>
      </w:pPr>
      <w:r>
        <w:t>Suggested Production Schedule</w:t>
      </w:r>
    </w:p>
    <w:p>
      <w:pPr>
        <w:pStyle w:val="ListBullet"/>
        <w:spacing w:after="60"/>
      </w:pPr>
      <w:r>
        <w:rPr>
          <w:rFonts w:ascii="Aptos" w:hAnsi="Aptos"/>
          <w:sz w:val="21"/>
        </w:rPr>
        <w:t>Daily: validate and score new/updated vehicle records.</w:t>
      </w:r>
    </w:p>
    <w:p>
      <w:pPr>
        <w:pStyle w:val="ListBullet"/>
        <w:spacing w:after="60"/>
      </w:pPr>
      <w:r>
        <w:rPr>
          <w:rFonts w:ascii="Aptos" w:hAnsi="Aptos"/>
          <w:sz w:val="21"/>
        </w:rPr>
        <w:t>Weekly: review prediction distribution, missing-data rates and service-team capacity.</w:t>
      </w:r>
    </w:p>
    <w:p>
      <w:pPr>
        <w:pStyle w:val="ListBullet"/>
        <w:spacing w:after="60"/>
      </w:pPr>
      <w:r>
        <w:rPr>
          <w:rFonts w:ascii="Aptos" w:hAnsi="Aptos"/>
          <w:sz w:val="21"/>
        </w:rPr>
        <w:t>Monthly: evaluate labelled outcomes, threshold performance and drift indicators.</w:t>
      </w:r>
    </w:p>
    <w:p>
      <w:pPr>
        <w:pStyle w:val="ListBullet"/>
        <w:spacing w:after="60"/>
      </w:pPr>
      <w:r>
        <w:rPr>
          <w:rFonts w:ascii="Aptos" w:hAnsi="Aptos"/>
          <w:sz w:val="21"/>
        </w:rPr>
        <w:t>Quarterly or after material drift: retrain, compare candidate pipelines and approve a new artifact version.</w:t>
      </w:r>
    </w:p>
    <w:p>
      <w:pPr>
        <w:pStyle w:val="Heading1"/>
        <w:keepNext/>
      </w:pPr>
      <w:r>
        <w:t>8. Verification and Best Practices</w:t>
      </w:r>
    </w:p>
    <w:p>
      <w:pPr>
        <w:pStyle w:val="Heading2"/>
        <w:keepNext/>
      </w:pPr>
      <w:r>
        <w:t>How to Verify the Solution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9"/>
            <w:vAlign w:val="center"/>
            <w:tcMar>
              <w:top w:w="80" w:type="dxa"/>
              <w:start w:w="100" w:type="dxa"/>
              <w:bottom w:w="80" w:type="dxa"/>
              <w:end w:w="100" w:type="dxa"/>
            </w:tcMar>
          </w:tcPr>
          <w:p>
            <w:pPr>
              <w:jc w:val="center"/>
            </w:pPr>
            <w:r>
              <w:rPr>
                <w:rFonts w:ascii="Aptos" w:hAnsi="Aptos"/>
                <w:b/>
                <w:color w:val="FFFFFF"/>
                <w:sz w:val="17"/>
              </w:rPr>
              <w:t>Check</w:t>
            </w:r>
          </w:p>
        </w:tc>
        <w:tc>
          <w:tcPr>
            <w:tcW w:type="dxa" w:w="8208"/>
            <w:shd w:fill="1F4E79"/>
            <w:vAlign w:val="center"/>
            <w:tcMar>
              <w:top w:w="80" w:type="dxa"/>
              <w:start w:w="100" w:type="dxa"/>
              <w:bottom w:w="80" w:type="dxa"/>
              <w:end w:w="100" w:type="dxa"/>
            </w:tcMar>
          </w:tcPr>
          <w:p>
            <w:pPr>
              <w:jc w:val="center"/>
            </w:pPr>
            <w:r>
              <w:rPr>
                <w:rFonts w:ascii="Aptos" w:hAnsi="Aptos"/>
                <w:b/>
                <w:color w:val="FFFFFF"/>
                <w:sz w:val="17"/>
              </w:rPr>
              <w:t>Expected evidence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Dataset</w:t>
            </w:r>
          </w:p>
        </w:tc>
        <w:tc>
          <w:tcPr>
            <w:tcW w:type="dxa" w:w="8208"/>
            <w:vAlign w:val="top"/>
            <w:tcMar>
              <w:top w:w="80" w:type="dxa"/>
              <w:start w:w="100" w:type="dxa"/>
              <w:bottom w:w="80" w:type="dxa"/>
              <w:end w:w="100" w:type="dxa"/>
            </w:tcMar>
          </w:tcPr>
          <w:p>
            <w:pPr>
              <w:spacing w:after="0"/>
            </w:pPr>
            <w:r>
              <w:rPr>
                <w:rFonts w:ascii="Aptos" w:hAnsi="Aptos"/>
                <w:sz w:val="17"/>
              </w:rPr>
              <w:t>CSV opens; 1,500 rows; target and feature columns are present.</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Reproducibility</w:t>
            </w:r>
          </w:p>
        </w:tc>
        <w:tc>
          <w:tcPr>
            <w:tcW w:type="dxa" w:w="8208"/>
            <w:vAlign w:val="top"/>
            <w:tcMar>
              <w:top w:w="80" w:type="dxa"/>
              <w:start w:w="100" w:type="dxa"/>
              <w:bottom w:w="80" w:type="dxa"/>
              <w:end w:w="100" w:type="dxa"/>
            </w:tcMar>
          </w:tcPr>
          <w:p>
            <w:pPr>
              <w:spacing w:after="0"/>
            </w:pPr>
            <w:r>
              <w:rPr>
                <w:rFonts w:ascii="Aptos" w:hAnsi="Aptos"/>
                <w:sz w:val="17"/>
              </w:rPr>
              <w:t>Running the training script with random_state=42 recreates the supplied metrics within environment-level numerical tolerance.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No leakage</w:t>
            </w:r>
          </w:p>
        </w:tc>
        <w:tc>
          <w:tcPr>
            <w:tcW w:type="dxa" w:w="8208"/>
            <w:vAlign w:val="top"/>
            <w:tcMar>
              <w:top w:w="80" w:type="dxa"/>
              <w:start w:w="100" w:type="dxa"/>
              <w:bottom w:w="80" w:type="dxa"/>
              <w:end w:w="100" w:type="dxa"/>
            </w:tcMar>
          </w:tcPr>
          <w:p>
            <w:pPr>
              <w:spacing w:after="0"/>
            </w:pPr>
            <w:r>
              <w:rPr>
                <w:rFonts w:ascii="Aptos" w:hAnsi="Aptos"/>
                <w:sz w:val="17"/>
              </w:rPr>
              <w:t>All imputation, encoding, scaling and reduction steps are inside Pipeline.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Unknown categories</w:t>
            </w:r>
          </w:p>
        </w:tc>
        <w:tc>
          <w:tcPr>
            <w:tcW w:type="dxa" w:w="8208"/>
            <w:vAlign w:val="top"/>
            <w:tcMar>
              <w:top w:w="80" w:type="dxa"/>
              <w:start w:w="100" w:type="dxa"/>
              <w:bottom w:w="80" w:type="dxa"/>
              <w:end w:w="100" w:type="dxa"/>
            </w:tcMar>
          </w:tcPr>
          <w:p>
            <w:pPr>
              <w:spacing w:after="0"/>
            </w:pPr>
            <w:r>
              <w:rPr>
                <w:rFonts w:ascii="Aptos" w:hAnsi="Aptos"/>
                <w:sz w:val="17"/>
              </w:rPr>
              <w:t>A new category does not crash inference because handle_unknown='ignore'.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Persistence</w:t>
            </w:r>
          </w:p>
        </w:tc>
        <w:tc>
          <w:tcPr>
            <w:tcW w:type="dxa" w:w="8208"/>
            <w:vAlign w:val="top"/>
            <w:tcMar>
              <w:top w:w="80" w:type="dxa"/>
              <w:start w:w="100" w:type="dxa"/>
              <w:bottom w:w="80" w:type="dxa"/>
              <w:end w:w="100" w:type="dxa"/>
            </w:tcMar>
          </w:tcPr>
          <w:p>
            <w:pPr>
              <w:spacing w:after="0"/>
            </w:pPr>
            <w:r>
              <w:rPr>
                <w:rFonts w:ascii="Aptos" w:hAnsi="Aptos"/>
                <w:sz w:val="17"/>
              </w:rPr>
              <w:t>Saved joblib model predicts the same labels as the fitted in-memory object.</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Output</w:t>
            </w:r>
          </w:p>
        </w:tc>
        <w:tc>
          <w:tcPr>
            <w:tcW w:type="dxa" w:w="8208"/>
            <w:vAlign w:val="top"/>
            <w:tcMar>
              <w:top w:w="80" w:type="dxa"/>
              <w:start w:w="100" w:type="dxa"/>
              <w:bottom w:w="80" w:type="dxa"/>
              <w:end w:w="100" w:type="dxa"/>
            </w:tcMar>
          </w:tcPr>
          <w:p>
            <w:pPr>
              <w:spacing w:after="0"/>
            </w:pPr>
            <w:r>
              <w:rPr>
                <w:rFonts w:ascii="Aptos" w:hAnsi="Aptos"/>
                <w:sz w:val="17"/>
              </w:rPr>
              <w:t>Reports, selected-feature list, PCA variance and prediction CSVs are produced.</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Business metric</w:t>
            </w:r>
          </w:p>
        </w:tc>
        <w:tc>
          <w:tcPr>
            <w:tcW w:type="dxa" w:w="8208"/>
            <w:vAlign w:val="top"/>
            <w:tcMar>
              <w:top w:w="80" w:type="dxa"/>
              <w:start w:w="100" w:type="dxa"/>
              <w:bottom w:w="80" w:type="dxa"/>
              <w:end w:w="100" w:type="dxa"/>
            </w:tcMar>
          </w:tcPr>
          <w:p>
            <w:pPr>
              <w:spacing w:after="0"/>
            </w:pPr>
            <w:r>
              <w:rPr>
                <w:rFonts w:ascii="Aptos" w:hAnsi="Aptos"/>
                <w:sz w:val="17"/>
              </w:rPr>
              <w:t>High Risk recall and false negatives are reviewed alongside accuracy.</w:t>
            </w:r>
          </w:p>
        </w:tc>
      </w:tr>
    </w:tbl>
    <w:p>
      <w:pPr>
        <w:spacing w:after="0"/>
      </w:pPr>
    </w:p>
    <w:p>
      <w:pPr>
        <w:pStyle w:val="Heading2"/>
        <w:keepNext/>
      </w:pPr>
      <w:r>
        <w:t>Common Mistakes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9"/>
            <w:vAlign w:val="center"/>
            <w:tcMar>
              <w:top w:w="80" w:type="dxa"/>
              <w:start w:w="100" w:type="dxa"/>
              <w:bottom w:w="80" w:type="dxa"/>
              <w:end w:w="100" w:type="dxa"/>
            </w:tcMar>
          </w:tcPr>
          <w:p>
            <w:pPr>
              <w:jc w:val="center"/>
            </w:pPr>
            <w:r>
              <w:rPr>
                <w:rFonts w:ascii="Aptos" w:hAnsi="Aptos"/>
                <w:b/>
                <w:color w:val="FFFFFF"/>
                <w:sz w:val="17"/>
              </w:rPr>
              <w:t>Mistake</w:t>
            </w:r>
          </w:p>
        </w:tc>
        <w:tc>
          <w:tcPr>
            <w:tcW w:type="dxa" w:w="7272"/>
            <w:shd w:fill="1F4E79"/>
            <w:vAlign w:val="center"/>
            <w:tcMar>
              <w:top w:w="80" w:type="dxa"/>
              <w:start w:w="100" w:type="dxa"/>
              <w:bottom w:w="80" w:type="dxa"/>
              <w:end w:w="100" w:type="dxa"/>
            </w:tcMar>
          </w:tcPr>
          <w:p>
            <w:pPr>
              <w:jc w:val="center"/>
            </w:pPr>
            <w:r>
              <w:rPr>
                <w:rFonts w:ascii="Aptos" w:hAnsi="Aptos"/>
                <w:b/>
                <w:color w:val="FFFFFF"/>
                <w:sz w:val="17"/>
              </w:rPr>
              <w:t>Why it is a problem</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Encoding before the split</w:t>
            </w:r>
          </w:p>
        </w:tc>
        <w:tc>
          <w:tcPr>
            <w:tcW w:type="dxa" w:w="7272"/>
            <w:vAlign w:val="top"/>
            <w:tcMar>
              <w:top w:w="80" w:type="dxa"/>
              <w:start w:w="100" w:type="dxa"/>
              <w:bottom w:w="80" w:type="dxa"/>
              <w:end w:w="100" w:type="dxa"/>
            </w:tcMar>
          </w:tcPr>
          <w:p>
            <w:pPr>
              <w:spacing w:after="0"/>
            </w:pPr>
            <w:r>
              <w:rPr>
                <w:rFonts w:ascii="Aptos" w:hAnsi="Aptos"/>
                <w:sz w:val="17"/>
              </w:rPr>
              <w:t>Leaks category and distribution information from the test set.</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Label-encoding nominal inputs</w:t>
            </w:r>
          </w:p>
        </w:tc>
        <w:tc>
          <w:tcPr>
            <w:tcW w:type="dxa" w:w="7272"/>
            <w:vAlign w:val="top"/>
            <w:tcMar>
              <w:top w:w="80" w:type="dxa"/>
              <w:start w:w="100" w:type="dxa"/>
              <w:bottom w:w="80" w:type="dxa"/>
              <w:end w:w="100" w:type="dxa"/>
            </w:tcMar>
          </w:tcPr>
          <w:p>
            <w:pPr>
              <w:spacing w:after="0"/>
            </w:pPr>
            <w:r>
              <w:rPr>
                <w:rFonts w:ascii="Aptos" w:hAnsi="Aptos"/>
                <w:sz w:val="17"/>
              </w:rPr>
              <w:t>Creates false numeric order, for example West &gt; South.</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Running PCA without scaling</w:t>
            </w:r>
          </w:p>
        </w:tc>
        <w:tc>
          <w:tcPr>
            <w:tcW w:type="dxa" w:w="7272"/>
            <w:vAlign w:val="top"/>
            <w:tcMar>
              <w:top w:w="80" w:type="dxa"/>
              <w:start w:w="100" w:type="dxa"/>
              <w:bottom w:w="80" w:type="dxa"/>
              <w:end w:w="100" w:type="dxa"/>
            </w:tcMar>
          </w:tcPr>
          <w:p>
            <w:pPr>
              <w:spacing w:after="0"/>
            </w:pPr>
            <w:r>
              <w:rPr>
                <w:rFonts w:ascii="Aptos" w:hAnsi="Aptos"/>
                <w:sz w:val="17"/>
              </w:rPr>
              <w:t>High-range variables dominate variance.</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Saving only the classifier</w:t>
            </w:r>
          </w:p>
        </w:tc>
        <w:tc>
          <w:tcPr>
            <w:tcW w:type="dxa" w:w="7272"/>
            <w:vAlign w:val="top"/>
            <w:tcMar>
              <w:top w:w="80" w:type="dxa"/>
              <w:start w:w="100" w:type="dxa"/>
              <w:bottom w:w="80" w:type="dxa"/>
              <w:end w:w="100" w:type="dxa"/>
            </w:tcMar>
          </w:tcPr>
          <w:p>
            <w:pPr>
              <w:spacing w:after="0"/>
            </w:pPr>
            <w:r>
              <w:rPr>
                <w:rFonts w:ascii="Aptos" w:hAnsi="Aptos"/>
                <w:sz w:val="17"/>
              </w:rPr>
              <w:t>Production cannot recreate the exact feature matrix.</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Using accuracy alone</w:t>
            </w:r>
          </w:p>
        </w:tc>
        <w:tc>
          <w:tcPr>
            <w:tcW w:type="dxa" w:w="7272"/>
            <w:vAlign w:val="top"/>
            <w:tcMar>
              <w:top w:w="80" w:type="dxa"/>
              <w:start w:w="100" w:type="dxa"/>
              <w:bottom w:w="80" w:type="dxa"/>
              <w:end w:w="100" w:type="dxa"/>
            </w:tcMar>
          </w:tcPr>
          <w:p>
            <w:pPr>
              <w:spacing w:after="0"/>
            </w:pPr>
            <w:r>
              <w:rPr>
                <w:rFonts w:ascii="Aptos" w:hAnsi="Aptos"/>
                <w:sz w:val="17"/>
              </w:rPr>
              <w:t>May hide missed High Risk vehicles.</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Applying PCA to the target</w:t>
            </w:r>
          </w:p>
        </w:tc>
        <w:tc>
          <w:tcPr>
            <w:tcW w:type="dxa" w:w="7272"/>
            <w:vAlign w:val="top"/>
            <w:tcMar>
              <w:top w:w="80" w:type="dxa"/>
              <w:start w:w="100" w:type="dxa"/>
              <w:bottom w:w="80" w:type="dxa"/>
              <w:end w:w="100" w:type="dxa"/>
            </w:tcMar>
          </w:tcPr>
          <w:p>
            <w:pPr>
              <w:spacing w:after="0"/>
            </w:pPr>
            <w:r>
              <w:rPr>
                <w:rFonts w:ascii="Aptos" w:hAnsi="Aptos"/>
                <w:sz w:val="17"/>
              </w:rPr>
              <w:t>PCA is for input features, never the output label.</w:t>
            </w:r>
          </w:p>
        </w:tc>
      </w:tr>
      <w:tr>
        <w:trPr>
          <w:cantSplit/>
        </w:trPr>
        <w:tc>
          <w:tcPr>
            <w:tcW w:type="dxa" w:w="2880"/>
            <w:vAlign w:val="top"/>
            <w:tcMar>
              <w:top w:w="80" w:type="dxa"/>
              <w:start w:w="100" w:type="dxa"/>
              <w:bottom w:w="80" w:type="dxa"/>
              <w:end w:w="100" w:type="dxa"/>
            </w:tcMar>
          </w:tcPr>
          <w:p>
            <w:pPr>
              <w:spacing w:after="0"/>
            </w:pPr>
            <w:r>
              <w:rPr>
                <w:rFonts w:ascii="Aptos" w:hAnsi="Aptos"/>
                <w:sz w:val="17"/>
              </w:rPr>
              <w:t>Interpreting PCA components as original columns</w:t>
            </w:r>
          </w:p>
        </w:tc>
        <w:tc>
          <w:tcPr>
            <w:tcW w:type="dxa" w:w="7272"/>
            <w:vAlign w:val="top"/>
            <w:tcMar>
              <w:top w:w="80" w:type="dxa"/>
              <w:start w:w="100" w:type="dxa"/>
              <w:bottom w:w="80" w:type="dxa"/>
              <w:end w:w="100" w:type="dxa"/>
            </w:tcMar>
          </w:tcPr>
          <w:p>
            <w:pPr>
              <w:spacing w:after="0"/>
            </w:pPr>
            <w:r>
              <w:rPr>
                <w:rFonts w:ascii="Aptos" w:hAnsi="Aptos"/>
                <w:sz w:val="17"/>
              </w:rPr>
              <w:t>A component is a weighted combination of many transformed features.</w:t>
            </w:r>
          </w:p>
        </w:tc>
      </w:tr>
    </w:tbl>
    <w:p>
      <w:pPr>
        <w:spacing w:after="0"/>
      </w:pPr>
    </w:p>
    <w:p>
      <w:pPr>
        <w:pStyle w:val="Heading2"/>
        <w:keepNext/>
      </w:pPr>
      <w:r>
        <w:t>Production Enhancements</w:t>
      </w:r>
    </w:p>
    <w:p>
      <w:pPr>
        <w:pStyle w:val="ListBullet"/>
        <w:spacing w:after="60"/>
      </w:pPr>
      <w:r>
        <w:rPr>
          <w:rFonts w:ascii="Aptos" w:hAnsi="Aptos"/>
          <w:sz w:val="21"/>
        </w:rPr>
        <w:t>Replace synthetic data with governed historical outcomes and define a precise 30-day risk label.</w:t>
      </w:r>
    </w:p>
    <w:p>
      <w:pPr>
        <w:pStyle w:val="ListBullet"/>
        <w:spacing w:after="60"/>
      </w:pPr>
      <w:r>
        <w:rPr>
          <w:rFonts w:ascii="Aptos" w:hAnsi="Aptos"/>
          <w:sz w:val="21"/>
        </w:rPr>
        <w:t>Add schema validation, data-quality alerts and category-frequency monitoring.</w:t>
      </w:r>
    </w:p>
    <w:p>
      <w:pPr>
        <w:pStyle w:val="ListBullet"/>
        <w:spacing w:after="60"/>
      </w:pPr>
      <w:r>
        <w:rPr>
          <w:rFonts w:ascii="Aptos" w:hAnsi="Aptos"/>
          <w:sz w:val="21"/>
        </w:rPr>
        <w:t>Tune SelectKBest k, logistic-regression C and classification threshold using nested cross-validation or a validation set.</w:t>
      </w:r>
    </w:p>
    <w:p>
      <w:pPr>
        <w:pStyle w:val="ListBullet"/>
        <w:spacing w:after="60"/>
      </w:pPr>
      <w:r>
        <w:rPr>
          <w:rFonts w:ascii="Aptos" w:hAnsi="Aptos"/>
          <w:sz w:val="21"/>
        </w:rPr>
        <w:t>Compare tree-based models, which may capture non-linear interactions without PCA.</w:t>
      </w:r>
    </w:p>
    <w:p>
      <w:pPr>
        <w:pStyle w:val="ListBullet"/>
        <w:spacing w:after="60"/>
      </w:pPr>
      <w:r>
        <w:rPr>
          <w:rFonts w:ascii="Aptos" w:hAnsi="Aptos"/>
          <w:sz w:val="21"/>
        </w:rPr>
        <w:t>Calibrate probabilities before using them as operational risk scores.</w:t>
      </w:r>
    </w:p>
    <w:p>
      <w:pPr>
        <w:pStyle w:val="ListBullet"/>
        <w:spacing w:after="60"/>
      </w:pPr>
      <w:r>
        <w:rPr>
          <w:rFonts w:ascii="Aptos" w:hAnsi="Aptos"/>
          <w:sz w:val="21"/>
        </w:rPr>
        <w:t>Track model version, training data window, code version and evaluation approval.</w:t>
      </w:r>
    </w:p>
    <w:p>
      <w:pPr>
        <w:pStyle w:val="ListBullet"/>
        <w:spacing w:after="60"/>
      </w:pPr>
      <w:r>
        <w:rPr>
          <w:rFonts w:ascii="Aptos" w:hAnsi="Aptos"/>
          <w:sz w:val="21"/>
        </w:rPr>
        <w:t>Monitor drift, delayed labels, false-negative cost and service-center workload.</w:t>
      </w:r>
    </w:p>
    <w:p>
      <w:pPr>
        <w:pStyle w:val="Heading1"/>
        <w:keepNext/>
      </w:pPr>
      <w:r>
        <w:t>9. Guided Lab and Review</w:t>
      </w:r>
    </w:p>
    <w:p>
      <w:pPr>
        <w:pStyle w:val="Heading2"/>
        <w:keepNext/>
      </w:pPr>
      <w:r>
        <w:t>Participant Tasks</w:t>
      </w:r>
    </w:p>
    <w:p>
      <w:pPr>
        <w:pStyle w:val="ListNumber"/>
        <w:spacing w:after="60"/>
      </w:pPr>
      <w:r>
        <w:rPr>
          <w:rFonts w:ascii="Aptos" w:hAnsi="Aptos"/>
          <w:sz w:val="21"/>
        </w:rPr>
        <w:t>Run the training script and confirm that all output files are generated.</w:t>
      </w:r>
    </w:p>
    <w:p>
      <w:pPr>
        <w:pStyle w:val="ListNumber"/>
        <w:spacing w:after="60"/>
      </w:pPr>
      <w:r>
        <w:rPr>
          <w:rFonts w:ascii="Aptos" w:hAnsi="Aptos"/>
          <w:sz w:val="21"/>
        </w:rPr>
        <w:t>Change SelectKBest from k=10 to k=6, k=15 and k='all'; compare test and cross-validation results.</w:t>
      </w:r>
    </w:p>
    <w:p>
      <w:pPr>
        <w:pStyle w:val="ListNumber"/>
        <w:spacing w:after="60"/>
      </w:pPr>
      <w:r>
        <w:rPr>
          <w:rFonts w:ascii="Aptos" w:hAnsi="Aptos"/>
          <w:sz w:val="21"/>
        </w:rPr>
        <w:t>Change PCA retention from 95% to 90% and 99%; record component counts and metrics.</w:t>
      </w:r>
    </w:p>
    <w:p>
      <w:pPr>
        <w:pStyle w:val="ListNumber"/>
        <w:spacing w:after="60"/>
      </w:pPr>
      <w:r>
        <w:rPr>
          <w:rFonts w:ascii="Aptos" w:hAnsi="Aptos"/>
          <w:sz w:val="21"/>
        </w:rPr>
        <w:t>Remove StandardScaler from the PCA branch and explain the impact.</w:t>
      </w:r>
    </w:p>
    <w:p>
      <w:pPr>
        <w:pStyle w:val="ListNumber"/>
        <w:spacing w:after="60"/>
      </w:pPr>
      <w:r>
        <w:rPr>
          <w:rFonts w:ascii="Aptos" w:hAnsi="Aptos"/>
          <w:sz w:val="21"/>
        </w:rPr>
        <w:t>Add a new categorical column such as vehicle_segment and confirm one-hot encoding handles it.</w:t>
      </w:r>
    </w:p>
    <w:p>
      <w:pPr>
        <w:pStyle w:val="ListNumber"/>
        <w:spacing w:after="60"/>
      </w:pPr>
      <w:r>
        <w:rPr>
          <w:rFonts w:ascii="Aptos" w:hAnsi="Aptos"/>
          <w:sz w:val="21"/>
        </w:rPr>
        <w:t>Tune the decision threshold to increase High Risk recall and report the new confusion matrix.</w:t>
      </w:r>
    </w:p>
    <w:p>
      <w:pPr>
        <w:pStyle w:val="ListNumber"/>
        <w:spacing w:after="60"/>
      </w:pPr>
      <w:r>
        <w:rPr>
          <w:rFonts w:ascii="Aptos" w:hAnsi="Aptos"/>
          <w:sz w:val="21"/>
        </w:rPr>
        <w:t>Create a prediction input containing an unseen category and verify that inference completes.</w:t>
      </w:r>
    </w:p>
    <w:p>
      <w:pPr>
        <w:pStyle w:val="Heading2"/>
        <w:keepNext/>
      </w:pPr>
      <w:r>
        <w:t>Review Questions with Answers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960"/>
            <w:shd w:fill="1F4E79"/>
            <w:vAlign w:val="center"/>
            <w:tcMar>
              <w:top w:w="80" w:type="dxa"/>
              <w:start w:w="100" w:type="dxa"/>
              <w:bottom w:w="80" w:type="dxa"/>
              <w:end w:w="100" w:type="dxa"/>
            </w:tcMar>
          </w:tcPr>
          <w:p>
            <w:pPr>
              <w:jc w:val="center"/>
            </w:pPr>
            <w:r>
              <w:rPr>
                <w:rFonts w:ascii="Aptos" w:hAnsi="Aptos"/>
                <w:b/>
                <w:color w:val="FFFFFF"/>
                <w:sz w:val="17"/>
              </w:rPr>
              <w:t>Question</w:t>
            </w:r>
          </w:p>
        </w:tc>
        <w:tc>
          <w:tcPr>
            <w:tcW w:type="dxa" w:w="6192"/>
            <w:shd w:fill="1F4E79"/>
            <w:vAlign w:val="center"/>
            <w:tcMar>
              <w:top w:w="80" w:type="dxa"/>
              <w:start w:w="100" w:type="dxa"/>
              <w:bottom w:w="80" w:type="dxa"/>
              <w:end w:w="100" w:type="dxa"/>
            </w:tcMar>
          </w:tcPr>
          <w:p>
            <w:pPr>
              <w:jc w:val="center"/>
            </w:pPr>
            <w:r>
              <w:rPr>
                <w:rFonts w:ascii="Aptos" w:hAnsi="Aptos"/>
                <w:b/>
                <w:color w:val="FFFFFF"/>
                <w:sz w:val="17"/>
              </w:rPr>
              <w:t>Answer</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Why is one-hot encoding used for driving_pattern?</w:t>
            </w:r>
          </w:p>
        </w:tc>
        <w:tc>
          <w:tcPr>
            <w:tcW w:type="dxa" w:w="6192"/>
            <w:vAlign w:val="top"/>
            <w:tcMar>
              <w:top w:w="80" w:type="dxa"/>
              <w:start w:w="100" w:type="dxa"/>
              <w:bottom w:w="80" w:type="dxa"/>
              <w:end w:w="100" w:type="dxa"/>
            </w:tcMar>
          </w:tcPr>
          <w:p>
            <w:pPr>
              <w:spacing w:after="0"/>
            </w:pPr>
            <w:r>
              <w:rPr>
                <w:rFonts w:ascii="Aptos" w:hAnsi="Aptos"/>
                <w:sz w:val="17"/>
              </w:rPr>
              <w:t>Its values are nominal and have no valid numeric rank.</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Why is LabelEncoder used for service_risk?</w:t>
            </w:r>
          </w:p>
        </w:tc>
        <w:tc>
          <w:tcPr>
            <w:tcW w:type="dxa" w:w="6192"/>
            <w:vAlign w:val="top"/>
            <w:tcMar>
              <w:top w:w="80" w:type="dxa"/>
              <w:start w:w="100" w:type="dxa"/>
              <w:bottom w:w="80" w:type="dxa"/>
              <w:end w:w="100" w:type="dxa"/>
            </w:tcMar>
          </w:tcPr>
          <w:p>
            <w:pPr>
              <w:spacing w:after="0"/>
            </w:pPr>
            <w:r>
              <w:rPr>
                <w:rFonts w:ascii="Aptos" w:hAnsi="Aptos"/>
                <w:sz w:val="17"/>
              </w:rPr>
              <w:t>The classifier needs a numeric target, while the encoder preserves reversible class labels.</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Why must scaling occur before PCA?</w:t>
            </w:r>
          </w:p>
        </w:tc>
        <w:tc>
          <w:tcPr>
            <w:tcW w:type="dxa" w:w="6192"/>
            <w:vAlign w:val="top"/>
            <w:tcMar>
              <w:top w:w="80" w:type="dxa"/>
              <w:start w:w="100" w:type="dxa"/>
              <w:bottom w:w="80" w:type="dxa"/>
              <w:end w:w="100" w:type="dxa"/>
            </w:tcMar>
          </w:tcPr>
          <w:p>
            <w:pPr>
              <w:spacing w:after="0"/>
            </w:pPr>
            <w:r>
              <w:rPr>
                <w:rFonts w:ascii="Aptos" w:hAnsi="Aptos"/>
                <w:sz w:val="17"/>
              </w:rPr>
              <w:t>PCA measures variance; unscaled high-range columns can dominate the components.</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Why put SelectKBest inside Pipeline?</w:t>
            </w:r>
          </w:p>
        </w:tc>
        <w:tc>
          <w:tcPr>
            <w:tcW w:type="dxa" w:w="6192"/>
            <w:vAlign w:val="top"/>
            <w:tcMar>
              <w:top w:w="80" w:type="dxa"/>
              <w:start w:w="100" w:type="dxa"/>
              <w:bottom w:w="80" w:type="dxa"/>
              <w:end w:w="100" w:type="dxa"/>
            </w:tcMar>
          </w:tcPr>
          <w:p>
            <w:pPr>
              <w:spacing w:after="0"/>
            </w:pPr>
            <w:r>
              <w:rPr>
                <w:rFonts w:ascii="Aptos" w:hAnsi="Aptos"/>
                <w:sz w:val="17"/>
              </w:rPr>
              <w:t>Feature scores must be learned only from each training fold to avoid leakage.</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Does PCA select the best predictive features?</w:t>
            </w:r>
          </w:p>
        </w:tc>
        <w:tc>
          <w:tcPr>
            <w:tcW w:type="dxa" w:w="6192"/>
            <w:vAlign w:val="top"/>
            <w:tcMar>
              <w:top w:w="80" w:type="dxa"/>
              <w:start w:w="100" w:type="dxa"/>
              <w:bottom w:w="80" w:type="dxa"/>
              <w:end w:w="100" w:type="dxa"/>
            </w:tcMar>
          </w:tcPr>
          <w:p>
            <w:pPr>
              <w:spacing w:after="0"/>
            </w:pPr>
            <w:r>
              <w:rPr>
                <w:rFonts w:ascii="Aptos" w:hAnsi="Aptos"/>
                <w:sz w:val="17"/>
              </w:rPr>
              <w:t>No. It preserves input variance without directly using the target.</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Why save the full pipeline?</w:t>
            </w:r>
          </w:p>
        </w:tc>
        <w:tc>
          <w:tcPr>
            <w:tcW w:type="dxa" w:w="6192"/>
            <w:vAlign w:val="top"/>
            <w:tcMar>
              <w:top w:w="80" w:type="dxa"/>
              <w:start w:w="100" w:type="dxa"/>
              <w:bottom w:w="80" w:type="dxa"/>
              <w:end w:w="100" w:type="dxa"/>
            </w:tcMar>
          </w:tcPr>
          <w:p>
            <w:pPr>
              <w:spacing w:after="0"/>
            </w:pPr>
            <w:r>
              <w:rPr>
                <w:rFonts w:ascii="Aptos" w:hAnsi="Aptos"/>
                <w:sz w:val="17"/>
              </w:rPr>
              <w:t>It guarantees identical preprocessing and feature layout during future predictions.</w:t>
            </w:r>
          </w:p>
        </w:tc>
      </w:tr>
      <w:tr>
        <w:trPr>
          <w:cantSplit/>
        </w:trPr>
        <w:tc>
          <w:tcPr>
            <w:tcW w:type="dxa" w:w="3960"/>
            <w:vAlign w:val="top"/>
            <w:tcMar>
              <w:top w:w="80" w:type="dxa"/>
              <w:start w:w="100" w:type="dxa"/>
              <w:bottom w:w="80" w:type="dxa"/>
              <w:end w:w="100" w:type="dxa"/>
            </w:tcMar>
          </w:tcPr>
          <w:p>
            <w:pPr>
              <w:spacing w:after="0"/>
            </w:pPr>
            <w:r>
              <w:rPr>
                <w:rFonts w:ascii="Aptos" w:hAnsi="Aptos"/>
                <w:sz w:val="17"/>
              </w:rPr>
              <w:t>Which model is best here?</w:t>
            </w:r>
          </w:p>
        </w:tc>
        <w:tc>
          <w:tcPr>
            <w:tcW w:type="dxa" w:w="6192"/>
            <w:vAlign w:val="top"/>
            <w:tcMar>
              <w:top w:w="80" w:type="dxa"/>
              <w:start w:w="100" w:type="dxa"/>
              <w:bottom w:w="80" w:type="dxa"/>
              <w:end w:w="100" w:type="dxa"/>
            </w:tcMar>
          </w:tcPr>
          <w:p>
            <w:pPr>
              <w:spacing w:after="0"/>
            </w:pPr>
            <w:r>
              <w:rPr>
                <w:rFonts w:ascii="Aptos" w:hAnsi="Aptos"/>
                <w:sz w:val="17"/>
              </w:rPr>
              <w:t>Feature Selection leads by ROC-AUC; PCA leads slightly on High Risk recall/F1. Business costs decide.</w:t>
            </w:r>
          </w:p>
        </w:tc>
      </w:tr>
    </w:tbl>
    <w:p>
      <w:pPr>
        <w:spacing w:after="0"/>
      </w:pPr>
    </w:p>
    <w:p>
      <w:pPr>
        <w:pStyle w:val="Heading2"/>
        <w:keepNext/>
      </w:pPr>
      <w:r>
        <w:t>Run Commands</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after="0" w:line="240" w:lineRule="auto"/>
            </w:pPr>
            <w:r>
              <w:rPr>
                <w:rFonts w:ascii="Liberation Mono" w:hAnsi="Liberation Mono"/>
                <w:sz w:val="18"/>
              </w:rPr>
              <w:t>pip install -r requirements.txt</w:t>
              <w:br/>
            </w:r>
            <w:r>
              <w:rPr>
                <w:rFonts w:ascii="Liberation Mono" w:hAnsi="Liberation Mono"/>
                <w:sz w:val="18"/>
              </w:rPr>
              <w:t>python src/vehicle_risk_pipeline.py</w:t>
              <w:br/>
            </w:r>
            <w:r>
              <w:rPr>
                <w:rFonts w:ascii="Liberation Mono" w:hAnsi="Liberation Mono"/>
                <w:sz w:val="18"/>
              </w:rPr>
              <w:t>python src/predict_new_data.py</w:t>
            </w:r>
          </w:p>
        </w:tc>
      </w:tr>
    </w:tbl>
    <w:p>
      <w:pPr>
        <w:spacing w:after="0"/>
      </w:pPr>
    </w:p>
    <w:p>
      <w:pPr>
        <w:pStyle w:val="Heading2"/>
        <w:keepNext/>
      </w:pPr>
      <w:r>
        <w:t>Final Takeaway</w:t>
      </w:r>
    </w:p>
    <w:tbl>
      <w:tblPr>
        <w:tblW w:type="auto" w:w="0"/>
        <w:jc w:val="center"/>
        <w:tblLayout w:type="autofit"/>
        <w:tblLook w:firstColumn="1" w:firstRow="1" w:lastColumn="0" w:lastRow="0" w:noHBand="0" w:noVBand="1" w:val="04A0"/>
      </w:tblPr>
      <w:tblGrid>
        <w:gridCol w:w="10166"/>
      </w:tblGrid>
      <w:tr>
        <w:tc>
          <w:tcPr>
            <w:tcW w:type="dxa" w:w="10166"/>
            <w:shd w:fill="E2F0D9"/>
            <w:tcMar>
              <w:top w:w="140" w:type="dxa"/>
              <w:start w:w="160" w:type="dxa"/>
              <w:bottom w:w="140" w:type="dxa"/>
              <w:end w:w="160" w:type="dxa"/>
            </w:tcMar>
          </w:tcPr>
          <w:p>
            <w:r>
              <w:rPr>
                <w:rFonts w:ascii="Aptos" w:hAnsi="Aptos"/>
                <w:b/>
                <w:color w:val="1F4E79"/>
                <w:sz w:val="21"/>
              </w:rPr>
              <w:t xml:space="preserve">Core lesson: </w:t>
            </w:r>
            <w:r>
              <w:rPr>
                <w:rFonts w:ascii="Aptos" w:hAnsi="Aptos"/>
                <w:sz w:val="21"/>
              </w:rPr>
              <w:t>Encoding, feature selection and PCA should not be isolated notebook steps. They belong inside a validated, persisted pipeline so that training, evaluation and production inference use exactly the same transformations.</w:t>
            </w:r>
          </w:p>
        </w:tc>
      </w:tr>
    </w:tbl>
    <w:p>
      <w:pPr>
        <w:spacing w:after="0"/>
      </w:pPr>
    </w:p>
    <w:p>
      <w:pPr>
        <w:pStyle w:val="Heading1"/>
        <w:keepNext/>
      </w:pPr>
      <w:r>
        <w:t>Appendix A - Generated Deliverables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616"/>
            <w:shd w:fill="1F4E79"/>
            <w:vAlign w:val="center"/>
            <w:tcMar>
              <w:top w:w="80" w:type="dxa"/>
              <w:start w:w="100" w:type="dxa"/>
              <w:bottom w:w="80" w:type="dxa"/>
              <w:end w:w="100" w:type="dxa"/>
            </w:tcMar>
          </w:tcPr>
          <w:p>
            <w:pPr>
              <w:jc w:val="center"/>
            </w:pPr>
            <w:r>
              <w:rPr>
                <w:rFonts w:ascii="Aptos" w:hAnsi="Aptos"/>
                <w:b/>
                <w:color w:val="FFFFFF"/>
                <w:sz w:val="17"/>
              </w:rPr>
              <w:t>Path</w:t>
            </w:r>
          </w:p>
        </w:tc>
        <w:tc>
          <w:tcPr>
            <w:tcW w:type="dxa" w:w="4536"/>
            <w:shd w:fill="1F4E79"/>
            <w:vAlign w:val="center"/>
            <w:tcMar>
              <w:top w:w="80" w:type="dxa"/>
              <w:start w:w="100" w:type="dxa"/>
              <w:bottom w:w="80" w:type="dxa"/>
              <w:end w:w="100" w:type="dxa"/>
            </w:tcMar>
          </w:tcPr>
          <w:p>
            <w:pPr>
              <w:jc w:val="center"/>
            </w:pPr>
            <w:r>
              <w:rPr>
                <w:rFonts w:ascii="Aptos" w:hAnsi="Aptos"/>
                <w:b/>
                <w:color w:val="FFFFFF"/>
                <w:sz w:val="17"/>
              </w:rPr>
              <w:t>Contents</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data/vehicle_service_risk_dataset.csv</w:t>
            </w:r>
          </w:p>
        </w:tc>
        <w:tc>
          <w:tcPr>
            <w:tcW w:type="dxa" w:w="4536"/>
            <w:vAlign w:val="top"/>
            <w:tcMar>
              <w:top w:w="80" w:type="dxa"/>
              <w:start w:w="100" w:type="dxa"/>
              <w:bottom w:w="80" w:type="dxa"/>
              <w:end w:w="100" w:type="dxa"/>
            </w:tcMar>
          </w:tcPr>
          <w:p>
            <w:pPr>
              <w:spacing w:after="0"/>
            </w:pPr>
            <w:r>
              <w:rPr>
                <w:rFonts w:ascii="Aptos" w:hAnsi="Aptos"/>
                <w:sz w:val="17"/>
              </w:rPr>
              <w:t>Training dataset</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data/new_vehicle_input.csv</w:t>
            </w:r>
          </w:p>
        </w:tc>
        <w:tc>
          <w:tcPr>
            <w:tcW w:type="dxa" w:w="4536"/>
            <w:vAlign w:val="top"/>
            <w:tcMar>
              <w:top w:w="80" w:type="dxa"/>
              <w:start w:w="100" w:type="dxa"/>
              <w:bottom w:w="80" w:type="dxa"/>
              <w:end w:w="100" w:type="dxa"/>
            </w:tcMar>
          </w:tcPr>
          <w:p>
            <w:pPr>
              <w:spacing w:after="0"/>
            </w:pPr>
            <w:r>
              <w:rPr>
                <w:rFonts w:ascii="Aptos" w:hAnsi="Aptos"/>
                <w:sz w:val="17"/>
              </w:rPr>
              <w:t>Three inference examples</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src/vehicle_risk_pipeline.py</w:t>
            </w:r>
          </w:p>
        </w:tc>
        <w:tc>
          <w:tcPr>
            <w:tcW w:type="dxa" w:w="4536"/>
            <w:vAlign w:val="top"/>
            <w:tcMar>
              <w:top w:w="80" w:type="dxa"/>
              <w:start w:w="100" w:type="dxa"/>
              <w:bottom w:w="80" w:type="dxa"/>
              <w:end w:w="100" w:type="dxa"/>
            </w:tcMar>
          </w:tcPr>
          <w:p>
            <w:pPr>
              <w:spacing w:after="0"/>
            </w:pPr>
            <w:r>
              <w:rPr>
                <w:rFonts w:ascii="Aptos" w:hAnsi="Aptos"/>
                <w:sz w:val="17"/>
              </w:rPr>
              <w:t>Complete executable training workflow</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src/predict_new_data.py</w:t>
            </w:r>
          </w:p>
        </w:tc>
        <w:tc>
          <w:tcPr>
            <w:tcW w:type="dxa" w:w="4536"/>
            <w:vAlign w:val="top"/>
            <w:tcMar>
              <w:top w:w="80" w:type="dxa"/>
              <w:start w:w="100" w:type="dxa"/>
              <w:bottom w:w="80" w:type="dxa"/>
              <w:end w:w="100" w:type="dxa"/>
            </w:tcMar>
          </w:tcPr>
          <w:p>
            <w:pPr>
              <w:spacing w:after="0"/>
            </w:pPr>
            <w:r>
              <w:rPr>
                <w:rFonts w:ascii="Aptos" w:hAnsi="Aptos"/>
                <w:sz w:val="17"/>
              </w:rPr>
              <w:t>Saved-pipeline inference workflow</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outputs/model_comparison.csv</w:t>
            </w:r>
          </w:p>
        </w:tc>
        <w:tc>
          <w:tcPr>
            <w:tcW w:type="dxa" w:w="4536"/>
            <w:vAlign w:val="top"/>
            <w:tcMar>
              <w:top w:w="80" w:type="dxa"/>
              <w:start w:w="100" w:type="dxa"/>
              <w:bottom w:w="80" w:type="dxa"/>
              <w:end w:w="100" w:type="dxa"/>
            </w:tcMar>
          </w:tcPr>
          <w:p>
            <w:pPr>
              <w:spacing w:after="0"/>
            </w:pPr>
            <w:r>
              <w:rPr>
                <w:rFonts w:ascii="Aptos" w:hAnsi="Aptos"/>
                <w:sz w:val="17"/>
              </w:rPr>
              <w:t>Model metrics</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outputs/selected_features.csv</w:t>
            </w:r>
          </w:p>
        </w:tc>
        <w:tc>
          <w:tcPr>
            <w:tcW w:type="dxa" w:w="4536"/>
            <w:vAlign w:val="top"/>
            <w:tcMar>
              <w:top w:w="80" w:type="dxa"/>
              <w:start w:w="100" w:type="dxa"/>
              <w:bottom w:w="80" w:type="dxa"/>
              <w:end w:w="100" w:type="dxa"/>
            </w:tcMar>
          </w:tcPr>
          <w:p>
            <w:pPr>
              <w:spacing w:after="0"/>
            </w:pPr>
            <w:r>
              <w:rPr>
                <w:rFonts w:ascii="Aptos" w:hAnsi="Aptos"/>
                <w:sz w:val="17"/>
              </w:rPr>
              <w:t>Scores and selected flags</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outputs/pca_explained_variance.csv</w:t>
            </w:r>
          </w:p>
        </w:tc>
        <w:tc>
          <w:tcPr>
            <w:tcW w:type="dxa" w:w="4536"/>
            <w:vAlign w:val="top"/>
            <w:tcMar>
              <w:top w:w="80" w:type="dxa"/>
              <w:start w:w="100" w:type="dxa"/>
              <w:bottom w:w="80" w:type="dxa"/>
              <w:end w:w="100" w:type="dxa"/>
            </w:tcMar>
          </w:tcPr>
          <w:p>
            <w:pPr>
              <w:spacing w:after="0"/>
            </w:pPr>
            <w:r>
              <w:rPr>
                <w:rFonts w:ascii="Aptos" w:hAnsi="Aptos"/>
                <w:sz w:val="17"/>
              </w:rPr>
              <w:t>Per-component and cumulative variance</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outputs/classification_reports_and_confusion_matrices.json</w:t>
            </w:r>
          </w:p>
        </w:tc>
        <w:tc>
          <w:tcPr>
            <w:tcW w:type="dxa" w:w="4536"/>
            <w:vAlign w:val="top"/>
            <w:tcMar>
              <w:top w:w="80" w:type="dxa"/>
              <w:start w:w="100" w:type="dxa"/>
              <w:bottom w:w="80" w:type="dxa"/>
              <w:end w:w="100" w:type="dxa"/>
            </w:tcMar>
          </w:tcPr>
          <w:p>
            <w:pPr>
              <w:spacing w:after="0"/>
            </w:pPr>
            <w:r>
              <w:rPr>
                <w:rFonts w:ascii="Aptos" w:hAnsi="Aptos"/>
                <w:sz w:val="17"/>
              </w:rPr>
              <w:t>Detailed evaluation</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outputs/sample_predictions.csv</w:t>
            </w:r>
          </w:p>
        </w:tc>
        <w:tc>
          <w:tcPr>
            <w:tcW w:type="dxa" w:w="4536"/>
            <w:vAlign w:val="top"/>
            <w:tcMar>
              <w:top w:w="80" w:type="dxa"/>
              <w:start w:w="100" w:type="dxa"/>
              <w:bottom w:w="80" w:type="dxa"/>
              <w:end w:w="100" w:type="dxa"/>
            </w:tcMar>
          </w:tcPr>
          <w:p>
            <w:pPr>
              <w:spacing w:after="0"/>
            </w:pPr>
            <w:r>
              <w:rPr>
                <w:rFonts w:ascii="Aptos" w:hAnsi="Aptos"/>
                <w:sz w:val="17"/>
              </w:rPr>
              <w:t>Held-out sample predictions</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artifacts/*.joblib</w:t>
            </w:r>
          </w:p>
        </w:tc>
        <w:tc>
          <w:tcPr>
            <w:tcW w:type="dxa" w:w="4536"/>
            <w:vAlign w:val="top"/>
            <w:tcMar>
              <w:top w:w="80" w:type="dxa"/>
              <w:start w:w="100" w:type="dxa"/>
              <w:bottom w:w="80" w:type="dxa"/>
              <w:end w:w="100" w:type="dxa"/>
            </w:tcMar>
          </w:tcPr>
          <w:p>
            <w:pPr>
              <w:spacing w:after="0"/>
            </w:pPr>
            <w:r>
              <w:rPr>
                <w:rFonts w:ascii="Aptos" w:hAnsi="Aptos"/>
                <w:sz w:val="17"/>
              </w:rPr>
              <w:t>Persisted pipelines and label encoder</w:t>
            </w:r>
          </w:p>
        </w:tc>
      </w:tr>
      <w:tr>
        <w:trPr>
          <w:cantSplit/>
        </w:trPr>
        <w:tc>
          <w:tcPr>
            <w:tcW w:type="dxa" w:w="5616"/>
            <w:vAlign w:val="top"/>
            <w:tcMar>
              <w:top w:w="80" w:type="dxa"/>
              <w:start w:w="100" w:type="dxa"/>
              <w:bottom w:w="80" w:type="dxa"/>
              <w:end w:w="100" w:type="dxa"/>
            </w:tcMar>
          </w:tcPr>
          <w:p>
            <w:pPr>
              <w:spacing w:after="0"/>
            </w:pPr>
            <w:r>
              <w:rPr>
                <w:rFonts w:ascii="Aptos" w:hAnsi="Aptos"/>
                <w:sz w:val="17"/>
              </w:rPr>
              <w:t>docs/*.png</w:t>
            </w:r>
          </w:p>
        </w:tc>
        <w:tc>
          <w:tcPr>
            <w:tcW w:type="dxa" w:w="4536"/>
            <w:vAlign w:val="top"/>
            <w:tcMar>
              <w:top w:w="80" w:type="dxa"/>
              <w:start w:w="100" w:type="dxa"/>
              <w:bottom w:w="80" w:type="dxa"/>
              <w:end w:w="100" w:type="dxa"/>
            </w:tcMar>
          </w:tcPr>
          <w:p>
            <w:pPr>
              <w:spacing w:after="0"/>
            </w:pPr>
            <w:r>
              <w:rPr>
                <w:rFonts w:ascii="Aptos" w:hAnsi="Aptos"/>
                <w:sz w:val="17"/>
              </w:rPr>
              <w:t>Architecture and result visuals</w:t>
            </w:r>
          </w:p>
        </w:tc>
      </w:tr>
    </w:tbl>
    <w:p>
      <w:pPr>
        <w:spacing w:after="0"/>
      </w:pPr>
    </w:p>
    <w:p>
      <w:pPr>
        <w:pStyle w:val="Heading1"/>
        <w:keepNext/>
      </w:pPr>
      <w:r>
        <w:t>Appendix B - Environment Note</w:t>
      </w:r>
    </w:p>
    <w:p>
      <w:pPr>
        <w:spacing w:after="120" w:line="259" w:lineRule="auto"/>
      </w:pPr>
      <w:r>
        <w:rPr>
          <w:rFonts w:ascii="Aptos" w:hAnsi="Aptos"/>
          <w:sz w:val="21"/>
        </w:rPr>
        <w:t>The code uses pandas, NumPy, scikit-learn, joblib and Matplotlib. OneHotEncoder's sparse_output parameter requires a modern scikit-learn release. For an older release, replace sparse_output=False with sparse=False.</w:t>
      </w:r>
    </w:p>
    <w:p>
      <w:pPr>
        <w:spacing w:after="120" w:line="259" w:lineRule="auto"/>
      </w:pPr>
      <w:r>
        <w:rPr>
          <w:rFonts w:ascii="Aptos" w:hAnsi="Aptos"/>
          <w:sz w:val="21"/>
        </w:rPr>
        <w:t>Because the data is generated, the reported performance demonstrates the workflow rather than a certified safety model. Real deployment requires representative data, domain review, governance and post-deployment monitoring.</w:t>
      </w:r>
    </w:p>
    <w:sectPr w:rsidR="00FC693F" w:rsidRPr="0006063C" w:rsidSect="00034616">
      <w:headerReference w:type="default" r:id="rId9"/>
      <w:footerReference w:type="default" r:id="rId10"/>
      <w:pgSz w:w="12240" w:h="15840"/>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7"/>
      </w:rPr>
      <w:t>Vehicle Service-Risk ML | Combined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Selection, Encoding, PCA and Automated Data Pipelines</dc:title>
  <dc:subject>Automobile service-risk machine-learning case study</dc:subject>
  <dc:creator>OpenAI</dc:creator>
  <cp:keywords>feature selection, one-hot encoding, label encoding, PCA, pipeline, automobile</cp:keywords>
  <dc:description>Synthetic educational case study</dc:description>
  <cp:lastModifiedBy/>
  <cp:revision>1</cp:revision>
  <dcterms:created xsi:type="dcterms:W3CDTF">2013-12-23T23:15:00Z</dcterms:created>
  <dcterms:modified xsi:type="dcterms:W3CDTF">2013-12-23T23:15:00Z</dcterms:modified>
  <cp:category/>
</cp:coreProperties>
</file>