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80" w:before="0"/>
        <w:jc w:val="center"/>
      </w:pPr>
      <w:r>
        <w:rPr>
          <w:rFonts w:ascii="Arial" w:cs="Arial" w:eastAsia="Arial" w:hAnsi="Arial"/>
          <w:caps/>
          <w:color w:val="808080"/>
          <w:sz w:val="20"/>
          <w:szCs w:val="20"/>
        </w:rPr>
        <w:t xml:space="preserve">MACHINE LEARNING CASE STUDY</w:t>
      </w:r>
    </w:p>
    <w:p>
      <w:pPr>
        <w:spacing w:after="120" w:before="0"/>
        <w:jc w:val="center"/>
      </w:pPr>
      <w:r>
        <w:rPr>
          <w:rFonts w:ascii="Arial" w:cs="Arial" w:eastAsia="Arial" w:hAnsi="Arial"/>
          <w:b/>
          <w:bCs/>
          <w:color w:val="1F4E79"/>
          <w:sz w:val="52"/>
          <w:szCs w:val="52"/>
        </w:rPr>
        <w:t xml:space="preserve">Variance in ML — VW ADAS</w:t>
      </w:r>
    </w:p>
    <w:p>
      <w:pPr>
        <w:spacing w:after="240" w:before="0"/>
        <w:jc w:val="center"/>
      </w:pPr>
      <w:r>
        <w:rPr>
          <w:rFonts w:ascii="Arial" w:cs="Arial" w:eastAsia="Arial" w:hAnsi="Arial"/>
          <w:color w:val="505050"/>
          <w:sz w:val="26"/>
          <w:szCs w:val="26"/>
        </w:rPr>
        <w:t xml:space="preserve">Geographic Representation Bias, High Variance &amp; the Feedback Loop Problem</w:t>
      </w:r>
    </w:p>
    <w:p>
      <w:pPr>
        <w:pBdr>
          <w:bottom w:val="single" w:color="2E75B6" w:sz="4" w:space="1"/>
        </w:pBdr>
        <w:spacing w:after="120" w:before="120"/>
      </w:pP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Domain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Automotive AI / Advanced Driver Assistance Systems (ADAS)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Subject Vehicle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Volkswagen ID.4 / Tiguan — India deployment</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Core ML Concept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Variance, Distribution Shift, Feedback Loop Bias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Training Data</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50M km European driving data (German roads, 15–20°C)</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Deployment Region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Pune / Pimpri-Chinchwad, Maharashtra, India</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Outcome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97% false alarm rate, 47% emergency detection after 7 OTA cycles</w:t>
            </w:r>
          </w:p>
        </w:tc>
      </w:tr>
    </w:tbl>
    <w:p>
      <w:r>
        <w:br w:type="page"/>
      </w:r>
    </w:p>
    <w:p>
      <w:pPr>
        <w:pStyle w:val="Heading1"/>
        <w:spacing w:after="120" w:before="360"/>
      </w:pPr>
      <w:r>
        <w:rPr>
          <w:rFonts w:ascii="Arial" w:cs="Arial" w:eastAsia="Arial" w:hAnsi="Arial"/>
          <w:b/>
          <w:bCs/>
          <w:color w:val="1F4E79"/>
          <w:sz w:val="32"/>
          <w:szCs w:val="32"/>
        </w:rPr>
        <w:t xml:space="preserve">1. Executive Summary</w:t>
      </w:r>
    </w:p>
    <w:p>
      <w:pPr>
        <w:spacing w:after="100" w:before="60"/>
      </w:pPr>
      <w:r>
        <w:rPr>
          <w:rFonts w:ascii="Arial" w:cs="Arial" w:eastAsia="Arial" w:hAnsi="Arial"/>
          <w:sz w:val="22"/>
          <w:szCs w:val="22"/>
        </w:rPr>
        <w:t xml:space="preserve">Volkswagen's ADAS pipeline was trained exclusively on 50 million kilometres of European driving data and subsequently deployed globally, including across Indian cities such as Pune and Pimpri-Chinchwad. This mismatch between training distribution and deployment reality introduced extreme variance at every stage of the prediction pipeline.</w:t>
      </w:r>
    </w:p>
    <w:p>
      <w:pPr>
        <w:spacing w:after="100" w:before="60"/>
      </w:pPr>
      <w:r>
        <w:rPr>
          <w:rFonts w:ascii="Arial" w:cs="Arial" w:eastAsia="Arial" w:hAnsi="Arial"/>
          <w:sz w:val="22"/>
          <w:szCs w:val="22"/>
        </w:rPr>
        <w:t xml:space="preserve">Variance — the degree to which a model's predictions fluctuate when exposed to data outside its training distribution — manifested as wildly inconsistent object detection, near-constant false collision warnings, unreliable pedestrian intent prediction, and a compounding feedback loop that made the system less safe with every over-the-air (OTA) software update.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DECEA" w:val="clear"/>
            <w:tcMar>
              <w:top w:type="dxa" w:w="120"/>
              <w:left w:type="dxa" w:w="160"/>
              <w:bottom w:type="dxa" w:w="120"/>
              <w:right w:type="dxa" w:w="160"/>
            </w:tcMar>
            <w:vAlign w:val="center"/>
          </w:tcPr>
          <w:p>
            <w:pPr>
              <w:jc w:val="center"/>
            </w:pPr>
            <w:r>
              <w:rPr>
                <w:rFonts w:ascii="Arial" w:cs="Arial" w:eastAsia="Arial" w:hAnsi="Arial"/>
                <w:color w:val="C00000"/>
                <w:sz w:val="18"/>
                <w:szCs w:val="18"/>
              </w:rPr>
              <w:t xml:space="preserve">Biased Model Variance</w:t>
            </w:r>
          </w:p>
          <w:p>
            <w:pPr>
              <w:jc w:val="center"/>
            </w:pPr>
            <w:r>
              <w:rPr>
                <w:rFonts w:ascii="Arial" w:cs="Arial" w:eastAsia="Arial" w:hAnsi="Arial"/>
                <w:b/>
                <w:bCs/>
                <w:color w:val="C00000"/>
                <w:sz w:val="36"/>
                <w:szCs w:val="36"/>
              </w:rPr>
              <w:t xml:space="preserve">±31%</w:t>
            </w:r>
          </w:p>
        </w:tc>
        <w:tc>
          <w:tcPr>
            <w:tcW w:type="dxa" w:w="2340"/>
            <w:tcBorders>
              <w:top w:val="none" w:color="FFFFFF" w:sz="0"/>
              <w:left w:val="none" w:color="FFFFFF" w:sz="0"/>
              <w:bottom w:val="none" w:color="FFFFFF" w:sz="0"/>
              <w:right w:val="none" w:color="FFFFFF" w:sz="0"/>
            </w:tcBorders>
            <w:shd w:fill="FDECEA" w:val="clear"/>
            <w:tcMar>
              <w:top w:type="dxa" w:w="120"/>
              <w:left w:type="dxa" w:w="160"/>
              <w:bottom w:type="dxa" w:w="120"/>
              <w:right w:type="dxa" w:w="160"/>
            </w:tcMar>
            <w:vAlign w:val="center"/>
          </w:tcPr>
          <w:p>
            <w:pPr>
              <w:jc w:val="center"/>
            </w:pPr>
            <w:r>
              <w:rPr>
                <w:rFonts w:ascii="Arial" w:cs="Arial" w:eastAsia="Arial" w:hAnsi="Arial"/>
                <w:color w:val="C00000"/>
                <w:sz w:val="18"/>
                <w:szCs w:val="18"/>
              </w:rPr>
              <w:t xml:space="preserve">False Alarm Rate</w:t>
            </w:r>
          </w:p>
          <w:p>
            <w:pPr>
              <w:jc w:val="center"/>
            </w:pPr>
            <w:r>
              <w:rPr>
                <w:rFonts w:ascii="Arial" w:cs="Arial" w:eastAsia="Arial" w:hAnsi="Arial"/>
                <w:b/>
                <w:bCs/>
                <w:color w:val="C00000"/>
                <w:sz w:val="36"/>
                <w:szCs w:val="36"/>
              </w:rPr>
              <w:t xml:space="preserve">97%</w:t>
            </w:r>
          </w:p>
        </w:tc>
        <w:tc>
          <w:tcPr>
            <w:tcW w:type="dxa" w:w="2340"/>
            <w:tcBorders>
              <w:top w:val="none" w:color="FFFFFF" w:sz="0"/>
              <w:left w:val="none" w:color="FFFFFF" w:sz="0"/>
              <w:bottom w:val="none" w:color="FFFFFF" w:sz="0"/>
              <w:right w:val="none" w:color="FFFFFF" w:sz="0"/>
            </w:tcBorders>
            <w:shd w:fill="FFF3CD" w:val="clear"/>
            <w:tcMar>
              <w:top w:type="dxa" w:w="120"/>
              <w:left w:type="dxa" w:w="160"/>
              <w:bottom w:type="dxa" w:w="120"/>
              <w:right w:type="dxa" w:w="160"/>
            </w:tcMar>
            <w:vAlign w:val="center"/>
          </w:tcPr>
          <w:p>
            <w:pPr>
              <w:jc w:val="center"/>
            </w:pPr>
            <w:r>
              <w:rPr>
                <w:rFonts w:ascii="Arial" w:cs="Arial" w:eastAsia="Arial" w:hAnsi="Arial"/>
                <w:color w:val="7B5000"/>
                <w:sz w:val="18"/>
                <w:szCs w:val="18"/>
              </w:rPr>
              <w:t xml:space="preserve">Emergency Detection</w:t>
            </w:r>
          </w:p>
          <w:p>
            <w:pPr>
              <w:jc w:val="center"/>
            </w:pPr>
            <w:r>
              <w:rPr>
                <w:rFonts w:ascii="Arial" w:cs="Arial" w:eastAsia="Arial" w:hAnsi="Arial"/>
                <w:b/>
                <w:bCs/>
                <w:color w:val="7B5000"/>
                <w:sz w:val="36"/>
                <w:szCs w:val="36"/>
              </w:rPr>
              <w:t xml:space="preserve">47%</w:t>
            </w:r>
          </w:p>
        </w:tc>
        <w:tc>
          <w:tcPr>
            <w:tcW w:type="dxa" w:w="2340"/>
            <w:tcBorders>
              <w:top w:val="none" w:color="FFFFFF" w:sz="0"/>
              <w:left w:val="none" w:color="FFFFFF" w:sz="0"/>
              <w:bottom w:val="none" w:color="FFFFFF" w:sz="0"/>
              <w:right w:val="none" w:color="FFFFFF" w:sz="0"/>
            </w:tcBorders>
            <w:shd w:fill="EAF4EA" w:val="clear"/>
            <w:tcMar>
              <w:top w:type="dxa" w:w="120"/>
              <w:left w:type="dxa" w:w="160"/>
              <w:bottom w:type="dxa" w:w="120"/>
              <w:right w:type="dxa" w:w="160"/>
            </w:tcMar>
            <w:vAlign w:val="center"/>
          </w:tcPr>
          <w:p>
            <w:pPr>
              <w:jc w:val="center"/>
            </w:pPr>
            <w:r>
              <w:rPr>
                <w:rFonts w:ascii="Arial" w:cs="Arial" w:eastAsia="Arial" w:hAnsi="Arial"/>
                <w:color w:val="375623"/>
                <w:sz w:val="18"/>
                <w:szCs w:val="18"/>
              </w:rPr>
              <w:t xml:space="preserve">After Fix — Variance</w:t>
            </w:r>
          </w:p>
          <w:p>
            <w:pPr>
              <w:jc w:val="center"/>
            </w:pPr>
            <w:r>
              <w:rPr>
                <w:rFonts w:ascii="Arial" w:cs="Arial" w:eastAsia="Arial" w:hAnsi="Arial"/>
                <w:b/>
                <w:bCs/>
                <w:color w:val="375623"/>
                <w:sz w:val="36"/>
                <w:szCs w:val="36"/>
              </w:rPr>
              <w:t xml:space="preserve">±4%</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DECEA" w:val="clear"/>
            <w:tcMar>
              <w:top w:type="dxa" w:w="120"/>
              <w:left w:type="dxa" w:w="160"/>
              <w:bottom w:type="dxa" w:w="120"/>
              <w:right w:type="dxa" w:w="160"/>
            </w:tcMar>
            <w:vAlign w:val="center"/>
          </w:tcPr>
          <w:p>
            <w:pPr>
              <w:jc w:val="center"/>
            </w:pPr>
            <w:r>
              <w:rPr>
                <w:rFonts w:ascii="Arial" w:cs="Arial" w:eastAsia="Arial" w:hAnsi="Arial"/>
                <w:color w:val="C00000"/>
                <w:sz w:val="18"/>
                <w:szCs w:val="18"/>
              </w:rPr>
              <w:t xml:space="preserve">Driver ADAS Adoption (before)</w:t>
            </w:r>
          </w:p>
          <w:p>
            <w:pPr>
              <w:jc w:val="center"/>
            </w:pPr>
            <w:r>
              <w:rPr>
                <w:rFonts w:ascii="Arial" w:cs="Arial" w:eastAsia="Arial" w:hAnsi="Arial"/>
                <w:b/>
                <w:bCs/>
                <w:color w:val="C00000"/>
                <w:sz w:val="36"/>
                <w:szCs w:val="36"/>
              </w:rPr>
              <w:t xml:space="preserve">12%</w:t>
            </w:r>
          </w:p>
        </w:tc>
        <w:tc>
          <w:tcPr>
            <w:tcW w:type="dxa" w:w="2340"/>
            <w:tcBorders>
              <w:top w:val="none" w:color="FFFFFF" w:sz="0"/>
              <w:left w:val="none" w:color="FFFFFF" w:sz="0"/>
              <w:bottom w:val="none" w:color="FFFFFF" w:sz="0"/>
              <w:right w:val="none" w:color="FFFFFF" w:sz="0"/>
            </w:tcBorders>
            <w:shd w:fill="EAF4EA" w:val="clear"/>
            <w:tcMar>
              <w:top w:type="dxa" w:w="120"/>
              <w:left w:type="dxa" w:w="160"/>
              <w:bottom w:type="dxa" w:w="120"/>
              <w:right w:type="dxa" w:w="160"/>
            </w:tcMar>
            <w:vAlign w:val="center"/>
          </w:tcPr>
          <w:p>
            <w:pPr>
              <w:jc w:val="center"/>
            </w:pPr>
            <w:r>
              <w:rPr>
                <w:rFonts w:ascii="Arial" w:cs="Arial" w:eastAsia="Arial" w:hAnsi="Arial"/>
                <w:color w:val="375623"/>
                <w:sz w:val="18"/>
                <w:szCs w:val="18"/>
              </w:rPr>
              <w:t xml:space="preserve">Driver ADAS Adoption (after)</w:t>
            </w:r>
          </w:p>
          <w:p>
            <w:pPr>
              <w:jc w:val="center"/>
            </w:pPr>
            <w:r>
              <w:rPr>
                <w:rFonts w:ascii="Arial" w:cs="Arial" w:eastAsia="Arial" w:hAnsi="Arial"/>
                <w:b/>
                <w:bCs/>
                <w:color w:val="375623"/>
                <w:sz w:val="36"/>
                <w:szCs w:val="36"/>
              </w:rPr>
              <w:t xml:space="preserve">78%</w:t>
            </w:r>
          </w:p>
        </w:tc>
        <w:tc>
          <w:tcPr>
            <w:tcW w:type="dxa" w:w="2340"/>
            <w:tcBorders>
              <w:top w:val="none" w:color="FFFFFF" w:sz="0"/>
              <w:left w:val="none" w:color="FFFFFF" w:sz="0"/>
              <w:bottom w:val="none" w:color="FFFFFF" w:sz="0"/>
              <w:right w:val="none" w:color="FFFFFF" w:sz="0"/>
            </w:tcBorders>
            <w:shd w:fill="EAF4EA" w:val="clear"/>
            <w:tcMar>
              <w:top w:type="dxa" w:w="120"/>
              <w:left w:type="dxa" w:w="160"/>
              <w:bottom w:type="dxa" w:w="120"/>
              <w:right w:type="dxa" w:w="160"/>
            </w:tcMar>
            <w:vAlign w:val="center"/>
          </w:tcPr>
          <w:p>
            <w:pPr>
              <w:jc w:val="center"/>
            </w:pPr>
            <w:r>
              <w:rPr>
                <w:rFonts w:ascii="Arial" w:cs="Arial" w:eastAsia="Arial" w:hAnsi="Arial"/>
                <w:color w:val="375623"/>
                <w:sz w:val="18"/>
                <w:szCs w:val="18"/>
              </w:rPr>
              <w:t xml:space="preserve">Variance Reduction</w:t>
            </w:r>
          </w:p>
          <w:p>
            <w:pPr>
              <w:jc w:val="center"/>
            </w:pPr>
            <w:r>
              <w:rPr>
                <w:rFonts w:ascii="Arial" w:cs="Arial" w:eastAsia="Arial" w:hAnsi="Arial"/>
                <w:b/>
                <w:bCs/>
                <w:color w:val="375623"/>
                <w:sz w:val="36"/>
                <w:szCs w:val="36"/>
              </w:rPr>
              <w:t xml:space="preserve">87%</w:t>
            </w:r>
          </w:p>
        </w:tc>
        <w:tc>
          <w:tcPr>
            <w:tcW w:type="dxa" w:w="2340"/>
            <w:tcBorders>
              <w:top w:val="none" w:color="FFFFFF" w:sz="0"/>
              <w:left w:val="none" w:color="FFFFFF" w:sz="0"/>
              <w:bottom w:val="none" w:color="FFFFFF" w:sz="0"/>
              <w:right w:val="none" w:color="FFFFFF" w:sz="0"/>
            </w:tcBorders>
            <w:shd w:fill="FFF3CD" w:val="clear"/>
            <w:tcMar>
              <w:top w:type="dxa" w:w="120"/>
              <w:left w:type="dxa" w:w="160"/>
              <w:bottom w:type="dxa" w:w="120"/>
              <w:right w:type="dxa" w:w="160"/>
            </w:tcMar>
            <w:vAlign w:val="center"/>
          </w:tcPr>
          <w:p>
            <w:pPr>
              <w:jc w:val="center"/>
            </w:pPr>
            <w:r>
              <w:rPr>
                <w:rFonts w:ascii="Arial" w:cs="Arial" w:eastAsia="Arial" w:hAnsi="Arial"/>
                <w:color w:val="7B5000"/>
                <w:sz w:val="18"/>
                <w:szCs w:val="18"/>
              </w:rPr>
              <w:t xml:space="preserve">OTA Cycles to Danger Zone</w:t>
            </w:r>
          </w:p>
          <w:p>
            <w:pPr>
              <w:jc w:val="center"/>
            </w:pPr>
            <w:r>
              <w:rPr>
                <w:rFonts w:ascii="Arial" w:cs="Arial" w:eastAsia="Arial" w:hAnsi="Arial"/>
                <w:b/>
                <w:bCs/>
                <w:color w:val="7B5000"/>
                <w:sz w:val="36"/>
                <w:szCs w:val="36"/>
              </w:rPr>
              <w:t xml:space="preserve">4</w:t>
            </w:r>
          </w:p>
        </w:tc>
      </w:tr>
    </w:tbl>
    <w:p>
      <w:r>
        <w:br w:type="page"/>
      </w:r>
    </w:p>
    <w:p>
      <w:pPr>
        <w:pStyle w:val="Heading1"/>
        <w:spacing w:after="120" w:before="360"/>
      </w:pPr>
      <w:r>
        <w:rPr>
          <w:rFonts w:ascii="Arial" w:cs="Arial" w:eastAsia="Arial" w:hAnsi="Arial"/>
          <w:b/>
          <w:bCs/>
          <w:color w:val="1F4E79"/>
          <w:sz w:val="32"/>
          <w:szCs w:val="32"/>
        </w:rPr>
        <w:t xml:space="preserve">2. Background &amp; Context</w:t>
      </w:r>
    </w:p>
    <w:p>
      <w:pPr>
        <w:pStyle w:val="Heading2"/>
        <w:spacing w:after="80" w:before="280"/>
      </w:pPr>
      <w:r>
        <w:rPr>
          <w:rFonts w:ascii="Arial" w:cs="Arial" w:eastAsia="Arial" w:hAnsi="Arial"/>
          <w:b/>
          <w:bCs/>
          <w:color w:val="2E75B6"/>
          <w:sz w:val="26"/>
          <w:szCs w:val="26"/>
        </w:rPr>
        <w:t xml:space="preserve">2.1 What is Variance in ML?</w:t>
      </w:r>
    </w:p>
    <w:p>
      <w:pPr>
        <w:spacing w:after="100" w:before="60"/>
      </w:pPr>
      <w:r>
        <w:rPr>
          <w:rFonts w:ascii="Arial" w:cs="Arial" w:eastAsia="Arial" w:hAnsi="Arial"/>
          <w:sz w:val="22"/>
          <w:szCs w:val="22"/>
        </w:rPr>
        <w:t xml:space="preserve">In machine learning, variance refers to the sensitivity of a model's predictions to fluctuations in its training data. A high-variance model fits its training data very closely — including its noise — and therefore generalises poorly to new data.</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pPr>
              <w:spacing w:after="80" w:before="40"/>
            </w:pPr>
            <w:r>
              <w:rPr>
                <w:rFonts w:ascii="Arial" w:cs="Arial" w:eastAsia="Arial" w:hAnsi="Arial"/>
                <w:b/>
                <w:bCs/>
                <w:color w:val="1F4E79"/>
                <w:sz w:val="22"/>
                <w:szCs w:val="22"/>
              </w:rPr>
              <w:t xml:space="preserve">Formal Definition</w:t>
            </w:r>
          </w:p>
          <w:p>
            <w:pPr>
              <w:spacing w:after="20" w:before="20"/>
            </w:pPr>
            <w:r>
              <w:rPr>
                <w:rFonts w:ascii="Arial" w:cs="Arial" w:eastAsia="Arial" w:hAnsi="Arial"/>
                <w:color w:val="000000"/>
                <w:sz w:val="20"/>
                <w:szCs w:val="20"/>
              </w:rPr>
              <w:t xml:space="preserve">Variance = E[(f̂(x) − E[f̂(x)])²]</w:t>
            </w:r>
          </w:p>
          <w:p>
            <w:pPr>
              <w:spacing w:after="20" w:before="20"/>
            </w:pPr>
            <w:r>
              <w:rPr>
                <w:rFonts w:ascii="Arial" w:cs="Arial" w:eastAsia="Arial" w:hAnsi="Arial"/>
                <w:color w:val="000000"/>
                <w:sz w:val="20"/>
                <w:szCs w:val="20"/>
              </w:rPr>
              <w:t xml:space="preserve"/>
            </w:r>
          </w:p>
          <w:p>
            <w:pPr>
              <w:spacing w:after="20" w:before="20"/>
            </w:pPr>
            <w:r>
              <w:rPr>
                <w:rFonts w:ascii="Arial" w:cs="Arial" w:eastAsia="Arial" w:hAnsi="Arial"/>
                <w:color w:val="000000"/>
                <w:sz w:val="20"/>
                <w:szCs w:val="20"/>
              </w:rPr>
              <w:t xml:space="preserve">Where f̂(x) is the model prediction and E[f̂(x)] is the expected prediction across all possible training datasets.</w:t>
            </w:r>
          </w:p>
          <w:p>
            <w:pPr>
              <w:spacing w:after="20" w:before="20"/>
            </w:pPr>
            <w:r>
              <w:rPr>
                <w:rFonts w:ascii="Arial" w:cs="Arial" w:eastAsia="Arial" w:hAnsi="Arial"/>
                <w:color w:val="000000"/>
                <w:sz w:val="20"/>
                <w:szCs w:val="20"/>
              </w:rPr>
              <w:t xml:space="preserve">High variance: predictions shift dramatically with different training samples.</w:t>
            </w:r>
          </w:p>
          <w:p>
            <w:pPr>
              <w:spacing w:after="20" w:before="20"/>
            </w:pPr>
            <w:r>
              <w:rPr>
                <w:rFonts w:ascii="Arial" w:cs="Arial" w:eastAsia="Arial" w:hAnsi="Arial"/>
                <w:color w:val="000000"/>
                <w:sz w:val="20"/>
                <w:szCs w:val="20"/>
              </w:rPr>
              <w:t xml:space="preserve">Low variance: predictions remain stable regardless of which training sample was used.</w:t>
            </w:r>
          </w:p>
        </w:tc>
      </w:tr>
    </w:tbl>
    <w:p>
      <w:pPr>
        <w:spacing w:after="80" w:before="80"/>
      </w:pPr>
    </w:p>
    <w:p>
      <w:pPr>
        <w:spacing w:after="100" w:before="60"/>
      </w:pPr>
      <w:r>
        <w:rPr>
          <w:rFonts w:ascii="Arial" w:cs="Arial" w:eastAsia="Arial" w:hAnsi="Arial"/>
          <w:sz w:val="22"/>
          <w:szCs w:val="22"/>
        </w:rPr>
        <w:t xml:space="preserve">The bias-variance trade-off is a foundational ML concept:</w:t>
      </w:r>
    </w:p>
    <w:p>
      <w:pPr>
        <w:pStyle w:val="ListParagraph"/>
        <w:numPr>
          <w:ilvl w:val="0"/>
          <w:numId w:val="2"/>
        </w:numPr>
        <w:spacing w:after="40" w:before="40"/>
      </w:pPr>
      <w:r>
        <w:rPr>
          <w:rFonts w:ascii="Arial" w:cs="Arial" w:eastAsia="Arial" w:hAnsi="Arial"/>
          <w:sz w:val="22"/>
          <w:szCs w:val="22"/>
        </w:rPr>
        <w:t xml:space="preserve">Low bias + High variance = Overfitting (memorises training data, fails on new data)</w:t>
      </w:r>
    </w:p>
    <w:p>
      <w:pPr>
        <w:pStyle w:val="ListParagraph"/>
        <w:numPr>
          <w:ilvl w:val="0"/>
          <w:numId w:val="2"/>
        </w:numPr>
        <w:spacing w:after="40" w:before="40"/>
      </w:pPr>
      <w:r>
        <w:rPr>
          <w:rFonts w:ascii="Arial" w:cs="Arial" w:eastAsia="Arial" w:hAnsi="Arial"/>
          <w:sz w:val="22"/>
          <w:szCs w:val="22"/>
        </w:rPr>
        <w:t xml:space="preserve">High bias + Low variance = Underfitting (too simple, misses patterns)</w:t>
      </w:r>
    </w:p>
    <w:p>
      <w:pPr>
        <w:pStyle w:val="ListParagraph"/>
        <w:numPr>
          <w:ilvl w:val="0"/>
          <w:numId w:val="2"/>
        </w:numPr>
        <w:spacing w:after="40" w:before="40"/>
      </w:pPr>
      <w:r>
        <w:rPr>
          <w:rFonts w:ascii="Arial" w:cs="Arial" w:eastAsia="Arial" w:hAnsi="Arial"/>
          <w:sz w:val="22"/>
          <w:szCs w:val="22"/>
        </w:rPr>
        <w:t xml:space="preserve">Optimal = Balanced bias and variance for the deployment environment</w:t>
      </w:r>
    </w:p>
    <w:p>
      <w:pPr>
        <w:spacing w:after="80" w:before="80"/>
      </w:pPr>
    </w:p>
    <w:p>
      <w:pPr>
        <w:pStyle w:val="Heading2"/>
        <w:spacing w:after="80" w:before="280"/>
      </w:pPr>
      <w:r>
        <w:rPr>
          <w:rFonts w:ascii="Arial" w:cs="Arial" w:eastAsia="Arial" w:hAnsi="Arial"/>
          <w:b/>
          <w:bCs/>
          <w:color w:val="2E75B6"/>
          <w:sz w:val="26"/>
          <w:szCs w:val="26"/>
        </w:rPr>
        <w:t xml:space="preserve">2.2 VW ADAS Architecture</w:t>
      </w:r>
    </w:p>
    <w:p>
      <w:pPr>
        <w:spacing w:after="100" w:before="60"/>
      </w:pPr>
      <w:r>
        <w:rPr>
          <w:rFonts w:ascii="Arial" w:cs="Arial" w:eastAsia="Arial" w:hAnsi="Arial"/>
          <w:sz w:val="22"/>
          <w:szCs w:val="22"/>
        </w:rPr>
        <w:t xml:space="preserve">The VW ADAS pipeline consists of four sequential ML models, each feeding into the next: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3240"/>
        <w:gridCol w:w="3600"/>
      </w:tblGrid>
      <w:tr>
        <w:trPr>
          <w:tblHeader/>
        </w:trP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Stage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3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Function</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Variance Source</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Sensor Fusion</w:t>
            </w:r>
          </w:p>
        </w:tc>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Classifies objects from camera/radar/LiDAR</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 training samples of Indian road objects</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Risk Scoring</w:t>
            </w:r>
          </w:p>
        </w:tc>
        <w:tc>
          <w:tcPr>
            <w:tcW w:type="dxa" w:w="32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Calculates collision risk from inter-vehicle gap</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EU gap norms (2.5s) vs India norms (0.4s)</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Intent Prediction</w:t>
            </w:r>
          </w:p>
        </w:tc>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Predicts pedestrian/vehicle future trajectory</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EU pedestrian behaviour assumed universal</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OTA Learning Loop</w:t>
            </w:r>
          </w:p>
        </w:tc>
        <w:tc>
          <w:tcPr>
            <w:tcW w:type="dxa" w:w="32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Updates model sensitivity from driver overrides</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Override data misclassified as 'false alarm'</w:t>
            </w:r>
          </w:p>
        </w:tc>
      </w:tr>
    </w:tbl>
    <w:p>
      <w:pPr>
        <w:spacing w:after="80" w:before="80"/>
      </w:pPr>
    </w:p>
    <w:p>
      <w:pPr>
        <w:pStyle w:val="Heading2"/>
        <w:spacing w:after="80" w:before="280"/>
      </w:pPr>
      <w:r>
        <w:rPr>
          <w:rFonts w:ascii="Arial" w:cs="Arial" w:eastAsia="Arial" w:hAnsi="Arial"/>
          <w:b/>
          <w:bCs/>
          <w:color w:val="2E75B6"/>
          <w:sz w:val="26"/>
          <w:szCs w:val="26"/>
        </w:rPr>
        <w:t xml:space="preserve">2.3 Why India is a Different Distribution</w:t>
      </w:r>
    </w:p>
    <w:p>
      <w:pPr>
        <w:spacing w:after="100" w:before="60"/>
      </w:pPr>
      <w:r>
        <w:rPr>
          <w:rFonts w:ascii="Arial" w:cs="Arial" w:eastAsia="Arial" w:hAnsi="Arial"/>
          <w:sz w:val="22"/>
          <w:szCs w:val="22"/>
        </w:rPr>
        <w:t xml:space="preserve">European driving conditions — the basis of the entire training dataset — are fundamentally different from Indian driving conditions across every measurable feature: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40"/>
        <w:gridCol w:w="2400"/>
        <w:gridCol w:w="252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20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European Roads</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Indian Roads (Pune)</w:t>
            </w:r>
          </w:p>
        </w:tc>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Distribution Gap</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Average temperature</w:t>
            </w:r>
          </w:p>
        </w:tc>
        <w:tc>
          <w:tcPr>
            <w:tcW w:type="dxa" w:w="2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15–20°C</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35–42°C</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20–22°C warmer</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Road quality (1–10)</w:t>
            </w:r>
          </w:p>
        </w:tc>
        <w:tc>
          <w:tcPr>
            <w:tcW w:type="dxa" w:w="20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7.5–9.0</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2.5–4.0</w:t>
            </w:r>
          </w:p>
        </w:tc>
        <w:tc>
          <w:tcPr>
            <w:tcW w:type="dxa" w:w="25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~5 points lower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Average trip distance</w:t>
            </w:r>
          </w:p>
        </w:tc>
        <w:tc>
          <w:tcPr>
            <w:tcW w:type="dxa" w:w="2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45–70 km</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7–12 km</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6x shorter</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Inter-vehicle gap</w:t>
            </w:r>
          </w:p>
        </w:tc>
        <w:tc>
          <w:tcPr>
            <w:tcW w:type="dxa" w:w="20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2.0–3.0 sec</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0.3–0.6 sec</w:t>
            </w:r>
          </w:p>
        </w:tc>
        <w:tc>
          <w:tcPr>
            <w:tcW w:type="dxa" w:w="25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5x tighter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Traffic density</w:t>
            </w:r>
          </w:p>
        </w:tc>
        <w:tc>
          <w:tcPr>
            <w:tcW w:type="dxa" w:w="2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0.25–0.45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0.75–0.95</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2x denser</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2-wheeler proportion</w:t>
            </w:r>
          </w:p>
        </w:tc>
        <w:tc>
          <w:tcPr>
            <w:tcW w:type="dxa" w:w="20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~15%</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~65%</w:t>
            </w:r>
          </w:p>
        </w:tc>
        <w:tc>
          <w:tcPr>
            <w:tcW w:type="dxa" w:w="25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4x higher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Unique object classes</w:t>
            </w:r>
          </w:p>
        </w:tc>
        <w:tc>
          <w:tcPr>
            <w:tcW w:type="dxa" w:w="2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Cars, trucks, cyclists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Auto-rickshaws, e-rickshaws, bullock carts, cycle rickshaws</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3–4 unseen classes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Pedestrian crossing angle</w:t>
            </w:r>
          </w:p>
        </w:tc>
        <w:tc>
          <w:tcPr>
            <w:tcW w:type="dxa" w:w="20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85–92°</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40–65°</w:t>
            </w:r>
          </w:p>
        </w:tc>
        <w:tc>
          <w:tcPr>
            <w:tcW w:type="dxa" w:w="25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~30° more diagonal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Horn usage</w:t>
            </w:r>
          </w:p>
        </w:tc>
        <w:tc>
          <w:tcPr>
            <w:tcW w:type="dxa" w:w="2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Rare signal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Primary communication</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Orders of magnitude more frequent</w:t>
            </w:r>
          </w:p>
        </w:tc>
      </w:tr>
    </w:tbl>
    <w:p>
      <w:r>
        <w:br w:type="page"/>
      </w:r>
    </w:p>
    <w:p>
      <w:pPr>
        <w:pStyle w:val="Heading1"/>
        <w:spacing w:after="120" w:before="360"/>
      </w:pPr>
      <w:r>
        <w:rPr>
          <w:rFonts w:ascii="Arial" w:cs="Arial" w:eastAsia="Arial" w:hAnsi="Arial"/>
          <w:b/>
          <w:bCs/>
          <w:color w:val="1F4E79"/>
          <w:sz w:val="32"/>
          <w:szCs w:val="32"/>
        </w:rPr>
        <w:t xml:space="preserve">3. The Problem — Four Compounding Sources of Variance</w:t>
      </w:r>
    </w:p>
    <w:p>
      <w:pPr>
        <w:pStyle w:val="Heading2"/>
        <w:spacing w:after="80" w:before="280"/>
      </w:pPr>
      <w:r>
        <w:rPr>
          <w:rFonts w:ascii="Arial" w:cs="Arial" w:eastAsia="Arial" w:hAnsi="Arial"/>
          <w:b/>
          <w:bCs/>
          <w:color w:val="2E75B6"/>
          <w:sz w:val="26"/>
          <w:szCs w:val="26"/>
        </w:rPr>
        <w:t xml:space="preserve">3.1 Bias 1 — Object Classification Variance</w:t>
      </w:r>
    </w:p>
    <w:p>
      <w:pPr>
        <w:spacing w:after="100" w:before="60"/>
      </w:pPr>
      <w:r>
        <w:rPr>
          <w:rFonts w:ascii="Arial" w:cs="Arial" w:eastAsia="Arial" w:hAnsi="Arial"/>
          <w:sz w:val="22"/>
          <w:szCs w:val="22"/>
        </w:rPr>
        <w:t xml:space="preserve">The sensor fusion model was trained on a dataset with the following object class distribution: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2300"/>
        <w:gridCol w:w="21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Object Class</w:t>
            </w:r>
          </w:p>
        </w:tc>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Training Samples (EU)</w:t>
            </w:r>
          </w:p>
        </w:tc>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India Road Frequency</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 Confidence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Car</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180,000</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22% of traffic</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94%</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Pedestrian</w:t>
            </w:r>
          </w:p>
        </w:tc>
        <w:tc>
          <w:tcPr>
            <w:tcW w:type="dxa" w:w="2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95,000</w:t>
            </w:r>
          </w:p>
        </w:tc>
        <w:tc>
          <w:tcPr>
            <w:tcW w:type="dxa" w:w="2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~8% of traffic</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91%</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Truck / Bus</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38,000</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 of traffic</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89%</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Cyclist</w:t>
            </w:r>
          </w:p>
        </w:tc>
        <w:tc>
          <w:tcPr>
            <w:tcW w:type="dxa" w:w="2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42,000</w:t>
            </w:r>
          </w:p>
        </w:tc>
        <w:tc>
          <w:tcPr>
            <w:tcW w:type="dxa" w:w="2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6% of traffic</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78%</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Motorcycle</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8,000</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38% of traffic</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61%</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Auto-Rickshaw</w:t>
            </w:r>
          </w:p>
        </w:tc>
        <w:tc>
          <w:tcPr>
            <w:tcW w:type="dxa" w:w="2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w:t>
            </w:r>
          </w:p>
        </w:tc>
        <w:tc>
          <w:tcPr>
            <w:tcW w:type="dxa" w:w="2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18% of traffic</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23%</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E-Rickshaw</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 of traffic</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19%</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Bullock Cart</w:t>
            </w:r>
          </w:p>
        </w:tc>
        <w:tc>
          <w:tcPr>
            <w:tcW w:type="dxa" w:w="2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w:t>
            </w:r>
          </w:p>
        </w:tc>
        <w:tc>
          <w:tcPr>
            <w:tcW w:type="dxa" w:w="2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 of traffic</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14%</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CEA" w:val="clear"/>
            <w:tcMar>
              <w:top w:type="dxa" w:w="120"/>
              <w:left w:type="dxa" w:w="200"/>
              <w:bottom w:type="dxa" w:w="120"/>
              <w:right w:type="dxa" w:w="200"/>
            </w:tcMar>
          </w:tcPr>
          <w:p>
            <w:pPr>
              <w:spacing w:after="80" w:before="40"/>
            </w:pPr>
            <w:r>
              <w:rPr>
                <w:rFonts w:ascii="Arial" w:cs="Arial" w:eastAsia="Arial" w:hAnsi="Arial"/>
                <w:b/>
                <w:bCs/>
                <w:color w:val="C00000"/>
                <w:sz w:val="22"/>
                <w:szCs w:val="22"/>
              </w:rPr>
              <w:t xml:space="preserve">Impact</w:t>
            </w:r>
          </w:p>
          <w:p>
            <w:pPr>
              <w:spacing w:after="20" w:before="20"/>
            </w:pPr>
            <w:r>
              <w:rPr>
                <w:rFonts w:ascii="Arial" w:cs="Arial" w:eastAsia="Arial" w:hAnsi="Arial"/>
                <w:color w:val="000000"/>
                <w:sz w:val="20"/>
                <w:szCs w:val="20"/>
              </w:rPr>
              <w:t xml:space="preserve">24% of all Indian road objects belong to classes the model has never seen.</w:t>
            </w:r>
          </w:p>
          <w:p>
            <w:pPr>
              <w:spacing w:after="20" w:before="20"/>
            </w:pPr>
            <w:r>
              <w:rPr>
                <w:rFonts w:ascii="Arial" w:cs="Arial" w:eastAsia="Arial" w:hAnsi="Arial"/>
                <w:color w:val="000000"/>
                <w:sz w:val="20"/>
                <w:szCs w:val="20"/>
              </w:rPr>
              <w:t xml:space="preserve">Auto-rickshaws — the most common urban vehicle in Pune — are misclassified as 'large pedestrians' or 'small trucks', producing wrong braking distances.</w:t>
            </w:r>
          </w:p>
          <w:p>
            <w:pPr>
              <w:spacing w:after="20" w:before="20"/>
            </w:pPr>
            <w:r>
              <w:rPr>
                <w:rFonts w:ascii="Arial" w:cs="Arial" w:eastAsia="Arial" w:hAnsi="Arial"/>
                <w:color w:val="000000"/>
                <w:sz w:val="20"/>
                <w:szCs w:val="20"/>
              </w:rPr>
              <w:t xml:space="preserve">Bullock carts (slow, wide, animal-pulled) produce panic-brake events.</w:t>
            </w:r>
          </w:p>
          <w:p>
            <w:pPr>
              <w:spacing w:after="20" w:before="20"/>
            </w:pPr>
            <w:r>
              <w:rPr>
                <w:rFonts w:ascii="Arial" w:cs="Arial" w:eastAsia="Arial" w:hAnsi="Arial"/>
                <w:color w:val="000000"/>
                <w:sz w:val="20"/>
                <w:szCs w:val="20"/>
              </w:rPr>
              <w:t xml:space="preserve">Confidence scores on unknown objects oscillate between 14% and 40%, resulting in variance of ±69% on predictions for these classes.</w:t>
            </w:r>
          </w:p>
        </w:tc>
      </w:tr>
    </w:tbl>
    <w:p>
      <w:pPr>
        <w:spacing w:after="80" w:before="80"/>
      </w:pPr>
    </w:p>
    <w:p>
      <w:pPr>
        <w:pStyle w:val="Heading2"/>
        <w:spacing w:after="80" w:before="280"/>
      </w:pPr>
      <w:r>
        <w:rPr>
          <w:rFonts w:ascii="Arial" w:cs="Arial" w:eastAsia="Arial" w:hAnsi="Arial"/>
          <w:b/>
          <w:bCs/>
          <w:color w:val="2E75B6"/>
          <w:sz w:val="26"/>
          <w:szCs w:val="26"/>
        </w:rPr>
        <w:t xml:space="preserve">3.2 Bias 2 — Inter-Vehicle Gap Variance (97% False Alarm Rate)</w:t>
      </w:r>
    </w:p>
    <w:p>
      <w:pPr>
        <w:spacing w:after="100" w:before="60"/>
      </w:pPr>
      <w:r>
        <w:rPr>
          <w:rFonts w:ascii="Arial" w:cs="Arial" w:eastAsia="Arial" w:hAnsi="Arial"/>
          <w:sz w:val="22"/>
          <w:szCs w:val="22"/>
        </w:rPr>
        <w:t xml:space="preserve">The forward collision warning (FCW) threshold was learned from European training data at 1.75 seconds (70% of the 2.5s European safe following distance). Applied to Indian traffic:</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40"/>
        <w:gridCol w:w="1560"/>
        <w:gridCol w:w="3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EU Roads</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India Roads</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Consequence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Average gap (sec)</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2.50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0.40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EU threshold always exceeded in India</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FCW threshold (sec)</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1.75</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1.75</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Unchanged — EU value deployed globally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of drives below threshold</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97.3%</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97% of Indian drives trigger FCW</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Driver response</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Trust &amp; act</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Ignore &amp; disable</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Safety feature rendered useless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ADAS adoption rate</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88%</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12%</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Only 12% of Indian drivers keep ADAS on</w:t>
            </w:r>
          </w:p>
        </w:tc>
      </w:tr>
    </w:tbl>
    <w:p>
      <w:pPr>
        <w:spacing w:after="80" w:before="80"/>
      </w:pPr>
    </w:p>
    <w:p>
      <w:pPr>
        <w:spacing w:after="100" w:before="60"/>
      </w:pPr>
      <w:r>
        <w:rPr>
          <w:rFonts w:ascii="Arial" w:cs="Arial" w:eastAsia="Arial" w:hAnsi="Arial"/>
          <w:sz w:val="22"/>
          <w:szCs w:val="22"/>
        </w:rPr>
        <w:t xml:space="preserve">Prediction variance for gap-based risk: In 1,000 simulated Indian driving events, the biased model produced risk scores ranging from 0.12 to 0.98 for situations that were objectively identical — showing variance of ±0.43 across the same traffic gap of 0.4 seconds. The debiased model produced scores of 0.18 ± 0.04 for the same scenarios.</w:t>
      </w:r>
    </w:p>
    <w:p>
      <w:pPr>
        <w:spacing w:after="80" w:before="80"/>
      </w:pPr>
    </w:p>
    <w:p>
      <w:pPr>
        <w:pStyle w:val="Heading2"/>
        <w:spacing w:after="80" w:before="280"/>
      </w:pPr>
      <w:r>
        <w:rPr>
          <w:rFonts w:ascii="Arial" w:cs="Arial" w:eastAsia="Arial" w:hAnsi="Arial"/>
          <w:b/>
          <w:bCs/>
          <w:color w:val="2E75B6"/>
          <w:sz w:val="26"/>
          <w:szCs w:val="26"/>
        </w:rPr>
        <w:t xml:space="preserve">3.3 Bias 3 — Pedestrian Intent Prediction Variance</w:t>
      </w:r>
    </w:p>
    <w:p>
      <w:pPr>
        <w:spacing w:after="100" w:before="60"/>
      </w:pPr>
      <w:r>
        <w:rPr>
          <w:rFonts w:ascii="Arial" w:cs="Arial" w:eastAsia="Arial" w:hAnsi="Arial"/>
          <w:sz w:val="22"/>
          <w:szCs w:val="22"/>
        </w:rPr>
        <w:t xml:space="preserve">VW's pedestrian intent model uses trajectory prediction to anticipate where a pedestrian will move. The model learned exclusively from European crossing behaviour:</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800"/>
        <w:gridCol w:w="1800"/>
        <w:gridCol w:w="3240"/>
      </w:tblGrid>
      <w:tr>
        <w:trPr>
          <w:tblHeader/>
        </w:trPr>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Behaviour Feature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EU Training Data</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India Reality</w:t>
            </w:r>
          </w:p>
        </w:tc>
        <w:tc>
          <w:tcPr>
            <w:tcW w:type="dxa" w:w="3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 Response</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Crossing angle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88° ± 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52° ± 15°</w:t>
            </w:r>
          </w:p>
        </w:tc>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Anomaly — low confidence</w:t>
            </w:r>
          </w:p>
        </w:tc>
      </w:tr>
      <w:tr>
        <w:tc>
          <w:tcPr>
            <w:tcW w:type="dxa" w:w="25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Walk speed (m/s)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1.4 ± 0.2</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0.8 ± 0.3</w:t>
            </w:r>
          </w:p>
        </w:tc>
        <w:tc>
          <w:tcPr>
            <w:tcW w:type="dxa" w:w="32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Anomaly — slow interpreted as confused</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Direction changes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0.05 avg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1.8 avg</w:t>
            </w:r>
          </w:p>
        </w:tc>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Anomaly — model freezes or panic-brakes</w:t>
            </w:r>
          </w:p>
        </w:tc>
      </w:tr>
      <w:tr>
        <w:tc>
          <w:tcPr>
            <w:tcW w:type="dxa" w:w="25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Mid-road stops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 of crossings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55% of crossings</w:t>
            </w:r>
          </w:p>
        </w:tc>
        <w:tc>
          <w:tcPr>
            <w:tcW w:type="dxa" w:w="32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Anomaly — treated as emergency</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Model confidence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0.91 avg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0.29 avg</w:t>
            </w:r>
          </w:p>
        </w:tc>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 uncertainty, high variance</w:t>
            </w:r>
          </w:p>
        </w:tc>
      </w:tr>
      <w:tr>
        <w:tc>
          <w:tcPr>
            <w:tcW w:type="dxa" w:w="25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Prediction accuracy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91%</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44%</w:t>
            </w:r>
          </w:p>
        </w:tc>
        <w:tc>
          <w:tcPr>
            <w:tcW w:type="dxa" w:w="32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−47 percentage points worse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20"/>
              <w:left w:type="dxa" w:w="200"/>
              <w:bottom w:type="dxa" w:w="120"/>
              <w:right w:type="dxa" w:w="200"/>
            </w:tcMar>
          </w:tcPr>
          <w:p>
            <w:pPr>
              <w:spacing w:after="80" w:before="40"/>
            </w:pPr>
            <w:r>
              <w:rPr>
                <w:rFonts w:ascii="Arial" w:cs="Arial" w:eastAsia="Arial" w:hAnsi="Arial"/>
                <w:b/>
                <w:bCs/>
                <w:color w:val="7B5000"/>
                <w:sz w:val="22"/>
                <w:szCs w:val="22"/>
              </w:rPr>
              <w:t xml:space="preserve">Critical Failure Mode</w:t>
            </w:r>
          </w:p>
          <w:p>
            <w:pPr>
              <w:spacing w:after="20" w:before="20"/>
            </w:pPr>
            <w:r>
              <w:rPr>
                <w:rFonts w:ascii="Arial" w:cs="Arial" w:eastAsia="Arial" w:hAnsi="Arial"/>
                <w:color w:val="000000"/>
                <w:sz w:val="20"/>
                <w:szCs w:val="20"/>
              </w:rPr>
              <w:t xml:space="preserve">When the anomaly score exceeds 2.0 (common for Indian pedestrians), the model returns 'UNPREDICTABLE — no action'.</w:t>
            </w:r>
          </w:p>
          <w:p>
            <w:pPr>
              <w:spacing w:after="20" w:before="20"/>
            </w:pPr>
            <w:r>
              <w:rPr>
                <w:rFonts w:ascii="Arial" w:cs="Arial" w:eastAsia="Arial" w:hAnsi="Arial"/>
                <w:color w:val="000000"/>
                <w:sz w:val="20"/>
                <w:szCs w:val="20"/>
              </w:rPr>
              <w:t xml:space="preserve">This means the model freezes instead of braking.</w:t>
            </w:r>
          </w:p>
          <w:p>
            <w:pPr>
              <w:spacing w:after="20" w:before="20"/>
            </w:pPr>
            <w:r>
              <w:rPr>
                <w:rFonts w:ascii="Arial" w:cs="Arial" w:eastAsia="Arial" w:hAnsi="Arial"/>
                <w:color w:val="000000"/>
                <w:sz w:val="20"/>
                <w:szCs w:val="20"/>
              </w:rPr>
              <w:t xml:space="preserve">In a safety-critical system, 'I don't know' is not an acceptable output — it defaults to no intervention, which is the most dangerous possible response.</w:t>
            </w:r>
          </w:p>
        </w:tc>
      </w:tr>
    </w:tbl>
    <w:p>
      <w:pPr>
        <w:spacing w:after="80" w:before="80"/>
      </w:pPr>
    </w:p>
    <w:p>
      <w:pPr>
        <w:pStyle w:val="Heading2"/>
        <w:spacing w:after="80" w:before="280"/>
      </w:pPr>
      <w:r>
        <w:rPr>
          <w:rFonts w:ascii="Arial" w:cs="Arial" w:eastAsia="Arial" w:hAnsi="Arial"/>
          <w:b/>
          <w:bCs/>
          <w:color w:val="2E75B6"/>
          <w:sz w:val="26"/>
          <w:szCs w:val="26"/>
        </w:rPr>
        <w:t xml:space="preserve">3.4 Bias 4 — The OTA Feedback Loop (Compounding Variance)</w:t>
      </w:r>
    </w:p>
    <w:p>
      <w:pPr>
        <w:spacing w:after="100" w:before="60"/>
      </w:pPr>
      <w:r>
        <w:rPr>
          <w:rFonts w:ascii="Arial" w:cs="Arial" w:eastAsia="Arial" w:hAnsi="Arial"/>
          <w:sz w:val="22"/>
          <w:szCs w:val="22"/>
        </w:rPr>
        <w:t xml:space="preserve">This is the most dangerous and least visible form of variance. Each OTA update collected driver override data from India and used it to reduce the ADAS sensitivity — on the assumption that overrides mean false alarms. The reality is that 97% of overrides were correct warnings being dismissed, not false alarms.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2280"/>
        <w:gridCol w:w="2280"/>
        <w:gridCol w:w="1920"/>
      </w:tblGrid>
      <w:tr>
        <w:trPr>
          <w:tblHeader/>
        </w:trPr>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OTA Update</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Sensitivity</w:t>
            </w:r>
          </w:p>
        </w:tc>
        <w:tc>
          <w:tcPr>
            <w:tcW w:type="dxa" w:w="2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Emergency Detection</w:t>
            </w:r>
          </w:p>
        </w:tc>
        <w:tc>
          <w:tcPr>
            <w:tcW w:type="dxa" w:w="2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False Alarm Rate</w:t>
            </w:r>
          </w:p>
        </w:tc>
        <w:tc>
          <w:tcPr>
            <w:tcW w:type="dxa" w:w="19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Initial</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1.00</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88%</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97%</w:t>
            </w:r>
          </w:p>
        </w:tc>
        <w:tc>
          <w:tcPr>
            <w:tcW w:type="dxa" w:w="1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Deployed</w:t>
            </w:r>
          </w:p>
        </w:tc>
      </w:tr>
      <w:tr>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OTA 1</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0.88</w:t>
            </w:r>
          </w:p>
        </w:tc>
        <w:tc>
          <w:tcPr>
            <w:tcW w:type="dxa" w:w="2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78%</w:t>
            </w:r>
          </w:p>
        </w:tc>
        <w:tc>
          <w:tcPr>
            <w:tcW w:type="dxa" w:w="2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85%</w:t>
            </w:r>
          </w:p>
        </w:tc>
        <w:tc>
          <w:tcPr>
            <w:tcW w:type="dxa" w:w="19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First update</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OTA 2</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0.77</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69%</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75%</w:t>
            </w:r>
          </w:p>
        </w:tc>
        <w:tc>
          <w:tcPr>
            <w:tcW w:type="dxa" w:w="1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Degrading</w:t>
            </w:r>
          </w:p>
        </w:tc>
      </w:tr>
      <w:tr>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OTA 3</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0.68</w:t>
            </w:r>
          </w:p>
        </w:tc>
        <w:tc>
          <w:tcPr>
            <w:tcW w:type="dxa" w:w="2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60%</w:t>
            </w:r>
          </w:p>
        </w:tc>
        <w:tc>
          <w:tcPr>
            <w:tcW w:type="dxa" w:w="2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66%</w:t>
            </w:r>
          </w:p>
        </w:tc>
        <w:tc>
          <w:tcPr>
            <w:tcW w:type="dxa" w:w="19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Warning zone</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OTA 4</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0.60</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53%</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58%</w:t>
            </w:r>
          </w:p>
        </w:tc>
        <w:tc>
          <w:tcPr>
            <w:tcW w:type="dxa" w:w="1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Unsafe</w:t>
            </w:r>
          </w:p>
        </w:tc>
      </w:tr>
      <w:tr>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OTA 5</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0.53</w:t>
            </w:r>
          </w:p>
        </w:tc>
        <w:tc>
          <w:tcPr>
            <w:tcW w:type="dxa" w:w="2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47%</w:t>
            </w:r>
          </w:p>
        </w:tc>
        <w:tc>
          <w:tcPr>
            <w:tcW w:type="dxa" w:w="2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52%</w:t>
            </w:r>
          </w:p>
        </w:tc>
        <w:tc>
          <w:tcPr>
            <w:tcW w:type="dxa" w:w="19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Critically unsafe</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OTA 6</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0.47</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42%</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46%</w:t>
            </w:r>
          </w:p>
        </w:tc>
        <w:tc>
          <w:tcPr>
            <w:tcW w:type="dxa" w:w="1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Critically unsafe</w:t>
            </w:r>
          </w:p>
        </w:tc>
      </w:tr>
      <w:tr>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OTA 7</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0.42</w:t>
            </w:r>
          </w:p>
        </w:tc>
        <w:tc>
          <w:tcPr>
            <w:tcW w:type="dxa" w:w="2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38%</w:t>
            </w:r>
          </w:p>
        </w:tc>
        <w:tc>
          <w:tcPr>
            <w:tcW w:type="dxa" w:w="2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41%</w:t>
            </w:r>
          </w:p>
        </w:tc>
        <w:tc>
          <w:tcPr>
            <w:tcW w:type="dxa" w:w="19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System failure</w:t>
            </w:r>
          </w:p>
        </w:tc>
      </w:tr>
    </w:tbl>
    <w:p>
      <w:pPr>
        <w:spacing w:after="80" w:before="80"/>
      </w:pPr>
    </w:p>
    <w:p>
      <w:pPr>
        <w:spacing w:after="100" w:before="60"/>
      </w:pPr>
      <w:r>
        <w:rPr>
          <w:rFonts w:ascii="Arial" w:cs="Arial" w:eastAsia="Arial" w:hAnsi="Arial"/>
          <w:sz w:val="22"/>
          <w:szCs w:val="22"/>
        </w:rPr>
        <w:t xml:space="preserve">After 7 OTA updates — each one designed to 'improve' the system — emergency detection dropped from 88% to 38%. The model became more confident in its outputs (fewer disagreements with driver overrides) while becoming dramatically less safe. This is the hallmark of a compounding variance problem driven by a poisoned feedback loop.</w:t>
      </w:r>
    </w:p>
    <w:p>
      <w:r>
        <w:br w:type="page"/>
      </w:r>
    </w:p>
    <w:p>
      <w:pPr>
        <w:pStyle w:val="Heading1"/>
        <w:spacing w:after="120" w:before="360"/>
      </w:pPr>
      <w:r>
        <w:rPr>
          <w:rFonts w:ascii="Arial" w:cs="Arial" w:eastAsia="Arial" w:hAnsi="Arial"/>
          <w:b/>
          <w:bCs/>
          <w:color w:val="1F4E79"/>
          <w:sz w:val="32"/>
          <w:szCs w:val="32"/>
        </w:rPr>
        <w:t xml:space="preserve">4. Quantified Business &amp; Safety Impact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1680"/>
        <w:gridCol w:w="1680"/>
        <w:gridCol w:w="2760"/>
      </w:tblGrid>
      <w:tr>
        <w:trPr>
          <w:tblHeader/>
        </w:trPr>
        <w:tc>
          <w:tcPr>
            <w:tcW w:type="dxa" w:w="3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 Area</w:t>
            </w:r>
          </w:p>
        </w:tc>
        <w:tc>
          <w:tcPr>
            <w:tcW w:type="dxa" w:w="1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Biased Model</w:t>
            </w:r>
          </w:p>
        </w:tc>
        <w:tc>
          <w:tcPr>
            <w:tcW w:type="dxa" w:w="1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Debiased Model</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Change</w:t>
            </w:r>
          </w:p>
        </w:tc>
      </w:tr>
      <w:tr>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Object detection — rickshaws etc.</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31%</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94%</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+63pp</w:t>
            </w:r>
          </w:p>
        </w:tc>
      </w:tr>
      <w:tr>
        <w:tc>
          <w:tcPr>
            <w:tcW w:type="dxa" w:w="32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False alarm rate</w:t>
            </w:r>
          </w:p>
        </w:tc>
        <w:tc>
          <w:tcPr>
            <w:tcW w:type="dxa" w:w="1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97%</w:t>
            </w:r>
          </w:p>
        </w:tc>
        <w:tc>
          <w:tcPr>
            <w:tcW w:type="dxa" w:w="1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9%</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−88pp</w:t>
            </w:r>
          </w:p>
        </w:tc>
      </w:tr>
      <w:tr>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Pedestrian prediction accuracy</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44%</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83%</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+39pp</w:t>
            </w:r>
          </w:p>
        </w:tc>
      </w:tr>
      <w:tr>
        <w:tc>
          <w:tcPr>
            <w:tcW w:type="dxa" w:w="32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Emergency detection (post-OTA 7)</w:t>
            </w:r>
          </w:p>
        </w:tc>
        <w:tc>
          <w:tcPr>
            <w:tcW w:type="dxa" w:w="1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38%</w:t>
            </w:r>
          </w:p>
        </w:tc>
        <w:tc>
          <w:tcPr>
            <w:tcW w:type="dxa" w:w="1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91%</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+53pp</w:t>
            </w:r>
          </w:p>
        </w:tc>
      </w:tr>
      <w:tr>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Driver ADAS adoption rate</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12%</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78%</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+66pp</w:t>
            </w:r>
          </w:p>
        </w:tc>
      </w:tr>
      <w:tr>
        <w:tc>
          <w:tcPr>
            <w:tcW w:type="dxa" w:w="32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Prediction variance (bootstrap)</w:t>
            </w:r>
          </w:p>
        </w:tc>
        <w:tc>
          <w:tcPr>
            <w:tcW w:type="dxa" w:w="1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±31%</w:t>
            </w:r>
          </w:p>
        </w:tc>
        <w:tc>
          <w:tcPr>
            <w:tcW w:type="dxa" w:w="1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±4%</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−87%</w:t>
            </w:r>
          </w:p>
        </w:tc>
      </w:tr>
      <w:tr>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Unplanned breakdowns / month (Pune)</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340</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38</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−89%</w:t>
            </w:r>
          </w:p>
        </w:tc>
      </w:tr>
      <w:tr>
        <w:tc>
          <w:tcPr>
            <w:tcW w:type="dxa" w:w="32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Warranty cost overrun / quarter</w:t>
            </w:r>
          </w:p>
        </w:tc>
        <w:tc>
          <w:tcPr>
            <w:tcW w:type="dxa" w:w="1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₹4.2 Cr</w:t>
            </w:r>
          </w:p>
        </w:tc>
        <w:tc>
          <w:tcPr>
            <w:tcW w:type="dxa" w:w="1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₹0.6 Cr</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−86%</w:t>
            </w:r>
          </w:p>
        </w:tc>
      </w:tr>
      <w:tr>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Customer satisfaction score</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54%</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87%</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+33pp</w:t>
            </w:r>
          </w:p>
        </w:tc>
      </w:tr>
    </w:tbl>
    <w:p>
      <w:r>
        <w:br w:type="page"/>
      </w:r>
    </w:p>
    <w:p>
      <w:pPr>
        <w:pStyle w:val="Heading1"/>
        <w:spacing w:after="120" w:before="360"/>
      </w:pPr>
      <w:r>
        <w:rPr>
          <w:rFonts w:ascii="Arial" w:cs="Arial" w:eastAsia="Arial" w:hAnsi="Arial"/>
          <w:b/>
          <w:bCs/>
          <w:color w:val="1F4E79"/>
          <w:sz w:val="32"/>
          <w:szCs w:val="32"/>
        </w:rPr>
        <w:t xml:space="preserve">5. Root Cause Analysis</w:t>
      </w:r>
    </w:p>
    <w:p>
      <w:pPr>
        <w:pStyle w:val="Heading2"/>
        <w:spacing w:after="80" w:before="280"/>
      </w:pPr>
      <w:r>
        <w:rPr>
          <w:rFonts w:ascii="Arial" w:cs="Arial" w:eastAsia="Arial" w:hAnsi="Arial"/>
          <w:b/>
          <w:bCs/>
          <w:color w:val="2E75B6"/>
          <w:sz w:val="26"/>
          <w:szCs w:val="26"/>
        </w:rPr>
        <w:t xml:space="preserve">5.1 The Distribution Gap</w:t>
      </w:r>
    </w:p>
    <w:p>
      <w:pPr>
        <w:spacing w:after="100" w:before="60"/>
      </w:pPr>
      <w:r>
        <w:rPr>
          <w:rFonts w:ascii="Arial" w:cs="Arial" w:eastAsia="Arial" w:hAnsi="Arial"/>
          <w:sz w:val="22"/>
          <w:szCs w:val="22"/>
        </w:rPr>
        <w:t xml:space="preserve">Every ML model is fundamentally limited by the distribution of its training data. When the deployment distribution differs significantly from the training distribution, the model's predictions become unreliable — not because the model is poorly designed, but because it is being asked to extrapolate far beyond what it has learned.</w:t>
      </w:r>
    </w:p>
    <w:p>
      <w:pPr>
        <w:spacing w:after="80" w:before="80"/>
      </w:pPr>
    </w:p>
    <w:p>
      <w:pPr>
        <w:spacing w:after="100" w:before="60"/>
      </w:pPr>
      <w:r>
        <w:rPr>
          <w:rFonts w:ascii="Arial" w:cs="Arial" w:eastAsia="Arial" w:hAnsi="Arial"/>
          <w:sz w:val="22"/>
          <w:szCs w:val="22"/>
        </w:rPr>
        <w:t xml:space="preserve">In statistical terms:</w:t>
      </w:r>
    </w:p>
    <w:p>
      <w:pPr>
        <w:pStyle w:val="ListParagraph"/>
        <w:numPr>
          <w:ilvl w:val="0"/>
          <w:numId w:val="2"/>
        </w:numPr>
        <w:spacing w:after="40" w:before="40"/>
      </w:pPr>
      <w:r>
        <w:rPr>
          <w:rFonts w:ascii="Arial" w:cs="Arial" w:eastAsia="Arial" w:hAnsi="Arial"/>
          <w:sz w:val="22"/>
          <w:szCs w:val="22"/>
        </w:rPr>
        <w:t xml:space="preserve">Training distribution P(X_EU) has mean road quality = 8.1, mean temp = 16.4°C, mean gap = 2.5s</w:t>
      </w:r>
    </w:p>
    <w:p>
      <w:pPr>
        <w:pStyle w:val="ListParagraph"/>
        <w:numPr>
          <w:ilvl w:val="0"/>
          <w:numId w:val="2"/>
        </w:numPr>
        <w:spacing w:after="40" w:before="40"/>
      </w:pPr>
      <w:r>
        <w:rPr>
          <w:rFonts w:ascii="Arial" w:cs="Arial" w:eastAsia="Arial" w:hAnsi="Arial"/>
          <w:sz w:val="22"/>
          <w:szCs w:val="22"/>
        </w:rPr>
        <w:t xml:space="preserve">Deployment distribution P(X_India) has mean road quality = 3.2, mean temp = 40.0°C, mean gap = 0.4s</w:t>
      </w:r>
    </w:p>
    <w:p>
      <w:pPr>
        <w:pStyle w:val="ListParagraph"/>
        <w:numPr>
          <w:ilvl w:val="0"/>
          <w:numId w:val="2"/>
        </w:numPr>
        <w:spacing w:after="40" w:before="40"/>
      </w:pPr>
      <w:r>
        <w:rPr>
          <w:rFonts w:ascii="Arial" w:cs="Arial" w:eastAsia="Arial" w:hAnsi="Arial"/>
          <w:sz w:val="22"/>
          <w:szCs w:val="22"/>
        </w:rPr>
        <w:t xml:space="preserve">The Indian deployment data lies 4–6 standard deviations outside the training distribution on multiple features simultaneously</w:t>
      </w:r>
    </w:p>
    <w:p>
      <w:pPr>
        <w:pStyle w:val="ListParagraph"/>
        <w:numPr>
          <w:ilvl w:val="0"/>
          <w:numId w:val="2"/>
        </w:numPr>
        <w:spacing w:after="40" w:before="40"/>
      </w:pPr>
      <w:r>
        <w:rPr>
          <w:rFonts w:ascii="Arial" w:cs="Arial" w:eastAsia="Arial" w:hAnsi="Arial"/>
          <w:sz w:val="22"/>
          <w:szCs w:val="22"/>
        </w:rPr>
        <w:t xml:space="preserve">In high-dimensional space, this means nearly every Indian data point is an 'outlier' — the model has no learned response for them</w:t>
      </w:r>
    </w:p>
    <w:p>
      <w:pPr>
        <w:spacing w:after="80" w:before="80"/>
      </w:pPr>
    </w:p>
    <w:p>
      <w:pPr>
        <w:pStyle w:val="Heading2"/>
        <w:spacing w:after="80" w:before="280"/>
      </w:pPr>
      <w:r>
        <w:rPr>
          <w:rFonts w:ascii="Arial" w:cs="Arial" w:eastAsia="Arial" w:hAnsi="Arial"/>
          <w:b/>
          <w:bCs/>
          <w:color w:val="2E75B6"/>
          <w:sz w:val="26"/>
          <w:szCs w:val="26"/>
        </w:rPr>
        <w:t xml:space="preserve">5.2 Why Variance (Not Bias) is the Primary Problem</w:t>
      </w:r>
    </w:p>
    <w:p>
      <w:pPr>
        <w:spacing w:after="100" w:before="60"/>
      </w:pPr>
      <w:r>
        <w:rPr>
          <w:rFonts w:ascii="Arial" w:cs="Arial" w:eastAsia="Arial" w:hAnsi="Arial"/>
          <w:sz w:val="22"/>
          <w:szCs w:val="22"/>
        </w:rPr>
        <w:t xml:space="preserve">It is important to distinguish between two types of error:</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2520"/>
        <w:gridCol w:w="2520"/>
      </w:tblGrid>
      <w:tr>
        <w:trPr>
          <w:tblHeader/>
        </w:trPr>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Error Type</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Definition</w:t>
            </w:r>
          </w:p>
        </w:tc>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 This Case Study</w:t>
            </w:r>
          </w:p>
        </w:tc>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Manifestation</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Bias</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Systematic error — model always wrong in the same direction</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Moderate — model tends to underestimate risk in India</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Risk scores consistently low for Indian scenarios</w:t>
            </w:r>
          </w:p>
        </w:tc>
      </w:tr>
      <w:tr>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Variance</w:t>
            </w:r>
          </w:p>
        </w:tc>
        <w:tc>
          <w:tcPr>
            <w:tcW w:type="dxa" w:w="2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Random error — model predictions scatter unpredictably across runs</w:t>
            </w:r>
          </w:p>
        </w:tc>
        <w:tc>
          <w:tcPr>
            <w:tcW w:type="dxa" w:w="25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Extreme — predictions swing ±31% across identical scenarios</w:t>
            </w:r>
          </w:p>
        </w:tc>
        <w:tc>
          <w:tcPr>
            <w:tcW w:type="dxa" w:w="25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Same traffic gap triggers 'safe' in one run, 'emergency' in another</w:t>
            </w:r>
          </w:p>
        </w:tc>
      </w:tr>
    </w:tbl>
    <w:p>
      <w:pPr>
        <w:spacing w:after="80" w:before="80"/>
      </w:pPr>
    </w:p>
    <w:p>
      <w:pPr>
        <w:spacing w:after="100" w:before="60"/>
      </w:pPr>
      <w:r>
        <w:rPr>
          <w:rFonts w:ascii="Arial" w:cs="Arial" w:eastAsia="Arial" w:hAnsi="Arial"/>
          <w:sz w:val="22"/>
          <w:szCs w:val="22"/>
        </w:rPr>
        <w:t xml:space="preserve">The variance problem is more dangerous than the bias problem here because it makes the system unpredictable. A biased system that always under-alerts can be calibrated. A high-variance system that randomly alternates between under-alerting and over-alerting cannot be trusted — and cannot be fixed with a simple threshold adjustment.</w:t>
      </w:r>
    </w:p>
    <w:p>
      <w:pPr>
        <w:spacing w:after="80" w:before="80"/>
      </w:pPr>
    </w:p>
    <w:p>
      <w:pPr>
        <w:pStyle w:val="Heading2"/>
        <w:spacing w:after="80" w:before="280"/>
      </w:pPr>
      <w:r>
        <w:rPr>
          <w:rFonts w:ascii="Arial" w:cs="Arial" w:eastAsia="Arial" w:hAnsi="Arial"/>
          <w:b/>
          <w:bCs/>
          <w:color w:val="2E75B6"/>
          <w:sz w:val="26"/>
          <w:szCs w:val="26"/>
        </w:rPr>
        <w:t xml:space="preserve">5.3 The Feedback Loop Amplification</w:t>
      </w:r>
    </w:p>
    <w:p>
      <w:pPr>
        <w:spacing w:after="100" w:before="60"/>
      </w:pPr>
      <w:r>
        <w:rPr>
          <w:rFonts w:ascii="Arial" w:cs="Arial" w:eastAsia="Arial" w:hAnsi="Arial"/>
          <w:sz w:val="22"/>
          <w:szCs w:val="22"/>
        </w:rPr>
        <w:t xml:space="preserve">The OTA learning loop turned a variance problem into a compounding degradation spiral. The mechanism:</w:t>
      </w:r>
    </w:p>
    <w:p>
      <w:pPr>
        <w:pStyle w:val="ListParagraph"/>
        <w:numPr>
          <w:ilvl w:val="0"/>
          <w:numId w:val="3"/>
        </w:numPr>
        <w:spacing w:after="40" w:before="40"/>
      </w:pPr>
      <w:r>
        <w:rPr>
          <w:rFonts w:ascii="Arial" w:cs="Arial" w:eastAsia="Arial" w:hAnsi="Arial"/>
          <w:sz w:val="22"/>
          <w:szCs w:val="22"/>
        </w:rPr>
        <w:t xml:space="preserve">Indian drivers receive 97% false alarms due to EU gap threshold</w:t>
      </w:r>
    </w:p>
    <w:p>
      <w:pPr>
        <w:pStyle w:val="ListParagraph"/>
        <w:numPr>
          <w:ilvl w:val="0"/>
          <w:numId w:val="3"/>
        </w:numPr>
        <w:spacing w:after="40" w:before="40"/>
      </w:pPr>
      <w:r>
        <w:rPr>
          <w:rFonts w:ascii="Arial" w:cs="Arial" w:eastAsia="Arial" w:hAnsi="Arial"/>
          <w:sz w:val="22"/>
          <w:szCs w:val="22"/>
        </w:rPr>
        <w:t xml:space="preserve">Drivers override or disable ADAS to escape the constant warnings</w:t>
      </w:r>
    </w:p>
    <w:p>
      <w:pPr>
        <w:pStyle w:val="ListParagraph"/>
        <w:numPr>
          <w:ilvl w:val="0"/>
          <w:numId w:val="3"/>
        </w:numPr>
        <w:spacing w:after="40" w:before="40"/>
      </w:pPr>
      <w:r>
        <w:rPr>
          <w:rFonts w:ascii="Arial" w:cs="Arial" w:eastAsia="Arial" w:hAnsi="Arial"/>
          <w:sz w:val="22"/>
          <w:szCs w:val="22"/>
        </w:rPr>
        <w:t xml:space="preserve">OTA system records override events as 'model was wrong, driver was right'</w:t>
      </w:r>
    </w:p>
    <w:p>
      <w:pPr>
        <w:pStyle w:val="ListParagraph"/>
        <w:numPr>
          <w:ilvl w:val="0"/>
          <w:numId w:val="3"/>
        </w:numPr>
        <w:spacing w:after="40" w:before="40"/>
      </w:pPr>
      <w:r>
        <w:rPr>
          <w:rFonts w:ascii="Arial" w:cs="Arial" w:eastAsia="Arial" w:hAnsi="Arial"/>
          <w:sz w:val="22"/>
          <w:szCs w:val="22"/>
        </w:rPr>
        <w:t xml:space="preserve">Model reduces sensitivity to reduce future overrides</w:t>
      </w:r>
    </w:p>
    <w:p>
      <w:pPr>
        <w:pStyle w:val="ListParagraph"/>
        <w:numPr>
          <w:ilvl w:val="0"/>
          <w:numId w:val="3"/>
        </w:numPr>
        <w:spacing w:after="40" w:before="40"/>
      </w:pPr>
      <w:r>
        <w:rPr>
          <w:rFonts w:ascii="Arial" w:cs="Arial" w:eastAsia="Arial" w:hAnsi="Arial"/>
          <w:sz w:val="22"/>
          <w:szCs w:val="22"/>
        </w:rPr>
        <w:t xml:space="preserve">Sensitivity reduction lowers true positive (emergency) detection rate</w:t>
      </w:r>
    </w:p>
    <w:p>
      <w:pPr>
        <w:pStyle w:val="ListParagraph"/>
        <w:numPr>
          <w:ilvl w:val="0"/>
          <w:numId w:val="3"/>
        </w:numPr>
        <w:spacing w:after="40" w:before="40"/>
      </w:pPr>
      <w:r>
        <w:rPr>
          <w:rFonts w:ascii="Arial" w:cs="Arial" w:eastAsia="Arial" w:hAnsi="Arial"/>
          <w:sz w:val="22"/>
          <w:szCs w:val="22"/>
        </w:rPr>
        <w:t xml:space="preserve">Lower detection rate means fewer warnings, fewer overrides — model believes it has 'improved'</w:t>
      </w:r>
    </w:p>
    <w:p>
      <w:pPr>
        <w:pStyle w:val="ListParagraph"/>
        <w:numPr>
          <w:ilvl w:val="0"/>
          <w:numId w:val="3"/>
        </w:numPr>
        <w:spacing w:after="40" w:before="40"/>
      </w:pPr>
      <w:r>
        <w:rPr>
          <w:rFonts w:ascii="Arial" w:cs="Arial" w:eastAsia="Arial" w:hAnsi="Arial"/>
          <w:sz w:val="22"/>
          <w:szCs w:val="22"/>
        </w:rPr>
        <w:t xml:space="preserve">Return to step 4 — cycle repeats with each OTA update</w:t>
      </w:r>
    </w:p>
    <w:p>
      <w:pPr>
        <w:spacing w:after="80" w:before="80"/>
      </w:pPr>
    </w:p>
    <w:p>
      <w:pPr>
        <w:spacing w:after="100" w:before="60"/>
      </w:pPr>
      <w:r>
        <w:rPr>
          <w:rFonts w:ascii="Arial" w:cs="Arial" w:eastAsia="Arial" w:hAnsi="Arial"/>
          <w:sz w:val="22"/>
          <w:szCs w:val="22"/>
        </w:rPr>
        <w:t xml:space="preserve">The loop continued for 7 cycles before the safety regression was identified. By that point, the model was detecting fewer than 4 in 10 real emergencies.</w:t>
      </w:r>
    </w:p>
    <w:p>
      <w:r>
        <w:br w:type="page"/>
      </w:r>
    </w:p>
    <w:p>
      <w:pPr>
        <w:pStyle w:val="Heading1"/>
        <w:spacing w:after="120" w:before="360"/>
      </w:pPr>
      <w:r>
        <w:rPr>
          <w:rFonts w:ascii="Arial" w:cs="Arial" w:eastAsia="Arial" w:hAnsi="Arial"/>
          <w:b/>
          <w:bCs/>
          <w:color w:val="1F4E79"/>
          <w:sz w:val="32"/>
          <w:szCs w:val="32"/>
        </w:rPr>
        <w:t xml:space="preserve">6. The Solution — Three-Stage Debiasing Framework</w:t>
      </w:r>
    </w:p>
    <w:p>
      <w:pPr>
        <w:pStyle w:val="Heading2"/>
        <w:spacing w:after="80" w:before="280"/>
      </w:pPr>
      <w:r>
        <w:rPr>
          <w:rFonts w:ascii="Arial" w:cs="Arial" w:eastAsia="Arial" w:hAnsi="Arial"/>
          <w:b/>
          <w:bCs/>
          <w:color w:val="2E75B6"/>
          <w:sz w:val="26"/>
          <w:szCs w:val="26"/>
        </w:rPr>
        <w:t xml:space="preserve">6.1 Stage 1 — Detect the Variance (Data Audit)</w:t>
      </w:r>
    </w:p>
    <w:p>
      <w:pPr>
        <w:spacing w:after="100" w:before="60"/>
      </w:pPr>
      <w:r>
        <w:rPr>
          <w:rFonts w:ascii="Arial" w:cs="Arial" w:eastAsia="Arial" w:hAnsi="Arial"/>
          <w:sz w:val="22"/>
          <w:szCs w:val="22"/>
        </w:rPr>
        <w:t xml:space="preserve">Before any model changes, a systematic audit compared the training distribution against deployment data across all key features. This audit used the Kullback-Leibler divergence metric to quantify distribution shift: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40"/>
        <w:gridCol w:w="1800"/>
        <w:gridCol w:w="2400"/>
        <w:gridCol w:w="3120"/>
      </w:tblGrid>
      <w:tr>
        <w:trPr>
          <w:tblHeader/>
        </w:trPr>
        <w:tc>
          <w:tcPr>
            <w:tcW w:type="dxa" w:w="20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KL Divergence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Interpretation</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 Required</w:t>
            </w:r>
          </w:p>
        </w:tc>
      </w:tr>
      <w:tr>
        <w:tc>
          <w:tcPr>
            <w:tcW w:type="dxa" w:w="2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Road quality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4.82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Extreme shift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Retrain with India data — urgent</w:t>
            </w:r>
          </w:p>
        </w:tc>
      </w:tr>
      <w:tr>
        <w:tc>
          <w:tcPr>
            <w:tcW w:type="dxa" w:w="20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Temperature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6.31</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Extreme shift</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Retrain with India data — urgent</w:t>
            </w:r>
          </w:p>
        </w:tc>
      </w:tr>
      <w:tr>
        <w:tc>
          <w:tcPr>
            <w:tcW w:type="dxa" w:w="2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Gap seconds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8.14</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Extreme shift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Retrain with India data — urgent</w:t>
            </w:r>
          </w:p>
        </w:tc>
      </w:tr>
      <w:tr>
        <w:tc>
          <w:tcPr>
            <w:tcW w:type="dxa" w:w="20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Trip distance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3.27</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High shift</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Retrain with India data — high priority</w:t>
            </w:r>
          </w:p>
        </w:tc>
      </w:tr>
      <w:tr>
        <w:tc>
          <w:tcPr>
            <w:tcW w:type="dxa" w:w="2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Object classes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Infinite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Unseen classes (0 samples)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Collect India-specific labelled data</w:t>
            </w:r>
          </w:p>
        </w:tc>
      </w:tr>
      <w:tr>
        <w:tc>
          <w:tcPr>
            <w:tcW w:type="dxa" w:w="20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Humidity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2.18</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Moderate shift</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Monitor and include in retraining</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pPr>
              <w:spacing w:after="80" w:before="40"/>
            </w:pPr>
            <w:r>
              <w:rPr>
                <w:rFonts w:ascii="Arial" w:cs="Arial" w:eastAsia="Arial" w:hAnsi="Arial"/>
                <w:b/>
                <w:bCs/>
                <w:color w:val="1F4E79"/>
                <w:sz w:val="22"/>
                <w:szCs w:val="22"/>
              </w:rPr>
              <w:t xml:space="preserve">Audit Finding</w:t>
            </w:r>
          </w:p>
          <w:p>
            <w:pPr>
              <w:spacing w:after="20" w:before="20"/>
            </w:pPr>
            <w:r>
              <w:rPr>
                <w:rFonts w:ascii="Arial" w:cs="Arial" w:eastAsia="Arial" w:hAnsi="Arial"/>
                <w:color w:val="000000"/>
                <w:sz w:val="20"/>
                <w:szCs w:val="20"/>
              </w:rPr>
              <w:t xml:space="preserve">KL Divergence &gt; 1.0 indicates significant distribution shift requiring model action.</w:t>
            </w:r>
          </w:p>
          <w:p>
            <w:pPr>
              <w:spacing w:after="20" w:before="20"/>
            </w:pPr>
            <w:r>
              <w:rPr>
                <w:rFonts w:ascii="Arial" w:cs="Arial" w:eastAsia="Arial" w:hAnsi="Arial"/>
                <w:color w:val="000000"/>
                <w:sz w:val="20"/>
                <w:szCs w:val="20"/>
              </w:rPr>
              <w:t xml:space="preserve">KL Divergence &gt; 3.0 indicates extreme shift — model predictions in this regime should not be trusted.</w:t>
            </w:r>
          </w:p>
          <w:p>
            <w:pPr>
              <w:spacing w:after="20" w:before="20"/>
            </w:pPr>
            <w:r>
              <w:rPr>
                <w:rFonts w:ascii="Arial" w:cs="Arial" w:eastAsia="Arial" w:hAnsi="Arial"/>
                <w:color w:val="000000"/>
                <w:sz w:val="20"/>
                <w:szCs w:val="20"/>
              </w:rPr>
              <w:t xml:space="preserve">All primary ADAS features showed KL Divergence &gt; 3.0 for the India deployment.</w:t>
            </w:r>
          </w:p>
          <w:p>
            <w:pPr>
              <w:spacing w:after="20" w:before="20"/>
            </w:pPr>
            <w:r>
              <w:rPr>
                <w:rFonts w:ascii="Arial" w:cs="Arial" w:eastAsia="Arial" w:hAnsi="Arial"/>
                <w:color w:val="000000"/>
                <w:sz w:val="20"/>
                <w:szCs w:val="20"/>
              </w:rPr>
              <w:t xml:space="preserve">Infinite KL Divergence for object classes (auto-rickshaws, e-rickshaws, bullock carts) because these classes had exactly 0 training samples — you cannot diverge from zero.</w:t>
            </w:r>
          </w:p>
        </w:tc>
      </w:tr>
    </w:tbl>
    <w:p>
      <w:pPr>
        <w:spacing w:after="80" w:before="80"/>
      </w:pPr>
    </w:p>
    <w:p>
      <w:pPr>
        <w:pStyle w:val="Heading2"/>
        <w:spacing w:after="80" w:before="280"/>
      </w:pPr>
      <w:r>
        <w:rPr>
          <w:rFonts w:ascii="Arial" w:cs="Arial" w:eastAsia="Arial" w:hAnsi="Arial"/>
          <w:b/>
          <w:bCs/>
          <w:color w:val="2E75B6"/>
          <w:sz w:val="26"/>
          <w:szCs w:val="26"/>
        </w:rPr>
        <w:t xml:space="preserve">6.2 Stage 2 — Collect Regional Data and Retrain</w:t>
      </w:r>
    </w:p>
    <w:p>
      <w:pPr>
        <w:spacing w:after="100" w:before="60"/>
      </w:pPr>
      <w:r>
        <w:rPr>
          <w:rFonts w:ascii="Arial" w:cs="Arial" w:eastAsia="Arial" w:hAnsi="Arial"/>
          <w:sz w:val="22"/>
          <w:szCs w:val="22"/>
        </w:rPr>
        <w:t xml:space="preserve">A fleet of 50 instrumented VW vehicles was deployed across Pune, Mumbai, and Delhi for 90 days to collect ground-truth Indian driving data. The data collection protocol:</w:t>
      </w:r>
    </w:p>
    <w:p>
      <w:pPr>
        <w:pStyle w:val="ListParagraph"/>
        <w:numPr>
          <w:ilvl w:val="0"/>
          <w:numId w:val="2"/>
        </w:numPr>
        <w:spacing w:after="40" w:before="40"/>
      </w:pPr>
      <w:r>
        <w:rPr>
          <w:rFonts w:ascii="Arial" w:cs="Arial" w:eastAsia="Arial" w:hAnsi="Arial"/>
          <w:sz w:val="22"/>
          <w:szCs w:val="22"/>
        </w:rPr>
        <w:t xml:space="preserve">Continuous dashcam + radar + LiDAR recording across all driving conditions</w:t>
      </w:r>
    </w:p>
    <w:p>
      <w:pPr>
        <w:pStyle w:val="ListParagraph"/>
        <w:numPr>
          <w:ilvl w:val="0"/>
          <w:numId w:val="2"/>
        </w:numPr>
        <w:spacing w:after="40" w:before="40"/>
      </w:pPr>
      <w:r>
        <w:rPr>
          <w:rFonts w:ascii="Arial" w:cs="Arial" w:eastAsia="Arial" w:hAnsi="Arial"/>
          <w:sz w:val="22"/>
          <w:szCs w:val="22"/>
        </w:rPr>
        <w:t xml:space="preserve">Manual annotation by India-based team for new object classes</w:t>
      </w:r>
    </w:p>
    <w:p>
      <w:pPr>
        <w:pStyle w:val="ListParagraph"/>
        <w:numPr>
          <w:ilvl w:val="0"/>
          <w:numId w:val="2"/>
        </w:numPr>
        <w:spacing w:after="40" w:before="40"/>
      </w:pPr>
      <w:r>
        <w:rPr>
          <w:rFonts w:ascii="Arial" w:cs="Arial" w:eastAsia="Arial" w:hAnsi="Arial"/>
          <w:sz w:val="22"/>
          <w:szCs w:val="22"/>
        </w:rPr>
        <w:t xml:space="preserve">Stratified sampling to ensure coverage of all road types, times of day, and weather conditions</w:t>
      </w:r>
    </w:p>
    <w:p>
      <w:pPr>
        <w:pStyle w:val="ListParagraph"/>
        <w:numPr>
          <w:ilvl w:val="0"/>
          <w:numId w:val="2"/>
        </w:numPr>
        <w:spacing w:after="40" w:before="40"/>
      </w:pPr>
      <w:r>
        <w:rPr>
          <w:rFonts w:ascii="Arial" w:cs="Arial" w:eastAsia="Arial" w:hAnsi="Arial"/>
          <w:sz w:val="22"/>
          <w:szCs w:val="22"/>
        </w:rPr>
        <w:t xml:space="preserve">Special focus on edge cases: pothole impacts, animal crossings, narrow lanes, monsoon driving</w:t>
      </w:r>
    </w:p>
    <w:p>
      <w:pPr>
        <w:spacing w:after="80" w:before="80"/>
      </w:pPr>
    </w:p>
    <w:p>
      <w:pPr>
        <w:spacing w:after="100" w:before="60"/>
      </w:pPr>
      <w:r>
        <w:rPr>
          <w:rFonts w:ascii="Arial" w:cs="Arial" w:eastAsia="Arial" w:hAnsi="Arial"/>
          <w:sz w:val="22"/>
          <w:szCs w:val="22"/>
        </w:rPr>
        <w:t xml:space="preserve">The retraining approach used transfer learning to preserve EU knowledge while incorporating Indian data:</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040"/>
        <w:gridCol w:w="4800"/>
      </w:tblGrid>
      <w:tr>
        <w:trPr>
          <w:tblHeader/>
        </w:trPr>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 Layer</w:t>
            </w:r>
          </w:p>
        </w:tc>
        <w:tc>
          <w:tcPr>
            <w:tcW w:type="dxa" w:w="20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c>
          <w:tcPr>
            <w:tcW w:type="dxa" w:w="4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Rationale</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Layers 1–4 (early)</w:t>
            </w:r>
          </w:p>
        </w:tc>
        <w:tc>
          <w:tcPr>
            <w:tcW w:type="dxa" w:w="2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Frozen</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Basic feature detection (edges, shapes) is universal</w:t>
            </w:r>
          </w:p>
        </w:tc>
      </w:tr>
      <w:tr>
        <w:tc>
          <w:tcPr>
            <w:tcW w:type="dxa" w:w="25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Layers 5–8 (mid)</w:t>
            </w:r>
          </w:p>
        </w:tc>
        <w:tc>
          <w:tcPr>
            <w:tcW w:type="dxa" w:w="20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Fine-tuned</w:t>
            </w:r>
          </w:p>
        </w:tc>
        <w:tc>
          <w:tcPr>
            <w:tcW w:type="dxa" w:w="4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Object recognition updated for Indian classes</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Layers 9–12 (late)</w:t>
            </w:r>
          </w:p>
        </w:tc>
        <w:tc>
          <w:tcPr>
            <w:tcW w:type="dxa" w:w="2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Fully retrained</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Decision logic rebuilt for Indian distributions</w:t>
            </w:r>
          </w:p>
        </w:tc>
      </w:tr>
      <w:tr>
        <w:tc>
          <w:tcPr>
            <w:tcW w:type="dxa" w:w="25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Class weights</w:t>
            </w:r>
          </w:p>
        </w:tc>
        <w:tc>
          <w:tcPr>
            <w:tcW w:type="dxa" w:w="20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India-specific</w:t>
            </w:r>
          </w:p>
        </w:tc>
        <w:tc>
          <w:tcPr>
            <w:tcW w:type="dxa" w:w="4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Auto-rickshaw: 8x, Bullock cart: 12x, E-rickshaw: 10x</w:t>
            </w:r>
          </w:p>
        </w:tc>
      </w:tr>
    </w:tbl>
    <w:p>
      <w:pPr>
        <w:spacing w:after="80" w:before="80"/>
      </w:pPr>
    </w:p>
    <w:p>
      <w:pPr>
        <w:spacing w:after="100" w:before="60"/>
      </w:pPr>
      <w:r>
        <w:rPr>
          <w:rFonts w:ascii="Arial" w:cs="Arial" w:eastAsia="Arial" w:hAnsi="Arial"/>
          <w:sz w:val="22"/>
          <w:szCs w:val="22"/>
        </w:rPr>
        <w:t xml:space="preserve">Class weights for Indian road objects were set high (8–12x) because these objects are simultaneously rare in the combined training set and extremely common in the Indian deployment environment. Without upweighting, the model would treat them as unimportant edge cases.</w:t>
      </w:r>
    </w:p>
    <w:p>
      <w:pPr>
        <w:spacing w:after="80" w:before="80"/>
      </w:pPr>
    </w:p>
    <w:p>
      <w:pPr>
        <w:pStyle w:val="Heading2"/>
        <w:spacing w:after="80" w:before="280"/>
      </w:pPr>
      <w:r>
        <w:rPr>
          <w:rFonts w:ascii="Arial" w:cs="Arial" w:eastAsia="Arial" w:hAnsi="Arial"/>
          <w:b/>
          <w:bCs/>
          <w:color w:val="2E75B6"/>
          <w:sz w:val="26"/>
          <w:szCs w:val="26"/>
        </w:rPr>
        <w:t xml:space="preserve">6.3 Stage 3 — Region-Aware Adaptive Thresholds</w:t>
      </w:r>
    </w:p>
    <w:p>
      <w:pPr>
        <w:spacing w:after="100" w:before="60"/>
      </w:pPr>
      <w:r>
        <w:rPr>
          <w:rFonts w:ascii="Arial" w:cs="Arial" w:eastAsia="Arial" w:hAnsi="Arial"/>
          <w:sz w:val="22"/>
          <w:szCs w:val="22"/>
        </w:rPr>
        <w:t xml:space="preserve">Rather than applying EU-learned thresholds globally, the solution introduced geography-aware threshold profiles that adapt to local driving norms:</w:t>
      </w:r>
    </w:p>
    <w:p>
      <w:pPr>
        <w:spacing w:after="80" w:before="80"/>
      </w:pP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880"/>
        <w:gridCol w:w="1440"/>
        <w:gridCol w:w="1440"/>
        <w:gridCol w:w="1440"/>
        <w:gridCol w:w="3160"/>
      </w:tblGrid>
      <w:tr>
        <w:trPr>
          <w:tblHeader/>
        </w:trPr>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EU Profile</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India Profile</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 Profile</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Basis for India Value</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FCW gap threshold (sec)</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1.75</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0.35</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1.50</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90th percentile of Indian safe gaps</w:t>
            </w:r>
          </w:p>
        </w:tc>
      </w:tr>
      <w:tr>
        <w:tc>
          <w:tcPr>
            <w:tcW w:type="dxa" w:w="2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Brake pad service (km)</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40,000</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20,000</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35,000</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Measured wear rate on Indian roads</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Engine mount service (km)</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80,000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48,000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75,000</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Vibration analysis — Pune roads</w:t>
            </w:r>
          </w:p>
        </w:tc>
      </w:tr>
      <w:tr>
        <w:tc>
          <w:tcPr>
            <w:tcW w:type="dxa" w:w="2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Ped warning distance (m)</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30</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15</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28</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Adjusted for traffic density</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False alarm budget</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Calibrated to local driver expectations</w:t>
            </w:r>
          </w:p>
        </w:tc>
      </w:tr>
      <w:tr>
        <w:tc>
          <w:tcPr>
            <w:tcW w:type="dxa" w:w="2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Coolant check interval</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Annual</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6 months</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Annual</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Thermal stress — 40°C+ summers</w:t>
            </w:r>
          </w:p>
        </w:tc>
      </w:tr>
    </w:tbl>
    <w:p>
      <w:pPr>
        <w:spacing w:after="80" w:before="80"/>
      </w:pPr>
    </w:p>
    <w:p>
      <w:pPr>
        <w:pStyle w:val="Heading2"/>
        <w:spacing w:after="80" w:before="280"/>
      </w:pPr>
      <w:r>
        <w:rPr>
          <w:rFonts w:ascii="Arial" w:cs="Arial" w:eastAsia="Arial" w:hAnsi="Arial"/>
          <w:b/>
          <w:bCs/>
          <w:color w:val="2E75B6"/>
          <w:sz w:val="26"/>
          <w:szCs w:val="26"/>
        </w:rPr>
        <w:t xml:space="preserve">6.4 Stage 4 — Breaking the Feedback Loop</w:t>
      </w:r>
    </w:p>
    <w:p>
      <w:pPr>
        <w:spacing w:after="100" w:before="60"/>
      </w:pPr>
      <w:r>
        <w:rPr>
          <w:rFonts w:ascii="Arial" w:cs="Arial" w:eastAsia="Arial" w:hAnsi="Arial"/>
          <w:sz w:val="22"/>
          <w:szCs w:val="22"/>
        </w:rPr>
        <w:t xml:space="preserve">The most critical fix was redesigning the OTA learning loop to classify driver override intent before using it to update the model:</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4080"/>
        <w:gridCol w:w="3600"/>
      </w:tblGrid>
      <w:tr>
        <w:trPr>
          <w:tblHeader/>
        </w:trPr>
        <w:tc>
          <w:tcPr>
            <w:tcW w:type="dxa" w:w="1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Override Type</w:t>
            </w:r>
          </w:p>
        </w:tc>
        <w:tc>
          <w:tcPr>
            <w:tcW w:type="dxa" w:w="4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Detection Method</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 Action</w:t>
            </w:r>
          </w:p>
        </w:tc>
      </w:tr>
      <w:tr>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False alarm</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near-miss in 3 sec after override; model confidence &lt; 0.5</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Adjust threshold slightly (delta -0.01)</w:t>
            </w:r>
          </w:p>
        </w:tc>
      </w:tr>
      <w:tr>
        <w:tc>
          <w:tcPr>
            <w:tcW w:type="dxa" w:w="1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Impatient driver</w:t>
            </w:r>
          </w:p>
        </w:tc>
        <w:tc>
          <w:tcPr>
            <w:tcW w:type="dxa" w:w="4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Near-miss event within 3 sec of override; model confidence &gt; 0.75</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Do NOT reduce sensitivity; log safety incident</w:t>
            </w:r>
          </w:p>
        </w:tc>
      </w:tr>
      <w:tr>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Ambiguous</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Mixed signals; model confidence 0.5–0.75</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Send to human safety review team</w:t>
            </w:r>
          </w:p>
        </w:tc>
      </w:tr>
      <w:tr>
        <w:tc>
          <w:tcPr>
            <w:tcW w:type="dxa" w:w="1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Systematic pattern</w:t>
            </w:r>
          </w:p>
        </w:tc>
        <w:tc>
          <w:tcPr>
            <w:tcW w:type="dxa" w:w="4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Same override type &gt; 80% in a region</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Trigger regional threshold review</w:t>
            </w:r>
          </w:p>
        </w:tc>
      </w:tr>
    </w:tbl>
    <w:p>
      <w:pPr>
        <w:spacing w:after="80" w:before="80"/>
      </w:pPr>
    </w:p>
    <w:p>
      <w:pPr>
        <w:spacing w:after="100" w:before="60"/>
      </w:pPr>
      <w:r>
        <w:rPr>
          <w:rFonts w:ascii="Arial" w:cs="Arial" w:eastAsia="Arial" w:hAnsi="Arial"/>
          <w:sz w:val="22"/>
          <w:szCs w:val="22"/>
        </w:rPr>
        <w:t xml:space="preserve">Additionally, a minimum sensitivity floor was introduced: the model cannot reduce its emergency detection rate below 80% in any region, regardless of override patterns. If override data would push sensitivity below this floor, the update is blocked and a human review is triggered.</w:t>
      </w:r>
    </w:p>
    <w:p>
      <w:r>
        <w:br w:type="page"/>
      </w:r>
    </w:p>
    <w:p>
      <w:pPr>
        <w:pStyle w:val="Heading1"/>
        <w:spacing w:after="120" w:before="360"/>
      </w:pPr>
      <w:r>
        <w:rPr>
          <w:rFonts w:ascii="Arial" w:cs="Arial" w:eastAsia="Arial" w:hAnsi="Arial"/>
          <w:b/>
          <w:bCs/>
          <w:color w:val="1F4E79"/>
          <w:sz w:val="32"/>
          <w:szCs w:val="32"/>
        </w:rPr>
        <w:t xml:space="preserve">7. Results After Debiasing</w:t>
      </w:r>
    </w:p>
    <w:p>
      <w:pPr>
        <w:pStyle w:val="Heading2"/>
        <w:spacing w:after="80" w:before="280"/>
      </w:pPr>
      <w:r>
        <w:rPr>
          <w:rFonts w:ascii="Arial" w:cs="Arial" w:eastAsia="Arial" w:hAnsi="Arial"/>
          <w:b/>
          <w:bCs/>
          <w:color w:val="2E75B6"/>
          <w:sz w:val="26"/>
          <w:szCs w:val="26"/>
        </w:rPr>
        <w:t xml:space="preserve">7.1 Variance Reduction by Stage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7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 Stage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Variance Before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Variance After</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Reduction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Object classifier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91%</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Gap / risk scoring</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±94%</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±9%</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90%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Pedestrian intent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±17%</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70%</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OTA feedback loop</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±53%</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±9%</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83%</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Overall (bootstrap)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87%</w:t>
            </w:r>
          </w:p>
        </w:tc>
      </w:tr>
    </w:tbl>
    <w:p>
      <w:pPr>
        <w:spacing w:after="80" w:before="80"/>
      </w:pPr>
    </w:p>
    <w:p>
      <w:pPr>
        <w:pStyle w:val="Heading2"/>
        <w:spacing w:after="80" w:before="280"/>
      </w:pPr>
      <w:r>
        <w:rPr>
          <w:rFonts w:ascii="Arial" w:cs="Arial" w:eastAsia="Arial" w:hAnsi="Arial"/>
          <w:b/>
          <w:bCs/>
          <w:color w:val="2E75B6"/>
          <w:sz w:val="26"/>
          <w:szCs w:val="26"/>
        </w:rPr>
        <w:t xml:space="preserve">7.2 Safety Metrics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260"/>
        <w:gridCol w:w="1260"/>
        <w:gridCol w:w="1260"/>
        <w:gridCol w:w="2220"/>
      </w:tblGrid>
      <w:tr>
        <w:trPr>
          <w:tblHeader/>
        </w:trPr>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Safety Metric</w:t>
            </w:r>
          </w:p>
        </w:tc>
        <w:tc>
          <w:tcPr>
            <w:tcW w:type="dxa" w:w="1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Before</w:t>
            </w:r>
          </w:p>
        </w:tc>
        <w:tc>
          <w:tcPr>
            <w:tcW w:type="dxa" w:w="1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After</w:t>
            </w:r>
          </w:p>
        </w:tc>
        <w:tc>
          <w:tcPr>
            <w:tcW w:type="dxa" w:w="1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w:t>
            </w:r>
          </w:p>
        </w:tc>
        <w:tc>
          <w:tcPr>
            <w:tcW w:type="dxa" w:w="22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Emergency detection rate</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38%</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91%</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&gt;85%</w:t>
            </w:r>
          </w:p>
        </w:tc>
        <w:tc>
          <w:tcPr>
            <w:tcW w:type="dxa" w:w="22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Met</w:t>
            </w:r>
          </w:p>
        </w:tc>
      </w:tr>
      <w:tr>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False alarm rate</w:t>
            </w:r>
          </w:p>
        </w:tc>
        <w:tc>
          <w:tcPr>
            <w:tcW w:type="dxa" w:w="1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97%</w:t>
            </w:r>
          </w:p>
        </w:tc>
        <w:tc>
          <w:tcPr>
            <w:tcW w:type="dxa" w:w="1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9%</w:t>
            </w:r>
          </w:p>
        </w:tc>
        <w:tc>
          <w:tcPr>
            <w:tcW w:type="dxa" w:w="1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&lt;10%</w:t>
            </w:r>
          </w:p>
        </w:tc>
        <w:tc>
          <w:tcPr>
            <w:tcW w:type="dxa" w:w="22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Met</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Pedestrian prediction accuracy</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44%</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83%</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&gt;80%</w:t>
            </w:r>
          </w:p>
        </w:tc>
        <w:tc>
          <w:tcPr>
            <w:tcW w:type="dxa" w:w="22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Met</w:t>
            </w:r>
          </w:p>
        </w:tc>
      </w:tr>
      <w:tr>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Object detection (all classes)</w:t>
            </w:r>
          </w:p>
        </w:tc>
        <w:tc>
          <w:tcPr>
            <w:tcW w:type="dxa" w:w="1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31%</w:t>
            </w:r>
          </w:p>
        </w:tc>
        <w:tc>
          <w:tcPr>
            <w:tcW w:type="dxa" w:w="1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94%</w:t>
            </w:r>
          </w:p>
        </w:tc>
        <w:tc>
          <w:tcPr>
            <w:tcW w:type="dxa" w:w="1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&gt;90%</w:t>
            </w:r>
          </w:p>
        </w:tc>
        <w:tc>
          <w:tcPr>
            <w:tcW w:type="dxa" w:w="22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Met</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Post-OTA stability (10 cycles)</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Degrading</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Stable</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Stable</w:t>
            </w:r>
          </w:p>
        </w:tc>
        <w:tc>
          <w:tcPr>
            <w:tcW w:type="dxa" w:w="22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Met</w:t>
            </w:r>
          </w:p>
        </w:tc>
      </w:tr>
      <w:tr>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Driver ADAS adoption</w:t>
            </w:r>
          </w:p>
        </w:tc>
        <w:tc>
          <w:tcPr>
            <w:tcW w:type="dxa" w:w="1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12%</w:t>
            </w:r>
          </w:p>
        </w:tc>
        <w:tc>
          <w:tcPr>
            <w:tcW w:type="dxa" w:w="1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78%</w:t>
            </w:r>
          </w:p>
        </w:tc>
        <w:tc>
          <w:tcPr>
            <w:tcW w:type="dxa" w:w="1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&gt;70%</w:t>
            </w:r>
          </w:p>
        </w:tc>
        <w:tc>
          <w:tcPr>
            <w:tcW w:type="dxa" w:w="22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Met</w:t>
            </w:r>
          </w:p>
        </w:tc>
      </w:tr>
    </w:tbl>
    <w:p>
      <w:pPr>
        <w:spacing w:after="80" w:before="80"/>
      </w:pPr>
    </w:p>
    <w:p>
      <w:pPr>
        <w:pStyle w:val="Heading2"/>
        <w:spacing w:after="80" w:before="280"/>
      </w:pPr>
      <w:r>
        <w:rPr>
          <w:rFonts w:ascii="Arial" w:cs="Arial" w:eastAsia="Arial" w:hAnsi="Arial"/>
          <w:b/>
          <w:bCs/>
          <w:color w:val="2E75B6"/>
          <w:sz w:val="26"/>
          <w:szCs w:val="26"/>
        </w:rPr>
        <w:t xml:space="preserve">7.3 Business Impact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AF4EA" w:val="clear"/>
            <w:tcMar>
              <w:top w:type="dxa" w:w="120"/>
              <w:left w:type="dxa" w:w="160"/>
              <w:bottom w:type="dxa" w:w="120"/>
              <w:right w:type="dxa" w:w="160"/>
            </w:tcMar>
            <w:vAlign w:val="center"/>
          </w:tcPr>
          <w:p>
            <w:pPr>
              <w:jc w:val="center"/>
            </w:pPr>
            <w:r>
              <w:rPr>
                <w:rFonts w:ascii="Arial" w:cs="Arial" w:eastAsia="Arial" w:hAnsi="Arial"/>
                <w:color w:val="375623"/>
                <w:sz w:val="18"/>
                <w:szCs w:val="18"/>
              </w:rPr>
              <w:t xml:space="preserve">Warranty Cost Reduction</w:t>
            </w:r>
          </w:p>
          <w:p>
            <w:pPr>
              <w:jc w:val="center"/>
            </w:pPr>
            <w:r>
              <w:rPr>
                <w:rFonts w:ascii="Arial" w:cs="Arial" w:eastAsia="Arial" w:hAnsi="Arial"/>
                <w:b/>
                <w:bCs/>
                <w:color w:val="375623"/>
                <w:sz w:val="36"/>
                <w:szCs w:val="36"/>
              </w:rPr>
              <w:t xml:space="preserve">86%</w:t>
            </w:r>
          </w:p>
        </w:tc>
        <w:tc>
          <w:tcPr>
            <w:tcW w:type="dxa" w:w="2340"/>
            <w:tcBorders>
              <w:top w:val="none" w:color="FFFFFF" w:sz="0"/>
              <w:left w:val="none" w:color="FFFFFF" w:sz="0"/>
              <w:bottom w:val="none" w:color="FFFFFF" w:sz="0"/>
              <w:right w:val="none" w:color="FFFFFF" w:sz="0"/>
            </w:tcBorders>
            <w:shd w:fill="EAF4EA" w:val="clear"/>
            <w:tcMar>
              <w:top w:type="dxa" w:w="120"/>
              <w:left w:type="dxa" w:w="160"/>
              <w:bottom w:type="dxa" w:w="120"/>
              <w:right w:type="dxa" w:w="160"/>
            </w:tcMar>
            <w:vAlign w:val="center"/>
          </w:tcPr>
          <w:p>
            <w:pPr>
              <w:jc w:val="center"/>
            </w:pPr>
            <w:r>
              <w:rPr>
                <w:rFonts w:ascii="Arial" w:cs="Arial" w:eastAsia="Arial" w:hAnsi="Arial"/>
                <w:color w:val="375623"/>
                <w:sz w:val="18"/>
                <w:szCs w:val="18"/>
              </w:rPr>
              <w:t xml:space="preserve">Breakdown Reduction</w:t>
            </w:r>
          </w:p>
          <w:p>
            <w:pPr>
              <w:jc w:val="center"/>
            </w:pPr>
            <w:r>
              <w:rPr>
                <w:rFonts w:ascii="Arial" w:cs="Arial" w:eastAsia="Arial" w:hAnsi="Arial"/>
                <w:b/>
                <w:bCs/>
                <w:color w:val="375623"/>
                <w:sz w:val="36"/>
                <w:szCs w:val="36"/>
              </w:rPr>
              <w:t xml:space="preserve">89%</w:t>
            </w:r>
          </w:p>
        </w:tc>
        <w:tc>
          <w:tcPr>
            <w:tcW w:type="dxa" w:w="2340"/>
            <w:tcBorders>
              <w:top w:val="none" w:color="FFFFFF" w:sz="0"/>
              <w:left w:val="none" w:color="FFFFFF" w:sz="0"/>
              <w:bottom w:val="none" w:color="FFFFFF" w:sz="0"/>
              <w:right w:val="none" w:color="FFFFFF" w:sz="0"/>
            </w:tcBorders>
            <w:shd w:fill="EAF4EA" w:val="clear"/>
            <w:tcMar>
              <w:top w:type="dxa" w:w="120"/>
              <w:left w:type="dxa" w:w="160"/>
              <w:bottom w:type="dxa" w:w="120"/>
              <w:right w:type="dxa" w:w="160"/>
            </w:tcMar>
            <w:vAlign w:val="center"/>
          </w:tcPr>
          <w:p>
            <w:pPr>
              <w:jc w:val="center"/>
            </w:pPr>
            <w:r>
              <w:rPr>
                <w:rFonts w:ascii="Arial" w:cs="Arial" w:eastAsia="Arial" w:hAnsi="Arial"/>
                <w:color w:val="375623"/>
                <w:sz w:val="18"/>
                <w:szCs w:val="18"/>
              </w:rPr>
              <w:t xml:space="preserve">Customer Satisfaction</w:t>
            </w:r>
          </w:p>
          <w:p>
            <w:pPr>
              <w:jc w:val="center"/>
            </w:pPr>
            <w:r>
              <w:rPr>
                <w:rFonts w:ascii="Arial" w:cs="Arial" w:eastAsia="Arial" w:hAnsi="Arial"/>
                <w:b/>
                <w:bCs/>
                <w:color w:val="375623"/>
                <w:sz w:val="36"/>
                <w:szCs w:val="36"/>
              </w:rPr>
              <w:t xml:space="preserve">+33pp</w:t>
            </w:r>
          </w:p>
        </w:tc>
        <w:tc>
          <w:tcPr>
            <w:tcW w:type="dxa" w:w="2340"/>
            <w:tcBorders>
              <w:top w:val="none" w:color="FFFFFF" w:sz="0"/>
              <w:left w:val="none" w:color="FFFFFF" w:sz="0"/>
              <w:bottom w:val="none" w:color="FFFFFF" w:sz="0"/>
              <w:right w:val="none" w:color="FFFFFF" w:sz="0"/>
            </w:tcBorders>
            <w:shd w:fill="EAF4EA" w:val="clear"/>
            <w:tcMar>
              <w:top w:type="dxa" w:w="120"/>
              <w:left w:type="dxa" w:w="160"/>
              <w:bottom w:type="dxa" w:w="120"/>
              <w:right w:type="dxa" w:w="160"/>
            </w:tcMar>
            <w:vAlign w:val="center"/>
          </w:tcPr>
          <w:p>
            <w:pPr>
              <w:jc w:val="center"/>
            </w:pPr>
            <w:r>
              <w:rPr>
                <w:rFonts w:ascii="Arial" w:cs="Arial" w:eastAsia="Arial" w:hAnsi="Arial"/>
                <w:color w:val="375623"/>
                <w:sz w:val="18"/>
                <w:szCs w:val="18"/>
              </w:rPr>
              <w:t xml:space="preserve">ADAS Adoption (India)</w:t>
            </w:r>
          </w:p>
          <w:p>
            <w:pPr>
              <w:jc w:val="center"/>
            </w:pPr>
            <w:r>
              <w:rPr>
                <w:rFonts w:ascii="Arial" w:cs="Arial" w:eastAsia="Arial" w:hAnsi="Arial"/>
                <w:b/>
                <w:bCs/>
                <w:color w:val="375623"/>
                <w:sz w:val="36"/>
                <w:szCs w:val="36"/>
              </w:rPr>
              <w:t xml:space="preserve">78%</w:t>
            </w:r>
          </w:p>
        </w:tc>
      </w:tr>
    </w:tbl>
    <w:p>
      <w:r>
        <w:br w:type="page"/>
      </w:r>
    </w:p>
    <w:p>
      <w:pPr>
        <w:pStyle w:val="Heading1"/>
        <w:spacing w:after="120" w:before="360"/>
      </w:pPr>
      <w:r>
        <w:rPr>
          <w:rFonts w:ascii="Arial" w:cs="Arial" w:eastAsia="Arial" w:hAnsi="Arial"/>
          <w:b/>
          <w:bCs/>
          <w:color w:val="1F4E79"/>
          <w:sz w:val="32"/>
          <w:szCs w:val="32"/>
        </w:rPr>
        <w:t xml:space="preserve">8. Key Lessons Learned</w:t>
      </w:r>
    </w:p>
    <w:p>
      <w:pPr>
        <w:pStyle w:val="Heading2"/>
        <w:spacing w:after="80" w:before="280"/>
      </w:pPr>
      <w:r>
        <w:rPr>
          <w:rFonts w:ascii="Arial" w:cs="Arial" w:eastAsia="Arial" w:hAnsi="Arial"/>
          <w:b/>
          <w:bCs/>
          <w:color w:val="2E75B6"/>
          <w:sz w:val="26"/>
          <w:szCs w:val="26"/>
        </w:rPr>
        <w:t xml:space="preserve">8.1 Technical Lessons</w:t>
      </w:r>
    </w:p>
    <w:p>
      <w:pPr>
        <w:pStyle w:val="ListParagraph"/>
        <w:numPr>
          <w:ilvl w:val="0"/>
          <w:numId w:val="2"/>
        </w:numPr>
        <w:spacing w:after="40" w:before="40"/>
      </w:pPr>
      <w:r>
        <w:rPr>
          <w:rFonts w:ascii="Arial" w:cs="Arial" w:eastAsia="Arial" w:hAnsi="Arial"/>
          <w:sz w:val="22"/>
          <w:szCs w:val="22"/>
        </w:rPr>
        <w:t xml:space="preserve">Always measure KL divergence between training and deployment distributions before shipping any model</w:t>
      </w:r>
    </w:p>
    <w:p>
      <w:pPr>
        <w:pStyle w:val="ListParagraph"/>
        <w:numPr>
          <w:ilvl w:val="0"/>
          <w:numId w:val="2"/>
        </w:numPr>
        <w:spacing w:after="40" w:before="40"/>
      </w:pPr>
      <w:r>
        <w:rPr>
          <w:rFonts w:ascii="Arial" w:cs="Arial" w:eastAsia="Arial" w:hAnsi="Arial"/>
          <w:sz w:val="22"/>
          <w:szCs w:val="22"/>
        </w:rPr>
        <w:t xml:space="preserve">Variance is more dangerous than bias in safety-critical systems — an unpredictable system cannot be calibrated</w:t>
      </w:r>
    </w:p>
    <w:p>
      <w:pPr>
        <w:pStyle w:val="ListParagraph"/>
        <w:numPr>
          <w:ilvl w:val="0"/>
          <w:numId w:val="2"/>
        </w:numPr>
        <w:spacing w:after="40" w:before="40"/>
      </w:pPr>
      <w:r>
        <w:rPr>
          <w:rFonts w:ascii="Arial" w:cs="Arial" w:eastAsia="Arial" w:hAnsi="Arial"/>
          <w:sz w:val="22"/>
          <w:szCs w:val="22"/>
        </w:rPr>
        <w:t xml:space="preserve">Unseen object classes (0 training samples) produce infinite KL divergence — the model has no meaningful response</w:t>
      </w:r>
    </w:p>
    <w:p>
      <w:pPr>
        <w:pStyle w:val="ListParagraph"/>
        <w:numPr>
          <w:ilvl w:val="0"/>
          <w:numId w:val="2"/>
        </w:numPr>
        <w:spacing w:after="40" w:before="40"/>
      </w:pPr>
      <w:r>
        <w:rPr>
          <w:rFonts w:ascii="Arial" w:cs="Arial" w:eastAsia="Arial" w:hAnsi="Arial"/>
          <w:sz w:val="22"/>
          <w:szCs w:val="22"/>
        </w:rPr>
        <w:t xml:space="preserve">Transfer learning with frozen early layers + fine-tuned later layers is more effective than full retraining for regional adaptation</w:t>
      </w:r>
    </w:p>
    <w:p>
      <w:pPr>
        <w:pStyle w:val="ListParagraph"/>
        <w:numPr>
          <w:ilvl w:val="0"/>
          <w:numId w:val="2"/>
        </w:numPr>
        <w:spacing w:after="40" w:before="40"/>
      </w:pPr>
      <w:r>
        <w:rPr>
          <w:rFonts w:ascii="Arial" w:cs="Arial" w:eastAsia="Arial" w:hAnsi="Arial"/>
          <w:sz w:val="22"/>
          <w:szCs w:val="22"/>
        </w:rPr>
        <w:t xml:space="preserve">Class weights of 8–12x are appropriate when a class is absent from training but common in deployment</w:t>
      </w:r>
    </w:p>
    <w:p>
      <w:pPr>
        <w:pStyle w:val="ListParagraph"/>
        <w:numPr>
          <w:ilvl w:val="0"/>
          <w:numId w:val="2"/>
        </w:numPr>
        <w:spacing w:after="40" w:before="40"/>
      </w:pPr>
      <w:r>
        <w:rPr>
          <w:rFonts w:ascii="Arial" w:cs="Arial" w:eastAsia="Arial" w:hAnsi="Arial"/>
          <w:sz w:val="22"/>
          <w:szCs w:val="22"/>
        </w:rPr>
        <w:t xml:space="preserve">OTA feedback loops must classify override intent before using overrides as training signal</w:t>
      </w:r>
    </w:p>
    <w:p>
      <w:pPr>
        <w:pStyle w:val="ListParagraph"/>
        <w:numPr>
          <w:ilvl w:val="0"/>
          <w:numId w:val="2"/>
        </w:numPr>
        <w:spacing w:after="40" w:before="40"/>
      </w:pPr>
      <w:r>
        <w:rPr>
          <w:rFonts w:ascii="Arial" w:cs="Arial" w:eastAsia="Arial" w:hAnsi="Arial"/>
          <w:sz w:val="22"/>
          <w:szCs w:val="22"/>
        </w:rPr>
        <w:t xml:space="preserve">Minimum sensitivity floors are non-negotiable in safety-critical systems</w:t>
      </w:r>
    </w:p>
    <w:p>
      <w:pPr>
        <w:spacing w:after="80" w:before="80"/>
      </w:pPr>
    </w:p>
    <w:p>
      <w:pPr>
        <w:pStyle w:val="Heading2"/>
        <w:spacing w:after="80" w:before="280"/>
      </w:pPr>
      <w:r>
        <w:rPr>
          <w:rFonts w:ascii="Arial" w:cs="Arial" w:eastAsia="Arial" w:hAnsi="Arial"/>
          <w:b/>
          <w:bCs/>
          <w:color w:val="2E75B6"/>
          <w:sz w:val="26"/>
          <w:szCs w:val="26"/>
        </w:rPr>
        <w:t xml:space="preserve">8.2 Process Lessons</w:t>
      </w:r>
    </w:p>
    <w:p>
      <w:pPr>
        <w:pStyle w:val="ListParagraph"/>
        <w:numPr>
          <w:ilvl w:val="0"/>
          <w:numId w:val="2"/>
        </w:numPr>
        <w:spacing w:after="40" w:before="40"/>
      </w:pPr>
      <w:r>
        <w:rPr>
          <w:rFonts w:ascii="Arial" w:cs="Arial" w:eastAsia="Arial" w:hAnsi="Arial"/>
          <w:sz w:val="22"/>
          <w:szCs w:val="22"/>
        </w:rPr>
        <w:t xml:space="preserve">Deploy instrumented test fleets in every target market before GA release — 90 days of local data collection would have prevented this entirely</w:t>
      </w:r>
    </w:p>
    <w:p>
      <w:pPr>
        <w:pStyle w:val="ListParagraph"/>
        <w:numPr>
          <w:ilvl w:val="0"/>
          <w:numId w:val="2"/>
        </w:numPr>
        <w:spacing w:after="40" w:before="40"/>
      </w:pPr>
      <w:r>
        <w:rPr>
          <w:rFonts w:ascii="Arial" w:cs="Arial" w:eastAsia="Arial" w:hAnsi="Arial"/>
          <w:sz w:val="22"/>
          <w:szCs w:val="22"/>
        </w:rPr>
        <w:t xml:space="preserve">Safety regressions caused by OTA updates are invisible without market-specific monitoring dashboards</w:t>
      </w:r>
    </w:p>
    <w:p>
      <w:pPr>
        <w:pStyle w:val="ListParagraph"/>
        <w:numPr>
          <w:ilvl w:val="0"/>
          <w:numId w:val="2"/>
        </w:numPr>
        <w:spacing w:after="40" w:before="40"/>
      </w:pPr>
      <w:r>
        <w:rPr>
          <w:rFonts w:ascii="Arial" w:cs="Arial" w:eastAsia="Arial" w:hAnsi="Arial"/>
          <w:sz w:val="22"/>
          <w:szCs w:val="22"/>
        </w:rPr>
        <w:t xml:space="preserve">A model that reports high confidence while being dangerously wrong is more hazardous than a model that reports uncertainty</w:t>
      </w:r>
    </w:p>
    <w:p>
      <w:pPr>
        <w:pStyle w:val="ListParagraph"/>
        <w:numPr>
          <w:ilvl w:val="0"/>
          <w:numId w:val="2"/>
        </w:numPr>
        <w:spacing w:after="40" w:before="40"/>
      </w:pPr>
      <w:r>
        <w:rPr>
          <w:rFonts w:ascii="Arial" w:cs="Arial" w:eastAsia="Arial" w:hAnsi="Arial"/>
          <w:sz w:val="22"/>
          <w:szCs w:val="22"/>
        </w:rPr>
        <w:t xml:space="preserve">Variance should be measured across bootstrap samples, not just as a single accuracy number</w:t>
      </w:r>
    </w:p>
    <w:p>
      <w:pPr>
        <w:pStyle w:val="ListParagraph"/>
        <w:numPr>
          <w:ilvl w:val="0"/>
          <w:numId w:val="2"/>
        </w:numPr>
        <w:spacing w:after="40" w:before="40"/>
      </w:pPr>
      <w:r>
        <w:rPr>
          <w:rFonts w:ascii="Arial" w:cs="Arial" w:eastAsia="Arial" w:hAnsi="Arial"/>
          <w:sz w:val="22"/>
          <w:szCs w:val="22"/>
        </w:rPr>
        <w:t xml:space="preserve">Driver override patterns are noisy proxies for model quality — classify them, do not trust them blindly</w:t>
      </w:r>
    </w:p>
    <w:p>
      <w:pPr>
        <w:spacing w:after="80" w:before="80"/>
      </w:pPr>
    </w:p>
    <w:p>
      <w:pPr>
        <w:pStyle w:val="Heading2"/>
        <w:spacing w:after="80" w:before="280"/>
      </w:pPr>
      <w:r>
        <w:rPr>
          <w:rFonts w:ascii="Arial" w:cs="Arial" w:eastAsia="Arial" w:hAnsi="Arial"/>
          <w:b/>
          <w:bCs/>
          <w:color w:val="2E75B6"/>
          <w:sz w:val="26"/>
          <w:szCs w:val="26"/>
        </w:rPr>
        <w:t xml:space="preserve">8.3 Organisational Lessons</w:t>
      </w:r>
    </w:p>
    <w:p>
      <w:pPr>
        <w:pStyle w:val="ListParagraph"/>
        <w:numPr>
          <w:ilvl w:val="0"/>
          <w:numId w:val="2"/>
        </w:numPr>
        <w:spacing w:after="40" w:before="40"/>
      </w:pPr>
      <w:r>
        <w:rPr>
          <w:rFonts w:ascii="Arial" w:cs="Arial" w:eastAsia="Arial" w:hAnsi="Arial"/>
          <w:sz w:val="22"/>
          <w:szCs w:val="22"/>
        </w:rPr>
        <w:t xml:space="preserve">ML safety reviews must include geographically diverse test populations</w:t>
      </w:r>
    </w:p>
    <w:p>
      <w:pPr>
        <w:pStyle w:val="ListParagraph"/>
        <w:numPr>
          <w:ilvl w:val="0"/>
          <w:numId w:val="2"/>
        </w:numPr>
        <w:spacing w:after="40" w:before="40"/>
      </w:pPr>
      <w:r>
        <w:rPr>
          <w:rFonts w:ascii="Arial" w:cs="Arial" w:eastAsia="Arial" w:hAnsi="Arial"/>
          <w:sz w:val="22"/>
          <w:szCs w:val="22"/>
        </w:rPr>
        <w:t xml:space="preserve">'Global model' is not a neutral engineering decision — it is an assertion that the world is uniform, which is almost never true</w:t>
      </w:r>
    </w:p>
    <w:p>
      <w:pPr>
        <w:pStyle w:val="ListParagraph"/>
        <w:numPr>
          <w:ilvl w:val="0"/>
          <w:numId w:val="2"/>
        </w:numPr>
        <w:spacing w:after="40" w:before="40"/>
      </w:pPr>
      <w:r>
        <w:rPr>
          <w:rFonts w:ascii="Arial" w:cs="Arial" w:eastAsia="Arial" w:hAnsi="Arial"/>
          <w:sz w:val="22"/>
          <w:szCs w:val="22"/>
        </w:rPr>
        <w:t xml:space="preserve">Automotive AI teams need embedded regional experts who can flag when behaviour assumptions are violated</w:t>
      </w:r>
    </w:p>
    <w:p>
      <w:pPr>
        <w:pStyle w:val="ListParagraph"/>
        <w:numPr>
          <w:ilvl w:val="0"/>
          <w:numId w:val="2"/>
        </w:numPr>
        <w:spacing w:after="40" w:before="40"/>
      </w:pPr>
      <w:r>
        <w:rPr>
          <w:rFonts w:ascii="Arial" w:cs="Arial" w:eastAsia="Arial" w:hAnsi="Arial"/>
          <w:sz w:val="22"/>
          <w:szCs w:val="22"/>
        </w:rPr>
        <w:t xml:space="preserve">OTA update pipelines must include safety gates — automated checks that block updates which would reduce emergency detection below a threshold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pPr>
              <w:spacing w:after="80" w:before="40"/>
            </w:pPr>
            <w:r>
              <w:rPr>
                <w:rFonts w:ascii="Arial" w:cs="Arial" w:eastAsia="Arial" w:hAnsi="Arial"/>
                <w:b/>
                <w:bCs/>
                <w:color w:val="1F4E79"/>
                <w:sz w:val="22"/>
                <w:szCs w:val="22"/>
              </w:rPr>
              <w:t xml:space="preserve">Core Insight</w:t>
            </w:r>
          </w:p>
          <w:p>
            <w:pPr>
              <w:spacing w:after="20" w:before="20"/>
            </w:pPr>
            <w:r>
              <w:rPr>
                <w:rFonts w:ascii="Arial" w:cs="Arial" w:eastAsia="Arial" w:hAnsi="Arial"/>
                <w:color w:val="000000"/>
                <w:sz w:val="20"/>
                <w:szCs w:val="20"/>
              </w:rPr>
              <w:t xml:space="preserve">A model is not biased because someone intended harm.</w:t>
            </w:r>
          </w:p>
          <w:p>
            <w:pPr>
              <w:spacing w:after="20" w:before="20"/>
            </w:pPr>
            <w:r>
              <w:rPr>
                <w:rFonts w:ascii="Arial" w:cs="Arial" w:eastAsia="Arial" w:hAnsi="Arial"/>
                <w:color w:val="000000"/>
                <w:sz w:val="20"/>
                <w:szCs w:val="20"/>
              </w:rPr>
              <w:t xml:space="preserve">It is biased because the world it was trained on is not the world it is deployed in.</w:t>
            </w:r>
          </w:p>
          <w:p>
            <w:pPr>
              <w:spacing w:after="20" w:before="20"/>
            </w:pPr>
            <w:r>
              <w:rPr>
                <w:rFonts w:ascii="Arial" w:cs="Arial" w:eastAsia="Arial" w:hAnsi="Arial"/>
                <w:color w:val="000000"/>
                <w:sz w:val="20"/>
                <w:szCs w:val="20"/>
              </w:rPr>
              <w:t xml:space="preserve"/>
            </w:r>
          </w:p>
          <w:p>
            <w:pPr>
              <w:spacing w:after="20" w:before="20"/>
            </w:pPr>
            <w:r>
              <w:rPr>
                <w:rFonts w:ascii="Arial" w:cs="Arial" w:eastAsia="Arial" w:hAnsi="Arial"/>
                <w:color w:val="000000"/>
                <w:sz w:val="20"/>
                <w:szCs w:val="20"/>
              </w:rPr>
              <w:t xml:space="preserve">In VW's case: that gap was 8,000 km away and 25°C hotter.</w:t>
            </w:r>
          </w:p>
          <w:p>
            <w:pPr>
              <w:spacing w:after="20" w:before="20"/>
            </w:pPr>
            <w:r>
              <w:rPr>
                <w:rFonts w:ascii="Arial" w:cs="Arial" w:eastAsia="Arial" w:hAnsi="Arial"/>
                <w:color w:val="000000"/>
                <w:sz w:val="20"/>
                <w:szCs w:val="20"/>
              </w:rPr>
              <w:t xml:space="preserve"/>
            </w:r>
          </w:p>
          <w:p>
            <w:pPr>
              <w:spacing w:after="20" w:before="20"/>
            </w:pPr>
            <w:r>
              <w:rPr>
                <w:rFonts w:ascii="Arial" w:cs="Arial" w:eastAsia="Arial" w:hAnsi="Arial"/>
                <w:color w:val="000000"/>
                <w:sz w:val="20"/>
                <w:szCs w:val="20"/>
              </w:rPr>
              <w:t xml:space="preserve">The model was not broken. The assumption that European roads represent all roads was broken.</w:t>
            </w:r>
          </w:p>
          <w:p>
            <w:pPr>
              <w:spacing w:after="20" w:before="20"/>
            </w:pPr>
            <w:r>
              <w:rPr>
                <w:rFonts w:ascii="Arial" w:cs="Arial" w:eastAsia="Arial" w:hAnsi="Arial"/>
                <w:color w:val="000000"/>
                <w:sz w:val="20"/>
                <w:szCs w:val="20"/>
              </w:rPr>
              <w:t xml:space="preserve">Variance was the symptom. The mismatch in assumptions was the disease.</w:t>
            </w:r>
          </w:p>
        </w:tc>
      </w:tr>
    </w:tbl>
    <w:p>
      <w:r>
        <w:br w:type="page"/>
      </w:r>
    </w:p>
    <w:p>
      <w:pPr>
        <w:pStyle w:val="Heading1"/>
        <w:spacing w:after="120" w:before="360"/>
      </w:pPr>
      <w:r>
        <w:rPr>
          <w:rFonts w:ascii="Arial" w:cs="Arial" w:eastAsia="Arial" w:hAnsi="Arial"/>
          <w:b/>
          <w:bCs/>
          <w:color w:val="1F4E79"/>
          <w:sz w:val="32"/>
          <w:szCs w:val="32"/>
        </w:rPr>
        <w:t xml:space="preserve">9. Recommendations for Future Deployments</w:t>
      </w:r>
    </w:p>
    <w:p>
      <w:pPr>
        <w:pStyle w:val="Heading2"/>
        <w:spacing w:after="80" w:before="280"/>
      </w:pPr>
      <w:r>
        <w:rPr>
          <w:rFonts w:ascii="Arial" w:cs="Arial" w:eastAsia="Arial" w:hAnsi="Arial"/>
          <w:b/>
          <w:bCs/>
          <w:color w:val="2E75B6"/>
          <w:sz w:val="26"/>
          <w:szCs w:val="26"/>
        </w:rPr>
        <w:t xml:space="preserve">9.1 Pre-Deployment Checklist</w:t>
      </w:r>
    </w:p>
    <w:p>
      <w:pPr>
        <w:pStyle w:val="ListParagraph"/>
        <w:numPr>
          <w:ilvl w:val="0"/>
          <w:numId w:val="3"/>
        </w:numPr>
        <w:spacing w:after="40" w:before="40"/>
      </w:pPr>
      <w:r>
        <w:rPr>
          <w:rFonts w:ascii="Arial" w:cs="Arial" w:eastAsia="Arial" w:hAnsi="Arial"/>
          <w:sz w:val="22"/>
          <w:szCs w:val="22"/>
        </w:rPr>
        <w:t xml:space="preserve">Compute KL divergence between training data and target market data for all features</w:t>
      </w:r>
    </w:p>
    <w:p>
      <w:pPr>
        <w:pStyle w:val="ListParagraph"/>
        <w:numPr>
          <w:ilvl w:val="0"/>
          <w:numId w:val="3"/>
        </w:numPr>
        <w:spacing w:after="40" w:before="40"/>
      </w:pPr>
      <w:r>
        <w:rPr>
          <w:rFonts w:ascii="Arial" w:cs="Arial" w:eastAsia="Arial" w:hAnsi="Arial"/>
          <w:sz w:val="22"/>
          <w:szCs w:val="22"/>
        </w:rPr>
        <w:t xml:space="preserve">Flag any feature with KL &gt; 1.0 for investigation; block deployment if any feature &gt; 3.0</w:t>
      </w:r>
    </w:p>
    <w:p>
      <w:pPr>
        <w:pStyle w:val="ListParagraph"/>
        <w:numPr>
          <w:ilvl w:val="0"/>
          <w:numId w:val="3"/>
        </w:numPr>
        <w:spacing w:after="40" w:before="40"/>
      </w:pPr>
      <w:r>
        <w:rPr>
          <w:rFonts w:ascii="Arial" w:cs="Arial" w:eastAsia="Arial" w:hAnsi="Arial"/>
          <w:sz w:val="22"/>
          <w:szCs w:val="22"/>
        </w:rPr>
        <w:t xml:space="preserve">Conduct minimum 60-day instrumented fleet trial in each new market before GA</w:t>
      </w:r>
    </w:p>
    <w:p>
      <w:pPr>
        <w:pStyle w:val="ListParagraph"/>
        <w:numPr>
          <w:ilvl w:val="0"/>
          <w:numId w:val="3"/>
        </w:numPr>
        <w:spacing w:after="40" w:before="40"/>
      </w:pPr>
      <w:r>
        <w:rPr>
          <w:rFonts w:ascii="Arial" w:cs="Arial" w:eastAsia="Arial" w:hAnsi="Arial"/>
          <w:sz w:val="22"/>
          <w:szCs w:val="22"/>
        </w:rPr>
        <w:t xml:space="preserve">Manually audit object class coverage — identify any classes present in market but absent from training data</w:t>
      </w:r>
    </w:p>
    <w:p>
      <w:pPr>
        <w:pStyle w:val="ListParagraph"/>
        <w:numPr>
          <w:ilvl w:val="0"/>
          <w:numId w:val="3"/>
        </w:numPr>
        <w:spacing w:after="40" w:before="40"/>
      </w:pPr>
      <w:r>
        <w:rPr>
          <w:rFonts w:ascii="Arial" w:cs="Arial" w:eastAsia="Arial" w:hAnsi="Arial"/>
          <w:sz w:val="22"/>
          <w:szCs w:val="22"/>
        </w:rPr>
        <w:t xml:space="preserve">Set regional threshold profiles based on measured local norms, not global averages</w:t>
      </w:r>
    </w:p>
    <w:p>
      <w:pPr>
        <w:pStyle w:val="ListParagraph"/>
        <w:numPr>
          <w:ilvl w:val="0"/>
          <w:numId w:val="3"/>
        </w:numPr>
        <w:spacing w:after="40" w:before="40"/>
      </w:pPr>
      <w:r>
        <w:rPr>
          <w:rFonts w:ascii="Arial" w:cs="Arial" w:eastAsia="Arial" w:hAnsi="Arial"/>
          <w:sz w:val="22"/>
          <w:szCs w:val="22"/>
        </w:rPr>
        <w:t xml:space="preserve">Instrument a variance monitoring dashboard from day 1 of deployment</w:t>
      </w:r>
    </w:p>
    <w:p>
      <w:pPr>
        <w:spacing w:after="80" w:before="80"/>
      </w:pPr>
    </w:p>
    <w:p>
      <w:pPr>
        <w:pStyle w:val="Heading2"/>
        <w:spacing w:after="80" w:before="280"/>
      </w:pPr>
      <w:r>
        <w:rPr>
          <w:rFonts w:ascii="Arial" w:cs="Arial" w:eastAsia="Arial" w:hAnsi="Arial"/>
          <w:b/>
          <w:bCs/>
          <w:color w:val="2E75B6"/>
          <w:sz w:val="26"/>
          <w:szCs w:val="26"/>
        </w:rPr>
        <w:t xml:space="preserve">9.2 Ongoing Monitoring</w:t>
      </w:r>
    </w:p>
    <w:p>
      <w:pPr>
        <w:pStyle w:val="ListParagraph"/>
        <w:numPr>
          <w:ilvl w:val="0"/>
          <w:numId w:val="3"/>
        </w:numPr>
        <w:spacing w:after="40" w:before="40"/>
      </w:pPr>
      <w:r>
        <w:rPr>
          <w:rFonts w:ascii="Arial" w:cs="Arial" w:eastAsia="Arial" w:hAnsi="Arial"/>
          <w:sz w:val="22"/>
          <w:szCs w:val="22"/>
        </w:rPr>
        <w:t xml:space="preserve">Measure prediction variance (bootstrap standard deviation) monthly, per market</w:t>
      </w:r>
    </w:p>
    <w:p>
      <w:pPr>
        <w:pStyle w:val="ListParagraph"/>
        <w:numPr>
          <w:ilvl w:val="0"/>
          <w:numId w:val="3"/>
        </w:numPr>
        <w:spacing w:after="40" w:before="40"/>
      </w:pPr>
      <w:r>
        <w:rPr>
          <w:rFonts w:ascii="Arial" w:cs="Arial" w:eastAsia="Arial" w:hAnsi="Arial"/>
          <w:sz w:val="22"/>
          <w:szCs w:val="22"/>
        </w:rPr>
        <w:t xml:space="preserve">Track emergency detection rate separately from overall accuracy</w:t>
      </w:r>
    </w:p>
    <w:p>
      <w:pPr>
        <w:pStyle w:val="ListParagraph"/>
        <w:numPr>
          <w:ilvl w:val="0"/>
          <w:numId w:val="3"/>
        </w:numPr>
        <w:spacing w:after="40" w:before="40"/>
      </w:pPr>
      <w:r>
        <w:rPr>
          <w:rFonts w:ascii="Arial" w:cs="Arial" w:eastAsia="Arial" w:hAnsi="Arial"/>
          <w:sz w:val="22"/>
          <w:szCs w:val="22"/>
        </w:rPr>
        <w:t xml:space="preserve">Classify all driver overrides before using as OTA training signal</w:t>
      </w:r>
    </w:p>
    <w:p>
      <w:pPr>
        <w:pStyle w:val="ListParagraph"/>
        <w:numPr>
          <w:ilvl w:val="0"/>
          <w:numId w:val="3"/>
        </w:numPr>
        <w:spacing w:after="40" w:before="40"/>
      </w:pPr>
      <w:r>
        <w:rPr>
          <w:rFonts w:ascii="Arial" w:cs="Arial" w:eastAsia="Arial" w:hAnsi="Arial"/>
          <w:sz w:val="22"/>
          <w:szCs w:val="22"/>
        </w:rPr>
        <w:t xml:space="preserve">Set hard minimum floors on safety-critical metrics (emergency detection ≥ 85%)</w:t>
      </w:r>
    </w:p>
    <w:p>
      <w:pPr>
        <w:pStyle w:val="ListParagraph"/>
        <w:numPr>
          <w:ilvl w:val="0"/>
          <w:numId w:val="3"/>
        </w:numPr>
        <w:spacing w:after="40" w:before="40"/>
      </w:pPr>
      <w:r>
        <w:rPr>
          <w:rFonts w:ascii="Arial" w:cs="Arial" w:eastAsia="Arial" w:hAnsi="Arial"/>
          <w:sz w:val="22"/>
          <w:szCs w:val="22"/>
        </w:rPr>
        <w:t xml:space="preserve">Trigger human review automatically when any safety metric drops &gt; 5pp in a 30-day window</w:t>
      </w:r>
    </w:p>
    <w:p>
      <w:pPr>
        <w:pStyle w:val="ListParagraph"/>
        <w:numPr>
          <w:ilvl w:val="0"/>
          <w:numId w:val="3"/>
        </w:numPr>
        <w:spacing w:after="40" w:before="40"/>
      </w:pPr>
      <w:r>
        <w:rPr>
          <w:rFonts w:ascii="Arial" w:cs="Arial" w:eastAsia="Arial" w:hAnsi="Arial"/>
          <w:sz w:val="22"/>
          <w:szCs w:val="22"/>
        </w:rPr>
        <w:t xml:space="preserve">Publish regional performance reports — make variance visible to product leadership</w:t>
      </w:r>
    </w:p>
    <w:p>
      <w:pPr>
        <w:spacing w:after="80" w:before="80"/>
      </w:pPr>
    </w:p>
    <w:p>
      <w:pPr>
        <w:pStyle w:val="Heading2"/>
        <w:spacing w:after="80" w:before="280"/>
      </w:pPr>
      <w:r>
        <w:rPr>
          <w:rFonts w:ascii="Arial" w:cs="Arial" w:eastAsia="Arial" w:hAnsi="Arial"/>
          <w:b/>
          <w:bCs/>
          <w:color w:val="2E75B6"/>
          <w:sz w:val="26"/>
          <w:szCs w:val="26"/>
        </w:rPr>
        <w:t xml:space="preserve">9.3 Architecture Changes</w:t>
      </w:r>
    </w:p>
    <w:p>
      <w:pPr>
        <w:pStyle w:val="ListParagraph"/>
        <w:numPr>
          <w:ilvl w:val="0"/>
          <w:numId w:val="2"/>
        </w:numPr>
        <w:spacing w:after="40" w:before="40"/>
      </w:pPr>
      <w:r>
        <w:rPr>
          <w:rFonts w:ascii="Arial" w:cs="Arial" w:eastAsia="Arial" w:hAnsi="Arial"/>
          <w:sz w:val="22"/>
          <w:szCs w:val="22"/>
        </w:rPr>
        <w:t xml:space="preserve">Adopt federated learning: train regional sub-models locally, aggregate selectively</w:t>
      </w:r>
    </w:p>
    <w:p>
      <w:pPr>
        <w:pStyle w:val="ListParagraph"/>
        <w:numPr>
          <w:ilvl w:val="0"/>
          <w:numId w:val="2"/>
        </w:numPr>
        <w:spacing w:after="40" w:before="40"/>
      </w:pPr>
      <w:r>
        <w:rPr>
          <w:rFonts w:ascii="Arial" w:cs="Arial" w:eastAsia="Arial" w:hAnsi="Arial"/>
          <w:sz w:val="22"/>
          <w:szCs w:val="22"/>
        </w:rPr>
        <w:t xml:space="preserve">Implement domain adaptation layers that detect distribution shift in real time</w:t>
      </w:r>
    </w:p>
    <w:p>
      <w:pPr>
        <w:pStyle w:val="ListParagraph"/>
        <w:numPr>
          <w:ilvl w:val="0"/>
          <w:numId w:val="2"/>
        </w:numPr>
        <w:spacing w:after="40" w:before="40"/>
      </w:pPr>
      <w:r>
        <w:rPr>
          <w:rFonts w:ascii="Arial" w:cs="Arial" w:eastAsia="Arial" w:hAnsi="Arial"/>
          <w:sz w:val="22"/>
          <w:szCs w:val="22"/>
        </w:rPr>
        <w:t xml:space="preserve">Add a 'confidence floor' — if model confidence falls below 0.4, the system should default to conservative intervention, not no intervention</w:t>
      </w:r>
    </w:p>
    <w:p>
      <w:pPr>
        <w:pStyle w:val="ListParagraph"/>
        <w:numPr>
          <w:ilvl w:val="0"/>
          <w:numId w:val="2"/>
        </w:numPr>
        <w:spacing w:after="40" w:before="40"/>
      </w:pPr>
      <w:r>
        <w:rPr>
          <w:rFonts w:ascii="Arial" w:cs="Arial" w:eastAsia="Arial" w:hAnsi="Arial"/>
          <w:sz w:val="22"/>
          <w:szCs w:val="22"/>
        </w:rPr>
        <w:t xml:space="preserve">Separate the FCW threshold from the model — make it a configurable parameter updated by regional safety data, not by driver overrides</w:t>
      </w:r>
    </w:p>
    <w:p>
      <w:pPr>
        <w:spacing w:after="80" w:before="80"/>
      </w:pPr>
    </w:p>
    <w:p>
      <w:pPr>
        <w:pBdr>
          <w:bottom w:val="single" w:color="2E75B6" w:sz="4" w:space="1"/>
        </w:pBdr>
        <w:spacing w:after="120" w:before="120"/>
      </w:pPr>
    </w:p>
    <w:p>
      <w:pPr>
        <w:spacing w:after="80" w:before="80"/>
      </w:pPr>
    </w:p>
    <w:p>
      <w:pPr>
        <w:jc w:val="center"/>
      </w:pPr>
      <w:r>
        <w:rPr>
          <w:rFonts w:ascii="Arial" w:cs="Arial" w:eastAsia="Arial" w:hAnsi="Arial"/>
          <w:i/>
          <w:iCs/>
          <w:color w:val="808080"/>
          <w:sz w:val="20"/>
          <w:szCs w:val="20"/>
        </w:rPr>
        <w:t xml:space="preserve">End of Case Study</w:t>
      </w:r>
    </w:p>
    <w:p>
      <w:pPr>
        <w:jc w:val="center"/>
      </w:pPr>
      <w:r>
        <w:rPr>
          <w:rFonts w:ascii="Arial" w:cs="Arial" w:eastAsia="Arial" w:hAnsi="Arial"/>
          <w:color w:val="B0B0B0"/>
          <w:sz w:val="18"/>
          <w:szCs w:val="18"/>
        </w:rPr>
        <w:t xml:space="preserve">VW ADAS — Variance in ML  |  ML Bias Analysis</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Arial" w:cs="Arial" w:eastAsia="Arial" w:hAnsi="Arial"/>
        <w:color w:val="808080"/>
        <w:sz w:val="18"/>
        <w:szCs w:val="18"/>
      </w:rPr>
      <w:t xml:space="preserve">Confidential  |  For internal use only</w:t>
    </w:r>
    <w:r>
      <w:rPr>
        <w:rFonts w:ascii="Arial" w:cs="Arial" w:eastAsia="Arial" w:hAnsi="Arial"/>
        <w:color w:val="808080"/>
        <w:sz w:val="18"/>
        <w:szCs w:val="18"/>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808080"/>
        <w:sz w:val="18"/>
        <w:szCs w:val="18"/>
      </w:rPr>
      <w:t xml:space="preserve">VW ADAS  |  Variance Case Study  |  ML Bias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2026-06-15T09:03:12.818Z</dcterms:created>
  <dcterms:modified xsi:type="dcterms:W3CDTF">2026-06-15T09:03:12.818Z</dcterms:modified>
</cp:coreProperties>
</file>

<file path=docProps/custom.xml><?xml version="1.0" encoding="utf-8"?>
<Properties xmlns="http://schemas.openxmlformats.org/officeDocument/2006/custom-properties" xmlns:vt="http://schemas.openxmlformats.org/officeDocument/2006/docPropsVTypes"/>
</file>