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5247"/>
          <w:spacing w:val="2"/>
          <w:sz w:val="16"/>
          <w:szCs w:val="16"/>
        </w:rPr>
        <w:t xml:space="preserve">CLIENT ALERT — {{SECTOR: TELECOM / TECHNOLOGY / MEDIA}}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1A19"/>
          <w:sz w:val="30"/>
          <w:szCs w:val="30"/>
        </w:rPr>
        <w:t xml:space="preserve">{{Plain-English headline: what changed}}</w:t>
      </w:r>
    </w:p>
    <w:p>
      <w:pPr>
        <w:spacing w:after="60"/>
      </w:pPr>
      <w:r>
        <w:rPr>
          <w:rFonts w:ascii="Arial" w:cs="Arial" w:eastAsia="Arial" w:hAnsi="Arial"/>
          <w:color w:val="5A625F"/>
          <w:sz w:val="17"/>
          <w:szCs w:val="17"/>
        </w:rPr>
        <w:t xml:space="preserve">{{DD Month YYYY}}  ·  Ref: TMT-RR/{{YYYY}}/{{serial}}</w:t>
      </w:r>
    </w:p>
    <w:p>
      <w:pPr>
        <w:pBdr>
          <w:bottom w:val="single" w:color="175247" w:sz="6"/>
        </w:pBdr>
        <w:spacing w:after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Instrument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{{Exact title of the instrument, verbatim}}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Issuing authority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{{TRAI / DoT / NCCS / TEC / TDSAT}}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Date of issue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{{DD Month YYYY}}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Addressed to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{{Addressees named in the instrument}}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Legal basis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{{Parent Act / rules / regulations cited in the instrument}}</w:t>
            </w:r>
          </w:p>
        </w:tc>
      </w:tr>
      <w:tr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z w:val="17"/>
                <w:szCs w:val="17"/>
              </w:rPr>
              <w:t xml:space="preserve">Official copy</w:t>
            </w:r>
          </w:p>
        </w:tc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{{Exact URL of the instrument PDF}}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WHAT THE INSTRUMENT DOES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A625F"/>
          <w:sz w:val="19"/>
          <w:szCs w:val="19"/>
        </w:rPr>
        <w:t xml:space="preserve">Rule of the house: every sentence in this section must be traceable to the instrument text. Quote or closely paraphrase operative paragraphs; cite paragraph numbers.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{{Operative provision 1 (cite para/rule number)}}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{{Operative provision 2}}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{{Operative provision 3}}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WHO IS AFFECTED</w:t>
      </w:r>
    </w:p>
    <w:p>
      <w:pPr>
        <w:spacing w:after="100"/>
      </w:pPr>
      <w:r>
        <w:rPr>
          <w:rFonts w:ascii="Georgia" w:cs="Georgia" w:eastAsia="Georgia" w:hAnsi="Georgia"/>
          <w:i w:val="false"/>
          <w:iCs w:val="false"/>
          <w:color w:val="171A19"/>
          <w:sz w:val="21"/>
          <w:szCs w:val="21"/>
        </w:rPr>
        <w:t xml:space="preserve">{{Categories of clients affected and how — licensees/authorised entities, enterprises using the service, vendors. [ASSOCIATE REVIEW: interpretive — verify against instrument scope clause.]}}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KEY OBLIGATIONS AND DEADLINES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pacing w:val="1"/>
                <w:sz w:val="16"/>
                <w:szCs w:val="16"/>
              </w:rPr>
              <w:t xml:space="preserve">OBLIGATION</w:t>
            </w:r>
          </w:p>
        </w:tc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shd w:fill="F2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5F"/>
                <w:spacing w:val="1"/>
                <w:sz w:val="16"/>
                <w:szCs w:val="16"/>
              </w:rPr>
              <w:t xml:space="preserve">DEADLINE</w:t>
            </w:r>
          </w:p>
        </w:tc>
      </w:tr>
      <w:tr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{{Obligation as stated in the instrument}}</w:t>
            </w:r>
          </w:p>
        </w:tc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71A19"/>
                <w:sz w:val="20"/>
                <w:szCs w:val="20"/>
              </w:rPr>
              <w:t xml:space="preserve">{{date / X days}}</w:t>
            </w:r>
          </w:p>
        </w:tc>
      </w:tr>
      <w:tr>
        <w:tc>
          <w:tcPr>
            <w:tcW w:type="dxa" w:w="676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71A19"/>
                <w:sz w:val="20"/>
                <w:szCs w:val="20"/>
              </w:rPr>
              <w:t xml:space="preserve">{{Reporting obligation}}</w:t>
            </w:r>
          </w:p>
        </w:tc>
        <w:tc>
          <w:tcPr>
            <w:tcW w:type="dxa" w:w="2600"/>
            <w:tcBorders>
              <w:top w:val="single" w:color="D8DDDB" w:sz="4"/>
              <w:left w:val="none" w:color="FFFFFF" w:sz="0"/>
              <w:bottom w:val="single" w:color="D8DD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71A19"/>
                <w:sz w:val="20"/>
                <w:szCs w:val="20"/>
              </w:rPr>
              <w:t xml:space="preserve">{{cadence}}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ACTION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{{Concrete step the client should take, with owner and date}}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Georgia" w:cs="Georgia" w:eastAsia="Georgia" w:hAnsi="Georgia"/>
          <w:color w:val="171A19"/>
          <w:sz w:val="21"/>
          <w:szCs w:val="21"/>
        </w:rPr>
        <w:t xml:space="preserve">{{Concrete step 2}}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A625F"/>
          <w:spacing w:val="1"/>
          <w:sz w:val="17"/>
          <w:szCs w:val="17"/>
        </w:rPr>
        <w:t xml:space="preserve">HOW WE CAN ASSIST</w:t>
      </w:r>
    </w:p>
    <w:p>
      <w:pPr>
        <w:spacing w:after="100"/>
      </w:pPr>
      <w:r>
        <w:rPr>
          <w:rFonts w:ascii="Georgia" w:cs="Georgia" w:eastAsia="Georgia" w:hAnsi="Georgia"/>
          <w:i w:val="false"/>
          <w:iCs w:val="false"/>
          <w:color w:val="171A19"/>
          <w:sz w:val="21"/>
          <w:szCs w:val="21"/>
        </w:rPr>
        <w:t xml:space="preserve">{{Offer: compliance mapping, representation in consultation, filing support. [ASSOCIATE REVIEW]}}</w:t>
      </w:r>
    </w:p>
    <w:p>
      <w:pPr>
        <w:pBdr>
          <w:top w:val="single" w:color="D8DDDB" w:sz="4"/>
        </w:pBdr>
        <w:spacing w:after="60" w:before="360"/>
      </w:pPr>
    </w:p>
    <w:p>
      <w:pPr>
        <w:spacing w:after="100"/>
      </w:pPr>
      <w:r>
        <w:rPr>
          <w:rFonts w:ascii="Georgia" w:cs="Georgia" w:eastAsia="Georgia" w:hAnsi="Georgia"/>
          <w:i/>
          <w:iCs/>
          <w:color w:val="5A625F"/>
          <w:sz w:val="19"/>
          <w:szCs w:val="19"/>
        </w:rPr>
        <w:t xml:space="preserve">This alert is a general summary of the instrument cited above and is not legal advice. The gazette/official text prevails. Please reach out to your usual contact on the TMT team for advice on specific facts.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5A625F"/>
          <w:sz w:val="19"/>
          <w:szCs w:val="19"/>
        </w:rPr>
        <w:t xml:space="preserve">Prepared from the official instrument by the TMT Regulatory Radar pipeline (deterministic template fill — no generative drafting). Reviewed by: _______________  Date: _____________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2026-08-24T07:10:54.842Z</dcterms:created>
  <dcterms:modified xsi:type="dcterms:W3CDTF">2026-08-24T07:10:54.869Z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