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Abhinandan Shah - CV</w:t>
      </w:r>
    </w:p>
    <w:p>
      <w:pPr>
        <w:spacing w:after="200"/>
      </w:pPr>
      <w:r>
        <w:t xml:space="preserve">Abhinandan Shah</w:t>
      </w:r>
    </w:p>
    <w:p>
      <w:pPr>
        <w:spacing w:after="200"/>
      </w:pPr>
      <w:r>
        <w:t xml:space="preserve">abhinandan.shah@gmail.com</w:t>
      </w:r>
    </w:p>
    <w:p>
      <w:pPr>
        <w:spacing w:after="200"/>
      </w:pPr>
      <w:r>
        <w:t xml:space="preserve">www.linkedin.com/in/abhinandan-shah | www.abhinandanshah.com</w:t>
      </w:r>
    </w:p>
    <w:p>
      <w:pPr>
        <w:pStyle w:val="Heading1"/>
      </w:pPr>
      <w:r>
        <w:t xml:space="preserve">EDUCATION</w:t>
      </w:r>
    </w:p>
    <w:p>
      <w:pPr>
        <w:spacing w:after="200"/>
      </w:pPr>
      <w:r>
        <w:t xml:space="preserve">2012 – 2014 Bayes Business School, London
Executive MBA, Strategy and Business Models</w:t>
      </w:r>
    </w:p>
    <w:p>
      <w:pPr>
        <w:spacing w:after="200"/>
      </w:pPr>
      <w:r>
        <w:t xml:space="preserve">2001 – 2005 University of Pune, India
Bachelor of Engineering (B.E.), Computer Engineering</w:t>
      </w:r>
    </w:p>
    <w:p>
      <w:pPr>
        <w:pStyle w:val="Heading1"/>
      </w:pPr>
      <w:r>
        <w:t xml:space="preserve">BUSINESS EXPERIENCE</w:t>
      </w:r>
    </w:p>
    <w:p>
      <w:pPr>
        <w:spacing w:after="200"/>
      </w:pPr>
      <w:r>
        <w:t xml:space="preserve">2025 - Present Department of Finance, Abu Dhabi
Government department driving AI-native transformation in public finance
Head of Data &amp; AI</w:t>
      </w:r>
    </w:p>
    <w:p>
      <w:pPr>
        <w:pStyle w:val="ListParagraph"/>
        <w:numPr>
          <w:ilvl w:val="0"/>
          <w:numId w:val="2"/>
        </w:numPr>
      </w:pPr>
      <w:r>
        <w:t xml:space="preserve">Formalised ambitious AI strategy for DoF with clear North Star, strategic action pillars and measurable outcomes aligned with Abu Dhabi digital strategy 2025-27</w:t>
      </w:r>
    </w:p>
    <w:p>
      <w:pPr>
        <w:pStyle w:val="ListParagraph"/>
        <w:numPr>
          <w:ilvl w:val="0"/>
          <w:numId w:val="2"/>
        </w:numPr>
      </w:pPr>
      <w:r>
        <w:t xml:space="preserve">Delivered unique multi-modal AI tool to execute AI strategy at scale, enabling multi-generational AI transformation under visionary leadership</w:t>
      </w:r>
    </w:p>
    <w:p>
      <w:pPr>
        <w:pStyle w:val="ListParagraph"/>
        <w:numPr>
          <w:ilvl w:val="0"/>
          <w:numId w:val="2"/>
        </w:numPr>
      </w:pPr>
      <w:r>
        <w:t xml:space="preserve">Implemented robust AI governance framework in line with UAE national AI strategy 2031, establishing data governance to enable AI-powered excellence</w:t>
      </w:r>
    </w:p>
    <w:p>
      <w:pPr>
        <w:spacing w:after="200"/>
      </w:pPr>
      <w:r>
        <w:t xml:space="preserve">2023 - 2025 RAKBANK, Dubai, UAE
Progressive UAE commercial bank with strong digital focus
Head of Strategic Analytics &amp; AI Capabilities</w:t>
      </w:r>
    </w:p>
    <w:p>
      <w:pPr>
        <w:pStyle w:val="ListParagraph"/>
        <w:numPr>
          <w:ilvl w:val="0"/>
          <w:numId w:val="2"/>
        </w:numPr>
      </w:pPr>
      <w:r>
        <w:t xml:space="preserve">Scaled analytics workforce from 43 to 55 people including new offshore hub and spun up cross-functional CX AI Squad managing 50+ professionals</w:t>
      </w:r>
    </w:p>
    <w:p>
      <w:pPr>
        <w:pStyle w:val="ListParagraph"/>
        <w:numPr>
          <w:ilvl w:val="0"/>
          <w:numId w:val="2"/>
        </w:numPr>
      </w:pPr>
      <w:r>
        <w:t xml:space="preserve">Delivered industrial-grade MLOps, rationalising model estate from 45 to 30 while automating 100% of ML lifecycle through DataRobot pipelines</w:t>
      </w:r>
    </w:p>
    <w:p>
      <w:pPr>
        <w:pStyle w:val="ListParagraph"/>
        <w:numPr>
          <w:ilvl w:val="0"/>
          <w:numId w:val="2"/>
        </w:numPr>
      </w:pPr>
      <w:r>
        <w:t xml:space="preserve">Generated hundreds of millions AED incremental revenue through 30 production models, achieving +6% active customer base, -15% churn, +11% FX income</w:t>
      </w:r>
    </w:p>
    <w:p>
      <w:pPr>
        <w:pStyle w:val="ListParagraph"/>
        <w:numPr>
          <w:ilvl w:val="0"/>
          <w:numId w:val="2"/>
        </w:numPr>
      </w:pPr>
      <w:r>
        <w:t xml:space="preserve">Launched UAE's first GenAI banking feature: in-app generative search &amp; knowledge bot scaling toward 500k users, making 120+ services conversational</w:t>
      </w:r>
    </w:p>
    <w:p>
      <w:pPr>
        <w:pStyle w:val="ListParagraph"/>
        <w:numPr>
          <w:ilvl w:val="0"/>
          <w:numId w:val="2"/>
        </w:numPr>
      </w:pPr>
      <w:r>
        <w:t xml:space="preserve">Boosted BTL campaigns from 130 to 180 (+30%) in 2024, improving conversion +2pp and adding AED 170m value with no extra customer contact load</w:t>
      </w:r>
    </w:p>
    <w:p>
      <w:pPr>
        <w:spacing w:after="200"/>
      </w:pPr>
      <w:r>
        <w:t xml:space="preserve">2008 - 2023 Barclays, UK &amp; India
Global investment bank and retail banking group
Director, Head of Machine Learning &amp; Technology (2020-2023)</w:t>
      </w:r>
    </w:p>
    <w:p>
      <w:pPr>
        <w:pStyle w:val="ListParagraph"/>
        <w:numPr>
          <w:ilvl w:val="0"/>
          <w:numId w:val="2"/>
        </w:numPr>
      </w:pPr>
      <w:r>
        <w:t xml:space="preserve">Led 370+ investment banking risk technology and data function including enterprise risk engines, petabyte-scale data products and trader-facing analytics</w:t>
      </w:r>
    </w:p>
    <w:p>
      <w:pPr>
        <w:pStyle w:val="ListParagraph"/>
        <w:numPr>
          <w:ilvl w:val="0"/>
          <w:numId w:val="2"/>
        </w:numPr>
      </w:pPr>
      <w:r>
        <w:t xml:space="preserve">Built from scratch multi-disciplinary AI team delivering scalable enterprise solutions including rewards recommender with 1.7x conversion uplift</w:t>
      </w:r>
    </w:p>
    <w:p>
      <w:pPr>
        <w:pStyle w:val="ListParagraph"/>
        <w:numPr>
          <w:ilvl w:val="0"/>
          <w:numId w:val="2"/>
        </w:numPr>
      </w:pPr>
      <w:r>
        <w:t xml:space="preserve">Implemented intelligent document management system with custom OCR/NLP handling 24m documents and NLU system processing 10m calls quarterly</w:t>
      </w:r>
    </w:p>
    <w:p>
      <w:pPr>
        <w:pStyle w:val="ListParagraph"/>
        <w:numPr>
          <w:ilvl w:val="0"/>
          <w:numId w:val="2"/>
        </w:numPr>
      </w:pPr>
      <w:r>
        <w:t xml:space="preserve">Recognised by BX Technology leadership for building strong teams, achieving 10% increase in engagement and 13% increase in inclusion metrics</w:t>
      </w:r>
    </w:p>
    <w:p>
      <w:pPr>
        <w:pStyle w:val="Heading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t xml:space="preserve">AWS Certified for Architecture and Machine Learning Specialty, Azure Certified for AI Engineering, Google Certified for Digital Cloud</w:t>
      </w:r>
    </w:p>
    <w:p>
      <w:pPr>
        <w:pStyle w:val="ListParagraph"/>
        <w:numPr>
          <w:ilvl w:val="0"/>
          <w:numId w:val="2"/>
        </w:numPr>
      </w:pPr>
      <w:r>
        <w:t xml:space="preserve">Published thought leadership on mindfulnessindex.substack.com covering AI, technology and business strategy insights</w:t>
      </w:r>
    </w:p>
    <w:p>
      <w:pPr>
        <w:pStyle w:val="ListParagraph"/>
        <w:numPr>
          <w:ilvl w:val="0"/>
          <w:numId w:val="2"/>
        </w:numPr>
      </w:pPr>
      <w:r>
        <w:t xml:space="preserve">Co-chair for gender employee resource group (ERG) in Pune, leading 'Blossom' upskilling platform for 14k+ colleagues</w:t>
      </w:r>
    </w:p>
    <w:p>
      <w:pPr>
        <w:pStyle w:val="ListParagraph"/>
        <w:numPr>
          <w:ilvl w:val="0"/>
          <w:numId w:val="2"/>
        </w:numPr>
      </w:pPr>
      <w:r>
        <w:t xml:space="preserve">Advanced knowledge of DataRobot, Hadoop, React.js, cloud platforms (AWS, Azure, Google Cloud) and enterprise data management systems</w:t>
      </w:r>
    </w:p>
    <w:p>
      <w:pPr>
        <w:spacing w:after="200"/>
      </w:pPr>
      <w:r>
        <w:t xml:space="preserve">Languages: English (Full Professional), Hindi (Full Professional), Marathi (Native)</w:t>
      </w:r>
    </w:p>
    <w:p>
      <w:pPr>
        <w:spacing w:after="200"/>
      </w:pPr>
      <w:r>
        <w:t xml:space="preserve">Nationality: Indian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Department of Finance</w:t>
    </w:r>
    <w:r>
      <w:rPr>
        <w:color w:val="666666"/>
        <w:sz w:val="18"/>
        <w:szCs w:val="18"/>
      </w:rPr>
      <w:t xml:space="preserve">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4a6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4A9B9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2026-01-03T12:28:12.999Z</dcterms:created>
  <dcterms:modified xsi:type="dcterms:W3CDTF">2026-01-03T12:28:12.999Z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