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Epsilon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Num-Iters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Miss-classification Rate</w:t>
            </w:r>
          </w:p>
        </w:tc>
        <w:tc>
          <w:tcPr>
            <w:tcW w:type="dxa" w:w="1234"/>
          </w:tcPr>
          <w:p>
            <w:r>
              <w:t>Output_Screenshot</w:t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0.0722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1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0.0661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75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0.0602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0.0489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26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0.0169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cnn_0.05-0.001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0.3368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1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0.297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75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0.2477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0.1857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26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0.0404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_dnn_0.05-0.001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