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Electra Technical Product Info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Electra is a complete, protocol-agnostic transactional platform which brings disparate actors in the SendX value chain together and enables auditable, secure and easy transaction flows. It enables choice for both businesses and their end-users, creating a global market with local editions wherever possible.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Consumer and Merchant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SSDI Enabled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KYC/KYB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 - items for sale, scanning of product, manual product code entry, show of price.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Consumer scans QR to pay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Consumer taps to pay (HCE)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Backoffice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Ledger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Smart, multi-signatory contracts (tokens)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storefront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Customer Care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Merchant search - keyword and category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Consumer can rate merchants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Console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Access Management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Role based security access management - admin user account creation, deletion, suspension and access control to modules.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Token Vault - Lifecycle Management (Account Level)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B</w:t>
      </w:r>
      <w:r w:rsidDel="00000000" w:rsidR="00000000" w:rsidRPr="00000000">
        <w:rPr>
          <w:highlight w:val="white"/>
          <w:rtl w:val="0"/>
        </w:rPr>
        <w:t xml:space="preserve">ulk issuance of token (naming, pegging, quantity, UAT or Production).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Balance - Unassigned in Token Vault, Assigned to wallets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Suspension - freeze tokens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Reporting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Real time transaction search with results filters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CSV downloadable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Transactional API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Token Assign - assign tokens from token vault to wallet-ID or from wallet-ID back to token vault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Token Balance - queries available token balance based on wallet-ID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Token Transfer - transfers token ownership from wallet-ID-1 to wallet-ID-2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Cloud Based - Elastic, Auto-Scaling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UAT and Production environments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IP Whitelisting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