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90"/>
        <w:jc w:val="center"/>
      </w:pPr>
      <w:r>
        <w:rPr>
          <w:b/>
          <w:bCs/>
          <w:color w:val="1A1A1A"/>
          <w:sz w:val="52"/>
          <w:szCs w:val="52"/>
        </w:rPr>
        <w:t xml:space="preserve">Business Entity Resolution</w:t>
      </w:r>
    </w:p>
    <w:p>
      <w:pPr>
        <w:spacing w:after="120" w:line="280"/>
        <w:jc w:val="center"/>
      </w:pPr>
      <w:r>
        <w:rPr>
          <w:color w:val="5A5F66"/>
          <w:sz w:val="24"/>
          <w:szCs w:val="24"/>
        </w:rPr>
        <w:t xml:space="preserve">Amazon ML Challenge 2026 — team handbook</w:t>
      </w:r>
    </w:p>
    <w:p>
      <w:pPr>
        <w:spacing w:after="300"/>
      </w:pPr>
    </w:p>
    <w:p>
      <w:pPr>
        <w:spacing w:after="20" w:line="280"/>
        <w:jc w:val="center"/>
      </w:pPr>
      <w:r>
        <w:rPr>
          <w:color w:val="5A5F66"/>
          <w:sz w:val="21"/>
          <w:szCs w:val="21"/>
        </w:rPr>
        <w:t xml:space="preserve">What we are solving, what the data actually contains, how the pipeline works,</w:t>
      </w:r>
    </w:p>
    <w:p>
      <w:pPr>
        <w:spacing w:after="120" w:line="280"/>
        <w:jc w:val="center"/>
      </w:pPr>
      <w:r>
        <w:rPr>
          <w:color w:val="5A5F66"/>
          <w:sz w:val="21"/>
          <w:szCs w:val="21"/>
        </w:rPr>
        <w:t xml:space="preserve">what is assigned to whom, and exactly what to run.</w:t>
      </w:r>
    </w:p>
    <w:p>
      <w:pPr>
        <w:spacing w:after="4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EEF2F6" w:val="clear"/>
            <w:tcMar>
              <w:top w:type="dxa" w:w="60"/>
              <w:left w:type="dxa" w:w="90"/>
              <w:bottom w:type="dxa" w:w="60"/>
              <w:right w:type="dxa" w:w="90"/>
            </w:tcMar>
          </w:tcPr>
          <w:p>
            <w:pPr>
              <w:spacing w:after="0" w:line="260"/>
            </w:pPr>
            <w:r>
              <w:rPr>
                <w:b/>
                <w:bCs/>
                <w:color w:val="1A1A1A"/>
                <w:sz w:val="18"/>
                <w:szCs w:val="18"/>
              </w:rPr>
              <w:t xml:space="preserve">Written</w:t>
            </w:r>
          </w:p>
        </w:tc>
        <w:tc>
          <w:tcPr>
            <w:tcW w:type="dxa" w:w="7126"/>
            <w:shd w:fill="EEF2F6" w:val="clear"/>
            <w:tcMar>
              <w:top w:type="dxa" w:w="60"/>
              <w:left w:type="dxa" w:w="90"/>
              <w:bottom w:type="dxa" w:w="60"/>
              <w:right w:type="dxa" w:w="90"/>
            </w:tcMar>
          </w:tcPr>
          <w:p>
            <w:pPr>
              <w:spacing w:after="0" w:line="260"/>
            </w:pPr>
            <w:r>
              <w:rPr>
                <w:b/>
                <w:bCs/>
                <w:color w:val="1A1A1A"/>
                <w:sz w:val="18"/>
                <w:szCs w:val="18"/>
              </w:rPr>
              <w:t xml:space="preserve">25 September 2026, ~05:30 IST (Day 1, overnight)</w:t>
            </w:r>
          </w:p>
        </w:tc>
      </w:tr>
      <w:tr>
        <w:trPr>
          <w:tblHeader w:val="false"/>
        </w:trPr>
        <w:tc>
          <w:tcPr>
            <w:tcW w:type="dxa" w:w="1900"/>
            <w:tcMar>
              <w:top w:type="dxa" w:w="60"/>
              <w:left w:type="dxa" w:w="90"/>
              <w:bottom w:type="dxa" w:w="60"/>
              <w:right w:type="dxa" w:w="90"/>
            </w:tcMar>
          </w:tcPr>
          <w:p>
            <w:pPr>
              <w:spacing w:after="0" w:line="260"/>
            </w:pPr>
            <w:r>
              <w:rPr>
                <w:b w:val="false"/>
                <w:bCs w:val="false"/>
                <w:color w:val="1A1A1A"/>
                <w:sz w:val="18"/>
                <w:szCs w:val="18"/>
              </w:rPr>
              <w:t xml:space="preserve">Deadline</w:t>
            </w:r>
          </w:p>
        </w:tc>
        <w:tc>
          <w:tcPr>
            <w:tcW w:type="dxa" w:w="7126"/>
            <w:tcMar>
              <w:top w:type="dxa" w:w="60"/>
              <w:left w:type="dxa" w:w="90"/>
              <w:bottom w:type="dxa" w:w="60"/>
              <w:right w:type="dxa" w:w="90"/>
            </w:tcMar>
          </w:tcPr>
          <w:p>
            <w:pPr>
              <w:spacing w:after="0" w:line="260"/>
            </w:pPr>
            <w:r>
              <w:rPr>
                <w:b w:val="false"/>
                <w:bCs w:val="false"/>
                <w:color w:val="1A1A1A"/>
                <w:sz w:val="18"/>
                <w:szCs w:val="18"/>
              </w:rPr>
              <w:t xml:space="preserve">27 September 2026, 23:59 IST</w:t>
            </w:r>
          </w:p>
        </w:tc>
      </w:tr>
      <w:tr>
        <w:trPr>
          <w:tblHeader w:val="false"/>
        </w:trPr>
        <w:tc>
          <w:tcPr>
            <w:tcW w:type="dxa" w:w="1900"/>
            <w:tcMar>
              <w:top w:type="dxa" w:w="60"/>
              <w:left w:type="dxa" w:w="90"/>
              <w:bottom w:type="dxa" w:w="60"/>
              <w:right w:type="dxa" w:w="90"/>
            </w:tcMar>
          </w:tcPr>
          <w:p>
            <w:pPr>
              <w:spacing w:after="0" w:line="260"/>
            </w:pPr>
            <w:r>
              <w:rPr>
                <w:b w:val="false"/>
                <w:bCs w:val="false"/>
                <w:color w:val="1A1A1A"/>
                <w:sz w:val="18"/>
                <w:szCs w:val="18"/>
              </w:rPr>
              <w:t xml:space="preserve">Uploads</w:t>
            </w:r>
          </w:p>
        </w:tc>
        <w:tc>
          <w:tcPr>
            <w:tcW w:type="dxa" w:w="7126"/>
            <w:tcMar>
              <w:top w:type="dxa" w:w="60"/>
              <w:left w:type="dxa" w:w="90"/>
              <w:bottom w:type="dxa" w:w="60"/>
              <w:right w:type="dxa" w:w="90"/>
            </w:tcMar>
          </w:tcPr>
          <w:p>
            <w:pPr>
              <w:spacing w:after="0" w:line="260"/>
            </w:pPr>
            <w:r>
              <w:rPr>
                <w:b w:val="false"/>
                <w:bCs w:val="false"/>
                <w:color w:val="1A1A1A"/>
                <w:sz w:val="18"/>
                <w:szCs w:val="18"/>
              </w:rPr>
              <w:t xml:space="preserve">5 per day, 15 total. Final ranking from the PRIVATE leaderboard</w:t>
            </w:r>
          </w:p>
        </w:tc>
      </w:tr>
      <w:tr>
        <w:trPr>
          <w:tblHeader w:val="false"/>
        </w:trPr>
        <w:tc>
          <w:tcPr>
            <w:tcW w:type="dxa" w:w="1900"/>
            <w:tcMar>
              <w:top w:type="dxa" w:w="60"/>
              <w:left w:type="dxa" w:w="90"/>
              <w:bottom w:type="dxa" w:w="60"/>
              <w:right w:type="dxa" w:w="90"/>
            </w:tcMar>
          </w:tcPr>
          <w:p>
            <w:pPr>
              <w:spacing w:after="0" w:line="260"/>
            </w:pPr>
            <w:r>
              <w:rPr>
                <w:b w:val="false"/>
                <w:bCs w:val="false"/>
                <w:color w:val="1A1A1A"/>
                <w:sz w:val="18"/>
                <w:szCs w:val="18"/>
              </w:rPr>
              <w:t xml:space="preserve">Status</w:t>
            </w:r>
          </w:p>
        </w:tc>
        <w:tc>
          <w:tcPr>
            <w:tcW w:type="dxa" w:w="7126"/>
            <w:tcMar>
              <w:top w:type="dxa" w:w="60"/>
              <w:left w:type="dxa" w:w="90"/>
              <w:bottom w:type="dxa" w:w="60"/>
              <w:right w:type="dxa" w:w="90"/>
            </w:tcMar>
          </w:tcPr>
          <w:p>
            <w:pPr>
              <w:spacing w:after="0" w:line="260"/>
            </w:pPr>
            <w:r>
              <w:rPr>
                <w:b w:val="false"/>
                <w:bCs w:val="false"/>
                <w:color w:val="1A1A1A"/>
                <w:sz w:val="18"/>
                <w:szCs w:val="18"/>
              </w:rPr>
              <w:t xml:space="preserve">Phase 0. No validation score measured yet. Zero uploads used</w:t>
            </w:r>
          </w:p>
        </w:tc>
      </w:tr>
      <w:tr>
        <w:trPr>
          <w:tblHeader w:val="false"/>
        </w:trPr>
        <w:tc>
          <w:tcPr>
            <w:tcW w:type="dxa" w:w="1900"/>
            <w:tcMar>
              <w:top w:type="dxa" w:w="60"/>
              <w:left w:type="dxa" w:w="90"/>
              <w:bottom w:type="dxa" w:w="60"/>
              <w:right w:type="dxa" w:w="90"/>
            </w:tcMar>
          </w:tcPr>
          <w:p>
            <w:pPr>
              <w:spacing w:after="0" w:line="260"/>
            </w:pPr>
            <w:r>
              <w:rPr>
                <w:b w:val="false"/>
                <w:bCs w:val="false"/>
                <w:color w:val="1A1A1A"/>
                <w:sz w:val="18"/>
                <w:szCs w:val="18"/>
              </w:rPr>
              <w:t xml:space="preserve">Contract</w:t>
            </w:r>
          </w:p>
        </w:tc>
        <w:tc>
          <w:tcPr>
            <w:tcW w:type="dxa" w:w="7126"/>
            <w:tcMar>
              <w:top w:type="dxa" w:w="60"/>
              <w:left w:type="dxa" w:w="90"/>
              <w:bottom w:type="dxa" w:w="60"/>
              <w:right w:type="dxa" w:w="90"/>
            </w:tcMar>
          </w:tcPr>
          <w:p>
            <w:pPr>
              <w:spacing w:after="0" w:line="260"/>
            </w:pPr>
            <w:r>
              <w:rPr>
                <w:b w:val="false"/>
                <w:bCs w:val="false"/>
                <w:color w:val="1A1A1A"/>
                <w:sz w:val="18"/>
                <w:szCs w:val="18"/>
              </w:rPr>
              <w:t xml:space="preserve">AGENTS.md is binding. This handbook explains it; it does not replace it</w:t>
            </w:r>
          </w:p>
        </w:tc>
      </w:tr>
    </w:tbl>
    <w:p>
      <w:pPr>
        <w:spacing w:after="260"/>
      </w:pPr>
    </w:p>
    <w:p>
      <w:pPr>
        <w:spacing w:after="120" w:line="280"/>
        <w:jc w:val="center"/>
      </w:pPr>
      <w:r>
        <w:rPr>
          <w:color w:val="5A5F66"/>
          <w:sz w:val="18"/>
          <w:szCs w:val="18"/>
        </w:rPr>
        <w:t xml:space="preserve">Every number in this handbook was measured from the dataset or from a run that actually happened. Estimates are labelled as estimates. If you find a number here that a run contradicts, the run wins — fix the document.</w:t>
      </w:r>
    </w:p>
    <w:p>
      <w:r>
        <w:br w:type="page"/>
      </w:r>
    </w:p>
    <w:p>
      <w:pPr>
        <w:pStyle w:val="Heading1"/>
        <w:spacing w:after="140" w:before="320"/>
      </w:pPr>
      <w:r>
        <w:rPr>
          <w:b/>
          <w:bCs/>
          <w:color w:val="16507A"/>
          <w:sz w:val="30"/>
          <w:szCs w:val="30"/>
        </w:rPr>
        <w:t xml:space="preserve">1. The problem</w:t>
      </w:r>
    </w:p>
    <w:p>
      <w:pPr>
        <w:spacing w:after="120" w:line="280"/>
      </w:pPr>
      <w:r>
        <w:rPr>
          <w:color w:val="1A1A1A"/>
          <w:sz w:val="20"/>
          <w:szCs w:val="20"/>
        </w:rPr>
        <w:t xml:space="preserve">Three independent sources describe the same real businesses. They share no identifiers. Names and addresses are noisy. Source 1 is already deduplicated and acts as the reference.</w:t>
      </w:r>
    </w:p>
    <w:p>
      <w:pPr>
        <w:spacing w:after="120" w:line="280"/>
      </w:pPr>
      <w:r>
        <w:rPr>
          <w:color w:val="1A1A1A"/>
          <w:sz w:val="20"/>
          <w:szCs w:val="20"/>
        </w:rPr>
        <w:t xml:space="preserve">For </w:t>
      </w:r>
      <w:r>
        <w:rPr>
          <w:b/>
          <w:bCs/>
          <w:color w:val="1A1A1A"/>
          <w:sz w:val="20"/>
          <w:szCs w:val="20"/>
        </w:rPr>
        <w:t xml:space="preserve">every</w:t>
      </w:r>
      <w:r>
        <w:rPr>
          <w:color w:val="1A1A1A"/>
          <w:sz w:val="20"/>
          <w:szCs w:val="20"/>
        </w:rPr>
        <w:t xml:space="preserve"> Source 1 record in the test set we must output which Source 2 and Source 3 records describe the same business. The answer may be zero, one, or many.</w:t>
      </w:r>
    </w:p>
    <w:p>
      <w:pPr>
        <w:spacing w:after="120" w:line="280"/>
      </w:pPr>
      <w:r>
        <w:rPr>
          <w:color w:val="1A1A1A"/>
          <w:sz w:val="20"/>
          <w:szCs w:val="20"/>
        </w:rPr>
        <w:t xml:space="preserve">The deliverable is one tab-separated file with </w:t>
      </w:r>
      <w:r>
        <w:rPr>
          <w:b/>
          <w:bCs/>
          <w:color w:val="1A1A1A"/>
          <w:sz w:val="20"/>
          <w:szCs w:val="20"/>
        </w:rPr>
        <w:t xml:space="preserve">1,732,544</w:t>
      </w:r>
      <w:r>
        <w:rPr>
          <w:color w:val="1A1A1A"/>
          <w:sz w:val="20"/>
          <w:szCs w:val="20"/>
        </w:rPr>
        <w:t xml:space="preserve"> data rows plus a header, one row per test Source 1 entity, with an empty field where the answer is “nothing matches this”.</w:t>
      </w:r>
    </w:p>
    <w:p>
      <w:pPr>
        <w:spacing w:after="120" w:line="280"/>
      </w:pPr>
      <w:r>
        <w:rPr>
          <w:color w:val="1A1A1A"/>
          <w:sz w:val="20"/>
          <w:szCs w:val="20"/>
        </w:rPr>
        <w:t xml:space="preserve">The defining difficulty is arithmetic. 1.7 million by 10 million is 17 trillion possible pairs. We cannot score them. So the pipeline must narrow the field cheaply, then judge what survives precisely. Every design decision follows from that.</w:t>
      </w:r>
    </w:p>
    <w:p>
      <w:pPr>
        <w:pStyle w:val="Heading2"/>
        <w:spacing w:after="100" w:before="220"/>
      </w:pPr>
      <w:r>
        <w:rPr>
          <w:b/>
          <w:bCs/>
          <w:color w:val="1A1A1A"/>
          <w:sz w:val="23"/>
          <w:szCs w:val="23"/>
        </w:rPr>
        <w:t xml:space="preserve">Noise we must absorb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EEF2F6" w:val="clear"/>
            <w:tcMar>
              <w:top w:type="dxa" w:w="60"/>
              <w:left w:type="dxa" w:w="90"/>
              <w:bottom w:type="dxa" w:w="60"/>
              <w:right w:type="dxa" w:w="90"/>
            </w:tcMar>
          </w:tcPr>
          <w:p>
            <w:pPr>
              <w:spacing w:after="0" w:line="260"/>
            </w:pPr>
            <w:r>
              <w:rPr>
                <w:b/>
                <w:bCs/>
                <w:color w:val="1A1A1A"/>
                <w:sz w:val="18"/>
                <w:szCs w:val="18"/>
              </w:rPr>
              <w:t xml:space="preserve">Field</w:t>
            </w:r>
          </w:p>
        </w:tc>
        <w:tc>
          <w:tcPr>
            <w:tcW w:type="dxa" w:w="7526"/>
            <w:shd w:fill="EEF2F6" w:val="clear"/>
            <w:tcMar>
              <w:top w:type="dxa" w:w="60"/>
              <w:left w:type="dxa" w:w="90"/>
              <w:bottom w:type="dxa" w:w="60"/>
              <w:right w:type="dxa" w:w="90"/>
            </w:tcMar>
          </w:tcPr>
          <w:p>
            <w:pPr>
              <w:spacing w:after="0" w:line="260"/>
            </w:pPr>
            <w:r>
              <w:rPr>
                <w:b/>
                <w:bCs/>
                <w:color w:val="1A1A1A"/>
                <w:sz w:val="18"/>
                <w:szCs w:val="18"/>
              </w:rPr>
              <w:t xml:space="preserve">Variation the organisers told us to expect</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Name</w:t>
            </w:r>
          </w:p>
        </w:tc>
        <w:tc>
          <w:tcPr>
            <w:tcW w:type="dxa" w:w="7526"/>
            <w:tcMar>
              <w:top w:type="dxa" w:w="60"/>
              <w:left w:type="dxa" w:w="90"/>
              <w:bottom w:type="dxa" w:w="60"/>
              <w:right w:type="dxa" w:w="90"/>
            </w:tcMar>
          </w:tcPr>
          <w:p>
            <w:pPr>
              <w:spacing w:after="0" w:line="260"/>
            </w:pPr>
            <w:r>
              <w:rPr>
                <w:b w:val="false"/>
                <w:bCs w:val="false"/>
                <w:color w:val="1A1A1A"/>
                <w:sz w:val="18"/>
                <w:szCs w:val="18"/>
              </w:rPr>
              <w:t xml:space="preserve">Corp / Corporation, Pvt / Private, Ltd / Limited; DBA and trade names; “&amp;” versus “and”; word-order transposition; typos</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Address</w:t>
            </w:r>
          </w:p>
        </w:tc>
        <w:tc>
          <w:tcPr>
            <w:tcW w:type="dxa" w:w="7526"/>
            <w:tcMar>
              <w:top w:type="dxa" w:w="60"/>
              <w:left w:type="dxa" w:w="90"/>
              <w:bottom w:type="dxa" w:w="60"/>
              <w:right w:type="dxa" w:w="90"/>
            </w:tcMar>
          </w:tcPr>
          <w:p>
            <w:pPr>
              <w:spacing w:after="0" w:line="260"/>
            </w:pPr>
            <w:r>
              <w:rPr>
                <w:b w:val="false"/>
                <w:bCs w:val="false"/>
                <w:color w:val="1A1A1A"/>
                <w:sz w:val="18"/>
                <w:szCs w:val="18"/>
              </w:rPr>
              <w:t xml:space="preserve">Rd / Road, St / Street; transliteration variants; missing PIN or state; landmark references (“Near SBI ATM”); municipal numbering; component reordering</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Country</w:t>
            </w:r>
          </w:p>
        </w:tc>
        <w:tc>
          <w:tcPr>
            <w:tcW w:type="dxa" w:w="7526"/>
            <w:tcMar>
              <w:top w:type="dxa" w:w="60"/>
              <w:left w:type="dxa" w:w="90"/>
              <w:bottom w:type="dxa" w:w="60"/>
              <w:right w:type="dxa" w:w="90"/>
            </w:tcMar>
          </w:tcPr>
          <w:p>
            <w:pPr>
              <w:spacing w:after="0" w:line="260"/>
            </w:pPr>
            <w:r>
              <w:rPr>
                <w:b w:val="false"/>
                <w:bCs w:val="false"/>
                <w:color w:val="1A1A1A"/>
                <w:sz w:val="18"/>
                <w:szCs w:val="18"/>
              </w:rPr>
              <w:t xml:space="preserve">An OPEN SET of labels. Train has US and India. Test adds France. Never hard-code the set.</w:t>
            </w:r>
          </w:p>
        </w:tc>
      </w:tr>
    </w:tbl>
    <w:p>
      <w:pPr>
        <w:pStyle w:val="Heading1"/>
        <w:spacing w:after="140" w:before="320"/>
      </w:pPr>
      <w:r>
        <w:rPr>
          <w:b/>
          <w:bCs/>
          <w:color w:val="16507A"/>
          <w:sz w:val="30"/>
          <w:szCs w:val="30"/>
        </w:rPr>
        <w:t xml:space="preserve">2. The dataset</w:t>
      </w:r>
    </w:p>
    <w:p>
      <w:pPr>
        <w:spacing w:after="120" w:line="280"/>
      </w:pPr>
      <w:r>
        <w:rPr>
          <w:color w:val="1A1A1A"/>
          <w:sz w:val="20"/>
          <w:szCs w:val="20"/>
        </w:rPr>
        <w:t xml:space="preserve">Counted directly from the TSVs, not sampled or estimated.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shd w:fill="EEF2F6" w:val="clear"/>
            <w:tcMar>
              <w:top w:type="dxa" w:w="60"/>
              <w:left w:type="dxa" w:w="90"/>
              <w:bottom w:type="dxa" w:w="60"/>
              <w:right w:type="dxa" w:w="90"/>
            </w:tcMar>
          </w:tcPr>
          <w:p>
            <w:pPr>
              <w:spacing w:after="0" w:line="260"/>
            </w:pPr>
            <w:r>
              <w:rPr>
                <w:b/>
                <w:bCs/>
                <w:color w:val="1A1A1A"/>
                <w:sz w:val="18"/>
                <w:szCs w:val="18"/>
              </w:rPr>
              <w:t xml:space="preserve"/>
            </w:r>
          </w:p>
        </w:tc>
        <w:tc>
          <w:tcPr>
            <w:tcW w:type="dxa" w:w="3213"/>
            <w:shd w:fill="EEF2F6" w:val="clear"/>
            <w:tcMar>
              <w:top w:type="dxa" w:w="60"/>
              <w:left w:type="dxa" w:w="90"/>
              <w:bottom w:type="dxa" w:w="60"/>
              <w:right w:type="dxa" w:w="90"/>
            </w:tcMar>
          </w:tcPr>
          <w:p>
            <w:pPr>
              <w:spacing w:after="0" w:line="260"/>
            </w:pPr>
            <w:r>
              <w:rPr>
                <w:b/>
                <w:bCs/>
                <w:color w:val="1A1A1A"/>
                <w:sz w:val="18"/>
                <w:szCs w:val="18"/>
              </w:rPr>
              <w:t xml:space="preserve">Train</w:t>
            </w:r>
          </w:p>
        </w:tc>
        <w:tc>
          <w:tcPr>
            <w:tcW w:type="dxa" w:w="3413"/>
            <w:shd w:fill="EEF2F6" w:val="clear"/>
            <w:tcMar>
              <w:top w:type="dxa" w:w="60"/>
              <w:left w:type="dxa" w:w="90"/>
              <w:bottom w:type="dxa" w:w="60"/>
              <w:right w:type="dxa" w:w="90"/>
            </w:tcMar>
          </w:tcPr>
          <w:p>
            <w:pPr>
              <w:spacing w:after="0" w:line="260"/>
            </w:pPr>
            <w:r>
              <w:rPr>
                <w:b/>
                <w:bCs/>
                <w:color w:val="1A1A1A"/>
                <w:sz w:val="18"/>
                <w:szCs w:val="18"/>
              </w:rPr>
              <w:t xml:space="preserve">Test</w:t>
            </w:r>
          </w:p>
        </w:tc>
      </w:tr>
      <w:tr>
        <w:trPr>
          <w:tblHeader w:val="false"/>
        </w:trPr>
        <w:tc>
          <w:tcPr>
            <w:tcW w:type="dxa" w:w="2400"/>
            <w:tcMar>
              <w:top w:type="dxa" w:w="60"/>
              <w:left w:type="dxa" w:w="90"/>
              <w:bottom w:type="dxa" w:w="60"/>
              <w:right w:type="dxa" w:w="90"/>
            </w:tcMar>
          </w:tcPr>
          <w:p>
            <w:pPr>
              <w:spacing w:after="0" w:line="260"/>
            </w:pPr>
            <w:r>
              <w:rPr>
                <w:b w:val="false"/>
                <w:bCs w:val="false"/>
                <w:color w:val="1A1A1A"/>
                <w:sz w:val="18"/>
                <w:szCs w:val="18"/>
              </w:rPr>
              <w:t xml:space="preserve">Source 1 entities</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2,206,822</w:t>
            </w:r>
          </w:p>
        </w:tc>
        <w:tc>
          <w:tcPr>
            <w:tcW w:type="dxa" w:w="3413"/>
            <w:tcMar>
              <w:top w:type="dxa" w:w="60"/>
              <w:left w:type="dxa" w:w="90"/>
              <w:bottom w:type="dxa" w:w="60"/>
              <w:right w:type="dxa" w:w="90"/>
            </w:tcMar>
          </w:tcPr>
          <w:p>
            <w:pPr>
              <w:spacing w:after="0" w:line="260"/>
            </w:pPr>
            <w:r>
              <w:rPr>
                <w:b w:val="false"/>
                <w:bCs w:val="false"/>
                <w:color w:val="1A1A1A"/>
                <w:sz w:val="18"/>
                <w:szCs w:val="18"/>
              </w:rPr>
              <w:t xml:space="preserve">1,732,544</w:t>
            </w:r>
          </w:p>
        </w:tc>
      </w:tr>
      <w:tr>
        <w:trPr>
          <w:tblHeader w:val="false"/>
        </w:trPr>
        <w:tc>
          <w:tcPr>
            <w:tcW w:type="dxa" w:w="2400"/>
            <w:tcMar>
              <w:top w:type="dxa" w:w="60"/>
              <w:left w:type="dxa" w:w="90"/>
              <w:bottom w:type="dxa" w:w="60"/>
              <w:right w:type="dxa" w:w="90"/>
            </w:tcMar>
          </w:tcPr>
          <w:p>
            <w:pPr>
              <w:spacing w:after="0" w:line="260"/>
            </w:pPr>
            <w:r>
              <w:rPr>
                <w:b w:val="false"/>
                <w:bCs w:val="false"/>
                <w:color w:val="1A1A1A"/>
                <w:sz w:val="18"/>
                <w:szCs w:val="18"/>
              </w:rPr>
              <w:t xml:space="preserve">Source 2 records</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5,034,616</w:t>
            </w:r>
          </w:p>
        </w:tc>
        <w:tc>
          <w:tcPr>
            <w:tcW w:type="dxa" w:w="3413"/>
            <w:tcMar>
              <w:top w:type="dxa" w:w="60"/>
              <w:left w:type="dxa" w:w="90"/>
              <w:bottom w:type="dxa" w:w="60"/>
              <w:right w:type="dxa" w:w="90"/>
            </w:tcMar>
          </w:tcPr>
          <w:p>
            <w:pPr>
              <w:spacing w:after="0" w:line="260"/>
            </w:pPr>
            <w:r>
              <w:rPr>
                <w:b w:val="false"/>
                <w:bCs w:val="false"/>
                <w:color w:val="1A1A1A"/>
                <w:sz w:val="18"/>
                <w:szCs w:val="18"/>
              </w:rPr>
              <w:t xml:space="preserve">4,887,273</w:t>
            </w:r>
          </w:p>
        </w:tc>
      </w:tr>
      <w:tr>
        <w:trPr>
          <w:tblHeader w:val="false"/>
        </w:trPr>
        <w:tc>
          <w:tcPr>
            <w:tcW w:type="dxa" w:w="2400"/>
            <w:tcMar>
              <w:top w:type="dxa" w:w="60"/>
              <w:left w:type="dxa" w:w="90"/>
              <w:bottom w:type="dxa" w:w="60"/>
              <w:right w:type="dxa" w:w="90"/>
            </w:tcMar>
          </w:tcPr>
          <w:p>
            <w:pPr>
              <w:spacing w:after="0" w:line="260"/>
            </w:pPr>
            <w:r>
              <w:rPr>
                <w:b w:val="false"/>
                <w:bCs w:val="false"/>
                <w:color w:val="1A1A1A"/>
                <w:sz w:val="18"/>
                <w:szCs w:val="18"/>
              </w:rPr>
              <w:t xml:space="preserve">Source 3 records</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5,285,603</w:t>
            </w:r>
          </w:p>
        </w:tc>
        <w:tc>
          <w:tcPr>
            <w:tcW w:type="dxa" w:w="3413"/>
            <w:tcMar>
              <w:top w:type="dxa" w:w="60"/>
              <w:left w:type="dxa" w:w="90"/>
              <w:bottom w:type="dxa" w:w="60"/>
              <w:right w:type="dxa" w:w="90"/>
            </w:tcMar>
          </w:tcPr>
          <w:p>
            <w:pPr>
              <w:spacing w:after="0" w:line="260"/>
            </w:pPr>
            <w:r>
              <w:rPr>
                <w:b w:val="false"/>
                <w:bCs w:val="false"/>
                <w:color w:val="1A1A1A"/>
                <w:sz w:val="18"/>
                <w:szCs w:val="18"/>
              </w:rPr>
              <w:t xml:space="preserve">5,082,316</w:t>
            </w:r>
          </w:p>
        </w:tc>
      </w:tr>
      <w:tr>
        <w:trPr>
          <w:tblHeader w:val="false"/>
        </w:trPr>
        <w:tc>
          <w:tcPr>
            <w:tcW w:type="dxa" w:w="2400"/>
            <w:tcMar>
              <w:top w:type="dxa" w:w="60"/>
              <w:left w:type="dxa" w:w="90"/>
              <w:bottom w:type="dxa" w:w="60"/>
              <w:right w:type="dxa" w:w="90"/>
            </w:tcMar>
          </w:tcPr>
          <w:p>
            <w:pPr>
              <w:spacing w:after="0" w:line="260"/>
            </w:pPr>
            <w:r>
              <w:rPr>
                <w:b w:val="false"/>
                <w:bCs w:val="false"/>
                <w:color w:val="1A1A1A"/>
                <w:sz w:val="18"/>
                <w:szCs w:val="18"/>
              </w:rPr>
              <w:t xml:space="preserve">Countries (Source 1)</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US 1,323,633</w:t>
            </w:r>
          </w:p>
          <w:p>
            <w:pPr>
              <w:spacing w:after="0" w:line="260"/>
            </w:pPr>
            <w:r>
              <w:rPr>
                <w:b w:val="false"/>
                <w:bCs w:val="false"/>
                <w:color w:val="1A1A1A"/>
                <w:sz w:val="18"/>
                <w:szCs w:val="18"/>
              </w:rPr>
              <w:t xml:space="preserve">India 883,188</w:t>
            </w:r>
          </w:p>
        </w:tc>
        <w:tc>
          <w:tcPr>
            <w:tcW w:type="dxa" w:w="3413"/>
            <w:tcMar>
              <w:top w:type="dxa" w:w="60"/>
              <w:left w:type="dxa" w:w="90"/>
              <w:bottom w:type="dxa" w:w="60"/>
              <w:right w:type="dxa" w:w="90"/>
            </w:tcMar>
          </w:tcPr>
          <w:p>
            <w:pPr>
              <w:spacing w:after="0" w:line="260"/>
            </w:pPr>
            <w:r>
              <w:rPr>
                <w:b w:val="false"/>
                <w:bCs w:val="false"/>
                <w:color w:val="1A1A1A"/>
                <w:sz w:val="18"/>
                <w:szCs w:val="18"/>
              </w:rPr>
              <w:t xml:space="preserve">US 663,106</w:t>
            </w:r>
          </w:p>
          <w:p>
            <w:pPr>
              <w:spacing w:after="0" w:line="260"/>
            </w:pPr>
            <w:r>
              <w:rPr>
                <w:b w:val="false"/>
                <w:bCs w:val="false"/>
                <w:color w:val="1A1A1A"/>
                <w:sz w:val="18"/>
                <w:szCs w:val="18"/>
              </w:rPr>
              <w:t xml:space="preserve">India 809,986</w:t>
            </w:r>
          </w:p>
          <w:p>
            <w:pPr>
              <w:spacing w:after="0" w:line="260"/>
            </w:pPr>
            <w:r>
              <w:rPr>
                <w:b w:val="false"/>
                <w:bCs w:val="false"/>
                <w:color w:val="1A1A1A"/>
                <w:sz w:val="18"/>
                <w:szCs w:val="18"/>
              </w:rPr>
              <w:t xml:space="preserve">France 259,452 (15.0%)</w:t>
            </w:r>
          </w:p>
        </w:tc>
      </w:tr>
    </w:tbl>
    <w:p>
      <w:pPr>
        <w:pStyle w:val="Heading2"/>
        <w:spacing w:after="100" w:before="220"/>
      </w:pPr>
      <w:r>
        <w:rPr>
          <w:b/>
          <w:bCs/>
          <w:color w:val="1A1A1A"/>
          <w:sz w:val="23"/>
          <w:szCs w:val="23"/>
        </w:rPr>
        <w:t xml:space="preserve">The five findings that shape everything</w:t>
      </w:r>
    </w:p>
    <w:p>
      <w:pPr>
        <w:pStyle w:val="ListParagraph"/>
        <w:numPr>
          <w:ilvl w:val="0"/>
          <w:numId w:val="2"/>
        </w:numPr>
        <w:spacing w:after="70" w:line="280"/>
      </w:pPr>
      <w:r>
        <w:rPr>
          <w:color w:val="1A1A1A"/>
          <w:sz w:val="20"/>
          <w:szCs w:val="20"/>
        </w:rPr>
        <w:t xml:space="preserve">Singletons are 5.58% of entities (123,247 of 2,206,822). Predicting an empty list for everything scores about 0.056.</w:t>
      </w:r>
    </w:p>
    <w:p>
      <w:pPr>
        <w:pStyle w:val="ListParagraph"/>
        <w:numPr>
          <w:ilvl w:val="0"/>
          <w:numId w:val="2"/>
        </w:numPr>
        <w:spacing w:after="70" w:line="280"/>
      </w:pPr>
      <w:r>
        <w:rPr>
          <w:color w:val="1A1A1A"/>
          <w:sz w:val="20"/>
          <w:szCs w:val="20"/>
        </w:rPr>
        <w:t xml:space="preserve">Mean 3.67 true matches per non-singleton entity; 7,638,365 true pairs in training. Most entities have several matches and finding them is the work.</w:t>
      </w:r>
    </w:p>
    <w:p>
      <w:pPr>
        <w:pStyle w:val="ListParagraph"/>
        <w:numPr>
          <w:ilvl w:val="0"/>
          <w:numId w:val="2"/>
        </w:numPr>
        <w:spacing w:after="70" w:line="280"/>
      </w:pPr>
      <w:r>
        <w:rPr>
          <w:color w:val="1A1A1A"/>
          <w:sz w:val="20"/>
          <w:szCs w:val="20"/>
        </w:rPr>
        <w:t xml:space="preserve">No Source 2 or 3 record belongs to two Source 1 entities. Exactly zero across all 7.6 million pairs. One-to-one is a hard constraint we get for free, and it is a pure precision gain.</w:t>
      </w:r>
    </w:p>
    <w:p>
      <w:pPr>
        <w:pStyle w:val="ListParagraph"/>
        <w:numPr>
          <w:ilvl w:val="0"/>
          <w:numId w:val="2"/>
        </w:numPr>
        <w:spacing w:after="70" w:line="280"/>
      </w:pPr>
      <w:r>
        <w:rPr>
          <w:color w:val="1A1A1A"/>
          <w:sz w:val="20"/>
          <w:szCs w:val="20"/>
        </w:rPr>
        <w:t xml:space="preserve">France is 15.0% of the test set and appears nowhere in training. This is why nothing in the pipeline may branch on a country name.</w:t>
      </w:r>
    </w:p>
    <w:p>
      <w:pPr>
        <w:pStyle w:val="ListParagraph"/>
        <w:numPr>
          <w:ilvl w:val="0"/>
          <w:numId w:val="2"/>
        </w:numPr>
        <w:spacing w:after="70" w:line="280"/>
      </w:pPr>
      <w:r>
        <w:rPr>
          <w:color w:val="1A1A1A"/>
          <w:sz w:val="20"/>
          <w:szCs w:val="20"/>
        </w:rPr>
        <w:t xml:space="preserve">Test Source 2 and 3 records carry country labels including France, so blocking can group by country on every split.</w:t>
      </w:r>
    </w:p>
    <w:p>
      <w:r>
        <w:br w:type="page"/>
      </w:r>
    </w:p>
    <w:p>
      <w:pPr>
        <w:pStyle w:val="Heading1"/>
        <w:spacing w:after="140" w:before="320"/>
      </w:pPr>
      <w:r>
        <w:rPr>
          <w:b/>
          <w:bCs/>
          <w:color w:val="16507A"/>
          <w:sz w:val="30"/>
          <w:szCs w:val="30"/>
        </w:rPr>
        <w:t xml:space="preserve">3. The metric, and what it actually implies</w:t>
      </w:r>
    </w:p>
    <w:p>
      <w:pPr>
        <w:spacing w:after="120" w:line="280"/>
      </w:pPr>
      <w:r>
        <w:rPr>
          <w:color w:val="1A1A1A"/>
          <w:sz w:val="20"/>
          <w:szCs w:val="20"/>
        </w:rPr>
        <w:t xml:space="preserve">F0.5 is computed per Source 1 entity, then averaged over all entities including singletons. An entity with one candidate counts exactly as much as one with forty. Pair-level accuracy, AUC and logloss are proxies only — none of them is the objective.</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F0.5 = (1.25 × P × R) / (0.25 × P + R)</w:t>
      </w:r>
    </w:p>
    <w:p>
      <w:pPr>
        <w:pStyle w:val="Heading2"/>
        <w:spacing w:after="100" w:before="220"/>
      </w:pPr>
      <w:r>
        <w:rPr>
          <w:b/>
          <w:bCs/>
          <w:color w:val="1A1A1A"/>
          <w:sz w:val="23"/>
          <w:szCs w:val="23"/>
        </w:rPr>
        <w:t xml:space="preserve">Worked consequences, for an entity with 4 true matches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shd w:fill="EEF2F6" w:val="clear"/>
            <w:tcMar>
              <w:top w:type="dxa" w:w="60"/>
              <w:left w:type="dxa" w:w="90"/>
              <w:bottom w:type="dxa" w:w="60"/>
              <w:right w:type="dxa" w:w="90"/>
            </w:tcMar>
          </w:tcPr>
          <w:p>
            <w:pPr>
              <w:spacing w:after="0" w:line="260"/>
            </w:pPr>
            <w:r>
              <w:rPr>
                <w:b/>
                <w:bCs/>
                <w:color w:val="1A1A1A"/>
                <w:sz w:val="18"/>
                <w:szCs w:val="18"/>
              </w:rPr>
              <w:t xml:space="preserve">What we predict</w:t>
            </w:r>
          </w:p>
        </w:tc>
        <w:tc>
          <w:tcPr>
            <w:tcW w:type="dxa" w:w="1800"/>
            <w:shd w:fill="EEF2F6" w:val="clear"/>
            <w:tcMar>
              <w:top w:type="dxa" w:w="60"/>
              <w:left w:type="dxa" w:w="90"/>
              <w:bottom w:type="dxa" w:w="60"/>
              <w:right w:type="dxa" w:w="90"/>
            </w:tcMar>
          </w:tcPr>
          <w:p>
            <w:pPr>
              <w:spacing w:after="0" w:line="260"/>
            </w:pPr>
            <w:r>
              <w:rPr>
                <w:b/>
                <w:bCs/>
                <w:color w:val="1A1A1A"/>
                <w:sz w:val="18"/>
                <w:szCs w:val="18"/>
              </w:rPr>
              <w:t xml:space="preserve">Precision</w:t>
            </w:r>
          </w:p>
        </w:tc>
        <w:tc>
          <w:tcPr>
            <w:tcW w:type="dxa" w:w="1800"/>
            <w:shd w:fill="EEF2F6" w:val="clear"/>
            <w:tcMar>
              <w:top w:type="dxa" w:w="60"/>
              <w:left w:type="dxa" w:w="90"/>
              <w:bottom w:type="dxa" w:w="60"/>
              <w:right w:type="dxa" w:w="90"/>
            </w:tcMar>
          </w:tcPr>
          <w:p>
            <w:pPr>
              <w:spacing w:after="0" w:line="260"/>
            </w:pPr>
            <w:r>
              <w:rPr>
                <w:b/>
                <w:bCs/>
                <w:color w:val="1A1A1A"/>
                <w:sz w:val="18"/>
                <w:szCs w:val="18"/>
              </w:rPr>
              <w:t xml:space="preserve">Recall</w:t>
            </w:r>
          </w:p>
        </w:tc>
        <w:tc>
          <w:tcPr>
            <w:tcW w:type="dxa" w:w="1800"/>
            <w:shd w:fill="EEF2F6" w:val="clear"/>
            <w:tcMar>
              <w:top w:type="dxa" w:w="60"/>
              <w:left w:type="dxa" w:w="90"/>
              <w:bottom w:type="dxa" w:w="60"/>
              <w:right w:type="dxa" w:w="90"/>
            </w:tcMar>
          </w:tcPr>
          <w:p>
            <w:pPr>
              <w:spacing w:after="0" w:line="260"/>
            </w:pPr>
            <w:r>
              <w:rPr>
                <w:b/>
                <w:bCs/>
                <w:color w:val="1A1A1A"/>
                <w:sz w:val="18"/>
                <w:szCs w:val="18"/>
              </w:rPr>
              <w:t xml:space="preserve">F0.5</w:t>
            </w:r>
          </w:p>
        </w:tc>
      </w:tr>
      <w:tr>
        <w:trPr>
          <w:tblHeader w:val="false"/>
        </w:trPr>
        <w:tc>
          <w:tcPr>
            <w:tcW w:type="dxa" w:w="3626"/>
            <w:tcMar>
              <w:top w:type="dxa" w:w="60"/>
              <w:left w:type="dxa" w:w="90"/>
              <w:bottom w:type="dxa" w:w="60"/>
              <w:right w:type="dxa" w:w="90"/>
            </w:tcMar>
          </w:tcPr>
          <w:p>
            <w:pPr>
              <w:spacing w:after="0" w:line="260"/>
            </w:pPr>
            <w:r>
              <w:rPr>
                <w:b w:val="false"/>
                <w:bCs w:val="false"/>
                <w:color w:val="1A1A1A"/>
                <w:sz w:val="18"/>
                <w:szCs w:val="18"/>
              </w:rPr>
              <w:t xml:space="preserve">3 correct, 0 wrong</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1.00</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0.75</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0.938</w:t>
            </w:r>
          </w:p>
        </w:tc>
      </w:tr>
      <w:tr>
        <w:trPr>
          <w:tblHeader w:val="false"/>
        </w:trPr>
        <w:tc>
          <w:tcPr>
            <w:tcW w:type="dxa" w:w="3626"/>
            <w:tcMar>
              <w:top w:type="dxa" w:w="60"/>
              <w:left w:type="dxa" w:w="90"/>
              <w:bottom w:type="dxa" w:w="60"/>
              <w:right w:type="dxa" w:w="90"/>
            </w:tcMar>
          </w:tcPr>
          <w:p>
            <w:pPr>
              <w:spacing w:after="0" w:line="260"/>
            </w:pPr>
            <w:r>
              <w:rPr>
                <w:b w:val="false"/>
                <w:bCs w:val="false"/>
                <w:color w:val="1A1A1A"/>
                <w:sz w:val="18"/>
                <w:szCs w:val="18"/>
              </w:rPr>
              <w:t xml:space="preserve">4 correct, 1 wrong</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0.80</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1.00</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0.833</w:t>
            </w:r>
          </w:p>
        </w:tc>
      </w:tr>
      <w:tr>
        <w:trPr>
          <w:tblHeader w:val="false"/>
        </w:trPr>
        <w:tc>
          <w:tcPr>
            <w:tcW w:type="dxa" w:w="3626"/>
            <w:tcMar>
              <w:top w:type="dxa" w:w="60"/>
              <w:left w:type="dxa" w:w="90"/>
              <w:bottom w:type="dxa" w:w="60"/>
              <w:right w:type="dxa" w:w="90"/>
            </w:tcMar>
          </w:tcPr>
          <w:p>
            <w:pPr>
              <w:spacing w:after="0" w:line="260"/>
            </w:pPr>
            <w:r>
              <w:rPr>
                <w:b w:val="false"/>
                <w:bCs w:val="false"/>
                <w:color w:val="1A1A1A"/>
                <w:sz w:val="18"/>
                <w:szCs w:val="18"/>
              </w:rPr>
              <w:t xml:space="preserve">Nothing at all</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0.00</w:t>
            </w:r>
          </w:p>
        </w:tc>
        <w:tc>
          <w:tcPr>
            <w:tcW w:type="dxa" w:w="1800"/>
            <w:tcMar>
              <w:top w:type="dxa" w:w="60"/>
              <w:left w:type="dxa" w:w="90"/>
              <w:bottom w:type="dxa" w:w="60"/>
              <w:right w:type="dxa" w:w="90"/>
            </w:tcMar>
          </w:tcPr>
          <w:p>
            <w:pPr>
              <w:spacing w:after="0" w:line="260"/>
            </w:pPr>
            <w:r>
              <w:rPr>
                <w:b w:val="false"/>
                <w:bCs w:val="false"/>
                <w:color w:val="1A1A1A"/>
                <w:sz w:val="18"/>
                <w:szCs w:val="18"/>
              </w:rPr>
              <w:t xml:space="preserve">0.000</w:t>
            </w:r>
          </w:p>
        </w:tc>
      </w:tr>
    </w:tbl>
    <w:p>
      <w:pPr>
        <w:spacing w:after="120"/>
      </w:pPr>
    </w:p>
    <w:p>
      <w:pPr>
        <w:spacing w:after="120" w:line="280"/>
      </w:pPr>
      <w:r>
        <w:rPr>
          <w:color w:val="1A1A1A"/>
          <w:sz w:val="20"/>
          <w:szCs w:val="20"/>
        </w:rPr>
        <w:t xml:space="preserve">Read those three rows together. Dropping an uncertain candidate beats adding a wrong one — that is the precision weighting. But refusing to answer at all is catastrophic, and that is the part a precision-first reflex gets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E" w:val="clear"/>
            <w:tcMar>
              <w:top w:type="dxa" w:w="130"/>
              <w:left w:type="dxa" w:w="150"/>
              <w:bottom w:type="dxa" w:w="130"/>
              <w:right w:type="dxa" w:w="150"/>
            </w:tcMar>
          </w:tcPr>
          <w:p>
            <w:pPr>
              <w:spacing w:after="70"/>
            </w:pPr>
            <w:r>
              <w:rPr>
                <w:b/>
                <w:bCs/>
                <w:color w:val="8A3A12"/>
                <w:sz w:val="20"/>
                <w:szCs w:val="20"/>
              </w:rPr>
              <w:t xml:space="preserve">The correction that changed our strategy</w:t>
            </w:r>
          </w:p>
          <w:p>
            <w:pPr>
              <w:spacing w:after="60" w:line="280"/>
            </w:pPr>
            <w:r>
              <w:rPr>
                <w:color w:val="8A3A12"/>
                <w:sz w:val="19"/>
                <w:szCs w:val="19"/>
              </w:rPr>
              <w:t xml:space="preserve">Our own AGENTS.md originally said singletons were “a large share of the total score”. They are 5.58%. Predicting empty everywhere scores 0.056, not something near 0.5.</w:t>
            </w:r>
          </w:p>
          <w:p>
            <w:pPr>
              <w:spacing w:after="60" w:line="280"/>
            </w:pPr>
            <w:r>
              <w:rPr>
                <w:color w:val="8A3A12"/>
                <w:sz w:val="19"/>
                <w:szCs w:val="19"/>
              </w:rPr>
              <w:t xml:space="preserve">94.4% of the available score requires actually finding matches. The right posture is high precision that still commits on most entities — not maximum caution. A team that tunes toward silence caps itself near 0.056.</w:t>
            </w:r>
          </w:p>
          <w:p>
            <w:pPr>
              <w:spacing w:after="60" w:line="280"/>
            </w:pPr>
            <w:r>
              <w:rPr>
                <w:color w:val="8A3A12"/>
                <w:sz w:val="19"/>
                <w:szCs w:val="19"/>
              </w:rPr>
              <w:t xml:space="preserve">AGENTS.md section 2 has been corrected. Work from the corrected version.</w:t>
            </w:r>
          </w:p>
        </w:tc>
      </w:tr>
    </w:tbl>
    <w:p>
      <w:pPr>
        <w:pStyle w:val="Heading1"/>
        <w:spacing w:after="140" w:before="320"/>
      </w:pPr>
      <w:r>
        <w:rPr>
          <w:b/>
          <w:bCs/>
          <w:color w:val="16507A"/>
          <w:sz w:val="30"/>
          <w:szCs w:val="30"/>
        </w:rPr>
        <w:t xml:space="preserve">4. Our approach</w:t>
      </w:r>
    </w:p>
    <w:p>
      <w:pPr>
        <w:spacing w:after="120" w:line="280"/>
      </w:pPr>
      <w:r>
        <w:rPr>
          <w:color w:val="1A1A1A"/>
          <w:sz w:val="20"/>
          <w:szCs w:val="20"/>
        </w:rPr>
        <w:t xml:space="preserve">Five stages. Each narrows or sharpens what the next one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3213"/>
        <w:gridCol w:w="3013"/>
      </w:tblGrid>
      <w:tr>
        <w:trPr>
          <w:tblHeader/>
        </w:trPr>
        <w:tc>
          <w:tcPr>
            <w:tcW w:type="dxa" w:w="1250"/>
            <w:shd w:fill="EEF2F6" w:val="clear"/>
            <w:tcMar>
              <w:top w:type="dxa" w:w="60"/>
              <w:left w:type="dxa" w:w="90"/>
              <w:bottom w:type="dxa" w:w="60"/>
              <w:right w:type="dxa" w:w="90"/>
            </w:tcMar>
          </w:tcPr>
          <w:p>
            <w:pPr>
              <w:spacing w:after="0" w:line="260"/>
            </w:pPr>
            <w:r>
              <w:rPr>
                <w:b/>
                <w:bCs/>
                <w:color w:val="1A1A1A"/>
                <w:sz w:val="18"/>
                <w:szCs w:val="18"/>
              </w:rPr>
              <w:t xml:space="preserve">Stage</w:t>
            </w:r>
          </w:p>
        </w:tc>
        <w:tc>
          <w:tcPr>
            <w:tcW w:type="dxa" w:w="1550"/>
            <w:shd w:fill="EEF2F6" w:val="clear"/>
            <w:tcMar>
              <w:top w:type="dxa" w:w="60"/>
              <w:left w:type="dxa" w:w="90"/>
              <w:bottom w:type="dxa" w:w="60"/>
              <w:right w:type="dxa" w:w="90"/>
            </w:tcMar>
          </w:tcPr>
          <w:p>
            <w:pPr>
              <w:spacing w:after="0" w:line="260"/>
            </w:pPr>
            <w:r>
              <w:rPr>
                <w:b/>
                <w:bCs/>
                <w:color w:val="1A1A1A"/>
                <w:sz w:val="18"/>
                <w:szCs w:val="18"/>
              </w:rPr>
              <w:t xml:space="preserve">File</w:t>
            </w:r>
          </w:p>
        </w:tc>
        <w:tc>
          <w:tcPr>
            <w:tcW w:type="dxa" w:w="3213"/>
            <w:shd w:fill="EEF2F6" w:val="clear"/>
            <w:tcMar>
              <w:top w:type="dxa" w:w="60"/>
              <w:left w:type="dxa" w:w="90"/>
              <w:bottom w:type="dxa" w:w="60"/>
              <w:right w:type="dxa" w:w="90"/>
            </w:tcMar>
          </w:tcPr>
          <w:p>
            <w:pPr>
              <w:spacing w:after="0" w:line="260"/>
            </w:pPr>
            <w:r>
              <w:rPr>
                <w:b/>
                <w:bCs/>
                <w:color w:val="1A1A1A"/>
                <w:sz w:val="18"/>
                <w:szCs w:val="18"/>
              </w:rPr>
              <w:t xml:space="preserve">What it does</w:t>
            </w:r>
          </w:p>
        </w:tc>
        <w:tc>
          <w:tcPr>
            <w:tcW w:type="dxa" w:w="3013"/>
            <w:shd w:fill="EEF2F6" w:val="clear"/>
            <w:tcMar>
              <w:top w:type="dxa" w:w="60"/>
              <w:left w:type="dxa" w:w="90"/>
              <w:bottom w:type="dxa" w:w="60"/>
              <w:right w:type="dxa" w:w="90"/>
            </w:tcMar>
          </w:tcPr>
          <w:p>
            <w:pPr>
              <w:spacing w:after="0" w:line="260"/>
            </w:pPr>
            <w:r>
              <w:rPr>
                <w:b/>
                <w:bCs/>
                <w:color w:val="1A1A1A"/>
                <w:sz w:val="18"/>
                <w:szCs w:val="18"/>
              </w:rPr>
              <w:t xml:space="preserve">Why it matters</w:t>
            </w:r>
          </w:p>
        </w:tc>
      </w:tr>
      <w:tr>
        <w:trPr>
          <w:tblHeader w:val="false"/>
        </w:trPr>
        <w:tc>
          <w:tcPr>
            <w:tcW w:type="dxa" w:w="1250"/>
            <w:tcMar>
              <w:top w:type="dxa" w:w="60"/>
              <w:left w:type="dxa" w:w="90"/>
              <w:bottom w:type="dxa" w:w="60"/>
              <w:right w:type="dxa" w:w="90"/>
            </w:tcMar>
          </w:tcPr>
          <w:p>
            <w:pPr>
              <w:spacing w:after="0" w:line="260"/>
            </w:pPr>
            <w:r>
              <w:rPr>
                <w:b w:val="false"/>
                <w:bCs w:val="false"/>
                <w:color w:val="1A1A1A"/>
                <w:sz w:val="18"/>
                <w:szCs w:val="18"/>
              </w:rPr>
              <w:t xml:space="preserve">1. Normalise</w:t>
            </w:r>
          </w:p>
        </w:tc>
        <w:tc>
          <w:tcPr>
            <w:tcW w:type="dxa" w:w="1550"/>
            <w:tcMar>
              <w:top w:type="dxa" w:w="60"/>
              <w:left w:type="dxa" w:w="90"/>
              <w:bottom w:type="dxa" w:w="60"/>
              <w:right w:type="dxa" w:w="90"/>
            </w:tcMar>
          </w:tcPr>
          <w:p>
            <w:pPr>
              <w:spacing w:after="0" w:line="260"/>
            </w:pPr>
            <w:r>
              <w:rPr>
                <w:b w:val="false"/>
                <w:bCs w:val="false"/>
                <w:color w:val="1A1A1A"/>
                <w:sz w:val="18"/>
                <w:szCs w:val="18"/>
              </w:rPr>
              <w:t xml:space="preserve">normalize.py</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Lowercase, strip accents so Societe matches Société, expand abbreviations, split the name into full and legal-suffix-free “core” forms.</w:t>
            </w:r>
          </w:p>
        </w:tc>
        <w:tc>
          <w:tcPr>
            <w:tcW w:type="dxa" w:w="3013"/>
            <w:tcMar>
              <w:top w:type="dxa" w:w="60"/>
              <w:left w:type="dxa" w:w="90"/>
              <w:bottom w:type="dxa" w:w="60"/>
              <w:right w:type="dxa" w:w="90"/>
            </w:tcMar>
          </w:tcPr>
          <w:p>
            <w:pPr>
              <w:spacing w:after="0" w:line="260"/>
            </w:pPr>
            <w:r>
              <w:rPr>
                <w:b w:val="false"/>
                <w:bCs w:val="false"/>
                <w:color w:val="1A1A1A"/>
                <w:sz w:val="18"/>
                <w:szCs w:val="18"/>
              </w:rPr>
              <w:t xml:space="preserve">Country-agnostic by construction. This is what makes an unseen France survivable.</w:t>
            </w:r>
          </w:p>
        </w:tc>
      </w:tr>
      <w:tr>
        <w:trPr>
          <w:tblHeader w:val="false"/>
        </w:trPr>
        <w:tc>
          <w:tcPr>
            <w:tcW w:type="dxa" w:w="1250"/>
            <w:tcMar>
              <w:top w:type="dxa" w:w="60"/>
              <w:left w:type="dxa" w:w="90"/>
              <w:bottom w:type="dxa" w:w="60"/>
              <w:right w:type="dxa" w:w="90"/>
            </w:tcMar>
          </w:tcPr>
          <w:p>
            <w:pPr>
              <w:spacing w:after="0" w:line="260"/>
            </w:pPr>
            <w:r>
              <w:rPr>
                <w:b w:val="false"/>
                <w:bCs w:val="false"/>
                <w:color w:val="1A1A1A"/>
                <w:sz w:val="18"/>
                <w:szCs w:val="18"/>
              </w:rPr>
              <w:t xml:space="preserve">2. Block</w:t>
            </w:r>
          </w:p>
        </w:tc>
        <w:tc>
          <w:tcPr>
            <w:tcW w:type="dxa" w:w="1550"/>
            <w:tcMar>
              <w:top w:type="dxa" w:w="60"/>
              <w:left w:type="dxa" w:w="90"/>
              <w:bottom w:type="dxa" w:w="60"/>
              <w:right w:type="dxa" w:w="90"/>
            </w:tcMar>
          </w:tcPr>
          <w:p>
            <w:pPr>
              <w:spacing w:after="0" w:line="260"/>
            </w:pPr>
            <w:r>
              <w:rPr>
                <w:b w:val="false"/>
                <w:bCs w:val="false"/>
                <w:color w:val="1A1A1A"/>
                <w:sz w:val="18"/>
                <w:szCs w:val="18"/>
              </w:rPr>
              <w:t xml:space="preserve">blocking.py</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Index every record under several complementary keys, then run three-view TF-IDF top-k inside each small block and union the results.</w:t>
            </w:r>
          </w:p>
        </w:tc>
        <w:tc>
          <w:tcPr>
            <w:tcW w:type="dxa" w:w="3013"/>
            <w:tcMar>
              <w:top w:type="dxa" w:w="60"/>
              <w:left w:type="dxa" w:w="90"/>
              <w:bottom w:type="dxa" w:w="60"/>
              <w:right w:type="dxa" w:w="90"/>
            </w:tcMar>
          </w:tcPr>
          <w:p>
            <w:pPr>
              <w:spacing w:after="0" w:line="260"/>
            </w:pPr>
            <w:r>
              <w:rPr>
                <w:b w:val="false"/>
                <w:bCs w:val="false"/>
                <w:color w:val="1A1A1A"/>
                <w:sz w:val="18"/>
                <w:szCs w:val="18"/>
              </w:rPr>
              <w:t xml:space="preserve">Sets the ceiling on everything. A true match dropped here can never be recovered.</w:t>
            </w:r>
          </w:p>
        </w:tc>
      </w:tr>
      <w:tr>
        <w:trPr>
          <w:tblHeader w:val="false"/>
        </w:trPr>
        <w:tc>
          <w:tcPr>
            <w:tcW w:type="dxa" w:w="1250"/>
            <w:tcMar>
              <w:top w:type="dxa" w:w="60"/>
              <w:left w:type="dxa" w:w="90"/>
              <w:bottom w:type="dxa" w:w="60"/>
              <w:right w:type="dxa" w:w="90"/>
            </w:tcMar>
          </w:tcPr>
          <w:p>
            <w:pPr>
              <w:spacing w:after="0" w:line="260"/>
            </w:pPr>
            <w:r>
              <w:rPr>
                <w:b w:val="false"/>
                <w:bCs w:val="false"/>
                <w:color w:val="1A1A1A"/>
                <w:sz w:val="18"/>
                <w:szCs w:val="18"/>
              </w:rPr>
              <w:t xml:space="preserve">3. Features</w:t>
            </w:r>
          </w:p>
        </w:tc>
        <w:tc>
          <w:tcPr>
            <w:tcW w:type="dxa" w:w="1550"/>
            <w:tcMar>
              <w:top w:type="dxa" w:w="60"/>
              <w:left w:type="dxa" w:w="90"/>
              <w:bottom w:type="dxa" w:w="60"/>
              <w:right w:type="dxa" w:w="90"/>
            </w:tcMar>
          </w:tcPr>
          <w:p>
            <w:pPr>
              <w:spacing w:after="0" w:line="260"/>
            </w:pPr>
            <w:r>
              <w:rPr>
                <w:b w:val="false"/>
                <w:bCs w:val="false"/>
                <w:color w:val="1A1A1A"/>
                <w:sz w:val="18"/>
                <w:szCs w:val="18"/>
              </w:rPr>
              <w:t xml:space="preserve">pair_features.py</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28 features per surviving pair: fuzzy ratios, Jaro-Winkler, TF-IDF cosines, postal and number agreement, plus rank and competition context.</w:t>
            </w:r>
          </w:p>
        </w:tc>
        <w:tc>
          <w:tcPr>
            <w:tcW w:type="dxa" w:w="3013"/>
            <w:tcMar>
              <w:top w:type="dxa" w:w="60"/>
              <w:left w:type="dxa" w:w="90"/>
              <w:bottom w:type="dxa" w:w="60"/>
              <w:right w:type="dxa" w:w="90"/>
            </w:tcMar>
          </w:tcPr>
          <w:p>
            <w:pPr>
              <w:spacing w:after="0" w:line="260"/>
            </w:pPr>
            <w:r>
              <w:rPr>
                <w:b w:val="false"/>
                <w:bCs w:val="false"/>
                <w:color w:val="1A1A1A"/>
                <w:sz w:val="18"/>
                <w:szCs w:val="18"/>
              </w:rPr>
              <w:t xml:space="preserve">Context features let the model reason about alternatives, not one pair in isolation.</w:t>
            </w:r>
          </w:p>
        </w:tc>
      </w:tr>
      <w:tr>
        <w:trPr>
          <w:tblHeader w:val="false"/>
        </w:trPr>
        <w:tc>
          <w:tcPr>
            <w:tcW w:type="dxa" w:w="1250"/>
            <w:tcMar>
              <w:top w:type="dxa" w:w="60"/>
              <w:left w:type="dxa" w:w="90"/>
              <w:bottom w:type="dxa" w:w="60"/>
              <w:right w:type="dxa" w:w="90"/>
            </w:tcMar>
          </w:tcPr>
          <w:p>
            <w:pPr>
              <w:spacing w:after="0" w:line="260"/>
            </w:pPr>
            <w:r>
              <w:rPr>
                <w:b w:val="false"/>
                <w:bCs w:val="false"/>
                <w:color w:val="1A1A1A"/>
                <w:sz w:val="18"/>
                <w:szCs w:val="18"/>
              </w:rPr>
              <w:t xml:space="preserve">4. Match</w:t>
            </w:r>
          </w:p>
        </w:tc>
        <w:tc>
          <w:tcPr>
            <w:tcW w:type="dxa" w:w="1550"/>
            <w:tcMar>
              <w:top w:type="dxa" w:w="60"/>
              <w:left w:type="dxa" w:w="90"/>
              <w:bottom w:type="dxa" w:w="60"/>
              <w:right w:type="dxa" w:w="90"/>
            </w:tcMar>
          </w:tcPr>
          <w:p>
            <w:pPr>
              <w:spacing w:after="0" w:line="260"/>
            </w:pPr>
            <w:r>
              <w:rPr>
                <w:b w:val="false"/>
                <w:bCs w:val="false"/>
                <w:color w:val="1A1A1A"/>
                <w:sz w:val="18"/>
                <w:szCs w:val="18"/>
              </w:rPr>
              <w:t xml:space="preserve">run_pipeline.py</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LightGBM, 5 folds grouped by Source 1 entity, predicting P(this pair is a match).</w:t>
            </w:r>
          </w:p>
        </w:tc>
        <w:tc>
          <w:tcPr>
            <w:tcW w:type="dxa" w:w="3013"/>
            <w:tcMar>
              <w:top w:type="dxa" w:w="60"/>
              <w:left w:type="dxa" w:w="90"/>
              <w:bottom w:type="dxa" w:w="60"/>
              <w:right w:type="dxa" w:w="90"/>
            </w:tcMar>
          </w:tcPr>
          <w:p>
            <w:pPr>
              <w:spacing w:after="0" w:line="260"/>
            </w:pPr>
            <w:r>
              <w:rPr>
                <w:b w:val="false"/>
                <w:bCs w:val="false"/>
                <w:color w:val="1A1A1A"/>
                <w:sz w:val="18"/>
                <w:szCs w:val="18"/>
              </w:rPr>
              <w:t xml:space="preserve">MIT licensed. Fast enough to retrain repeatedly, which matters more than raw ceiling.</w:t>
            </w:r>
          </w:p>
        </w:tc>
      </w:tr>
      <w:tr>
        <w:trPr>
          <w:tblHeader w:val="false"/>
        </w:trPr>
        <w:tc>
          <w:tcPr>
            <w:tcW w:type="dxa" w:w="1250"/>
            <w:tcMar>
              <w:top w:type="dxa" w:w="60"/>
              <w:left w:type="dxa" w:w="90"/>
              <w:bottom w:type="dxa" w:w="60"/>
              <w:right w:type="dxa" w:w="90"/>
            </w:tcMar>
          </w:tcPr>
          <w:p>
            <w:pPr>
              <w:spacing w:after="0" w:line="260"/>
            </w:pPr>
            <w:r>
              <w:rPr>
                <w:b w:val="false"/>
                <w:bCs w:val="false"/>
                <w:color w:val="1A1A1A"/>
                <w:sz w:val="18"/>
                <w:szCs w:val="18"/>
              </w:rPr>
              <w:t xml:space="preserve">5. Decide</w:t>
            </w:r>
          </w:p>
        </w:tc>
        <w:tc>
          <w:tcPr>
            <w:tcW w:type="dxa" w:w="1550"/>
            <w:tcMar>
              <w:top w:type="dxa" w:w="60"/>
              <w:left w:type="dxa" w:w="90"/>
              <w:bottom w:type="dxa" w:w="60"/>
              <w:right w:type="dxa" w:w="90"/>
            </w:tcMar>
          </w:tcPr>
          <w:p>
            <w:pPr>
              <w:spacing w:after="0" w:line="260"/>
            </w:pPr>
            <w:r>
              <w:rPr>
                <w:b w:val="false"/>
                <w:bCs w:val="false"/>
                <w:color w:val="1A1A1A"/>
                <w:sz w:val="18"/>
                <w:szCs w:val="18"/>
              </w:rPr>
              <w:t xml:space="preserve">decide.py</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Threshold the probabilities, then enforce one-to-one so each Source 2/3 record is claimed by at most one entity.</w:t>
            </w:r>
          </w:p>
        </w:tc>
        <w:tc>
          <w:tcPr>
            <w:tcW w:type="dxa" w:w="3013"/>
            <w:tcMar>
              <w:top w:type="dxa" w:w="60"/>
              <w:left w:type="dxa" w:w="90"/>
              <w:bottom w:type="dxa" w:w="60"/>
              <w:right w:type="dxa" w:w="90"/>
            </w:tcMar>
          </w:tcPr>
          <w:p>
            <w:pPr>
              <w:spacing w:after="0" w:line="260"/>
            </w:pPr>
            <w:r>
              <w:rPr>
                <w:b w:val="false"/>
                <w:bCs w:val="false"/>
                <w:color w:val="1A1A1A"/>
                <w:sz w:val="18"/>
                <w:szCs w:val="18"/>
              </w:rPr>
              <w:t xml:space="preserve">Where the score is actually won. The only stage that directly sets precision.</w:t>
            </w:r>
          </w:p>
        </w:tc>
      </w:tr>
    </w:tbl>
    <w:p>
      <w:pPr>
        <w:pStyle w:val="Heading2"/>
        <w:spacing w:after="100" w:before="220"/>
      </w:pPr>
      <w:r>
        <w:rPr>
          <w:b/>
          <w:bCs/>
          <w:color w:val="1A1A1A"/>
          <w:sz w:val="23"/>
          <w:szCs w:val="23"/>
        </w:rPr>
        <w:t xml:space="preserve">What changed overnight on 25 September</w:t>
      </w:r>
    </w:p>
    <w:p>
      <w:pPr>
        <w:spacing w:after="120" w:line="280"/>
      </w:pPr>
      <w:r>
        <w:rPr>
          <w:color w:val="1A1A1A"/>
          <w:sz w:val="20"/>
          <w:szCs w:val="20"/>
        </w:rPr>
        <w:t xml:space="preserve">The pipeline had never been executed — no machine had the dependencies installed. Once it ran, blocking turned out not to scale: cost exponent 1.60 and rising, and entity cover falling from 0.995 to 0.955 as the corpus grew. Both trends were fatal at 2.2M entities.</w:t>
      </w:r>
    </w:p>
    <w:p>
      <w:pPr>
        <w:spacing w:after="120" w:line="280"/>
      </w:pPr>
      <w:r>
        <w:rPr>
          <w:color w:val="1A1A1A"/>
          <w:sz w:val="20"/>
          <w:szCs w:val="20"/>
        </w:rPr>
        <w:t xml:space="preserve">Blocking was redesigned around a </w:t>
      </w:r>
      <w:r>
        <w:rPr>
          <w:b/>
          <w:bCs/>
          <w:color w:val="1A1A1A"/>
          <w:sz w:val="20"/>
          <w:szCs w:val="20"/>
        </w:rPr>
        <w:t xml:space="preserve">rare-token inverted index</w:t>
      </w:r>
      <w:r>
        <w:rPr>
          <w:color w:val="1A1A1A"/>
          <w:sz w:val="20"/>
          <w:szCs w:val="20"/>
        </w:rPr>
        <w:t xml:space="preserve">: index each record under its 3 rarest name tokens and 2 rarest address tokens, plus a name prefix and a postal key. A match survives if it shares any one key, so a single distinctive word is enough. An earlier version using only exact whole-name keys scored recall 0.879 — exact keys break on any typo or reordering, which is exactly the noise this dataset is made 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700"/>
        <w:gridCol w:w="1900"/>
        <w:gridCol w:w="1900"/>
        <w:gridCol w:w="1900"/>
      </w:tblGrid>
      <w:tr>
        <w:trPr>
          <w:tblHeader/>
        </w:trPr>
        <w:tc>
          <w:tcPr>
            <w:tcW w:type="dxa" w:w="1626"/>
            <w:shd w:fill="EEF2F6" w:val="clear"/>
            <w:tcMar>
              <w:top w:type="dxa" w:w="60"/>
              <w:left w:type="dxa" w:w="90"/>
              <w:bottom w:type="dxa" w:w="60"/>
              <w:right w:type="dxa" w:w="90"/>
            </w:tcMar>
          </w:tcPr>
          <w:p>
            <w:pPr>
              <w:spacing w:after="0" w:line="260"/>
            </w:pPr>
            <w:r>
              <w:rPr>
                <w:b/>
                <w:bCs/>
                <w:color w:val="1A1A1A"/>
                <w:sz w:val="18"/>
                <w:szCs w:val="18"/>
              </w:rPr>
              <w:t xml:space="preserve">Sample</w:t>
            </w:r>
          </w:p>
        </w:tc>
        <w:tc>
          <w:tcPr>
            <w:tcW w:type="dxa" w:w="1700"/>
            <w:shd w:fill="EEF2F6" w:val="clear"/>
            <w:tcMar>
              <w:top w:type="dxa" w:w="60"/>
              <w:left w:type="dxa" w:w="90"/>
              <w:bottom w:type="dxa" w:w="60"/>
              <w:right w:type="dxa" w:w="90"/>
            </w:tcMar>
          </w:tcPr>
          <w:p>
            <w:pPr>
              <w:spacing w:after="0" w:line="260"/>
            </w:pPr>
            <w:r>
              <w:rPr>
                <w:b/>
                <w:bCs/>
                <w:color w:val="1A1A1A"/>
                <w:sz w:val="18"/>
                <w:szCs w:val="18"/>
              </w:rPr>
              <w:t xml:space="preserve">Recall</w:t>
            </w:r>
          </w:p>
        </w:tc>
        <w:tc>
          <w:tcPr>
            <w:tcW w:type="dxa" w:w="1900"/>
            <w:shd w:fill="EEF2F6" w:val="clear"/>
            <w:tcMar>
              <w:top w:type="dxa" w:w="60"/>
              <w:left w:type="dxa" w:w="90"/>
              <w:bottom w:type="dxa" w:w="60"/>
              <w:right w:type="dxa" w:w="90"/>
            </w:tcMar>
          </w:tcPr>
          <w:p>
            <w:pPr>
              <w:spacing w:after="0" w:line="260"/>
            </w:pPr>
            <w:r>
              <w:rPr>
                <w:b/>
                <w:bCs/>
                <w:color w:val="1A1A1A"/>
                <w:sz w:val="18"/>
                <w:szCs w:val="18"/>
              </w:rPr>
              <w:t xml:space="preserve">Entity cover</w:t>
            </w:r>
          </w:p>
        </w:tc>
        <w:tc>
          <w:tcPr>
            <w:tcW w:type="dxa" w:w="1900"/>
            <w:shd w:fill="EEF2F6" w:val="clear"/>
            <w:tcMar>
              <w:top w:type="dxa" w:w="60"/>
              <w:left w:type="dxa" w:w="90"/>
              <w:bottom w:type="dxa" w:w="60"/>
              <w:right w:type="dxa" w:w="90"/>
            </w:tcMar>
          </w:tcPr>
          <w:p>
            <w:pPr>
              <w:spacing w:after="0" w:line="260"/>
            </w:pPr>
            <w:r>
              <w:rPr>
                <w:b/>
                <w:bCs/>
                <w:color w:val="1A1A1A"/>
                <w:sz w:val="18"/>
                <w:szCs w:val="18"/>
              </w:rPr>
              <w:t xml:space="preserve">Cands / entity</w:t>
            </w:r>
          </w:p>
        </w:tc>
        <w:tc>
          <w:tcPr>
            <w:tcW w:type="dxa" w:w="1900"/>
            <w:shd w:fill="EEF2F6" w:val="clear"/>
            <w:tcMar>
              <w:top w:type="dxa" w:w="60"/>
              <w:left w:type="dxa" w:w="90"/>
              <w:bottom w:type="dxa" w:w="60"/>
              <w:right w:type="dxa" w:w="90"/>
            </w:tcMar>
          </w:tcPr>
          <w:p>
            <w:pPr>
              <w:spacing w:after="0" w:line="260"/>
            </w:pPr>
            <w:r>
              <w:rPr>
                <w:b/>
                <w:bCs/>
                <w:color w:val="1A1A1A"/>
                <w:sz w:val="18"/>
                <w:szCs w:val="18"/>
              </w:rPr>
              <w:t xml:space="preserve">Blocking time</w:t>
            </w:r>
          </w:p>
        </w:tc>
      </w:tr>
      <w:tr>
        <w:trPr>
          <w:tblHeader w:val="false"/>
        </w:trPr>
        <w:tc>
          <w:tcPr>
            <w:tcW w:type="dxa" w:w="1626"/>
            <w:tcMar>
              <w:top w:type="dxa" w:w="60"/>
              <w:left w:type="dxa" w:w="90"/>
              <w:bottom w:type="dxa" w:w="60"/>
              <w:right w:type="dxa" w:w="90"/>
            </w:tcMar>
          </w:tcPr>
          <w:p>
            <w:pPr>
              <w:spacing w:after="0" w:line="260"/>
            </w:pPr>
            <w:r>
              <w:rPr>
                <w:b w:val="false"/>
                <w:bCs w:val="false"/>
                <w:color w:val="1A1A1A"/>
                <w:sz w:val="18"/>
                <w:szCs w:val="18"/>
              </w:rPr>
              <w:t xml:space="preserve">2,000</w:t>
            </w:r>
          </w:p>
        </w:tc>
        <w:tc>
          <w:tcPr>
            <w:tcW w:type="dxa" w:w="1700"/>
            <w:tcMar>
              <w:top w:type="dxa" w:w="60"/>
              <w:left w:type="dxa" w:w="90"/>
              <w:bottom w:type="dxa" w:w="60"/>
              <w:right w:type="dxa" w:w="90"/>
            </w:tcMar>
          </w:tcPr>
          <w:p>
            <w:pPr>
              <w:spacing w:after="0" w:line="260"/>
            </w:pPr>
            <w:r>
              <w:rPr>
                <w:b w:val="false"/>
                <w:bCs w:val="false"/>
                <w:color w:val="1A1A1A"/>
                <w:sz w:val="18"/>
                <w:szCs w:val="18"/>
              </w:rPr>
              <w:t xml:space="preserve">0.9788</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0.9435</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19.2</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9 s</w:t>
            </w:r>
          </w:p>
        </w:tc>
      </w:tr>
      <w:tr>
        <w:trPr>
          <w:tblHeader w:val="false"/>
        </w:trPr>
        <w:tc>
          <w:tcPr>
            <w:tcW w:type="dxa" w:w="1626"/>
            <w:tcMar>
              <w:top w:type="dxa" w:w="60"/>
              <w:left w:type="dxa" w:w="90"/>
              <w:bottom w:type="dxa" w:w="60"/>
              <w:right w:type="dxa" w:w="90"/>
            </w:tcMar>
          </w:tcPr>
          <w:p>
            <w:pPr>
              <w:spacing w:after="0" w:line="260"/>
            </w:pPr>
            <w:r>
              <w:rPr>
                <w:b w:val="false"/>
                <w:bCs w:val="false"/>
                <w:color w:val="1A1A1A"/>
                <w:sz w:val="18"/>
                <w:szCs w:val="18"/>
              </w:rPr>
              <w:t xml:space="preserve">10,000</w:t>
            </w:r>
          </w:p>
        </w:tc>
        <w:tc>
          <w:tcPr>
            <w:tcW w:type="dxa" w:w="1700"/>
            <w:tcMar>
              <w:top w:type="dxa" w:w="60"/>
              <w:left w:type="dxa" w:w="90"/>
              <w:bottom w:type="dxa" w:w="60"/>
              <w:right w:type="dxa" w:w="90"/>
            </w:tcMar>
          </w:tcPr>
          <w:p>
            <w:pPr>
              <w:spacing w:after="0" w:line="260"/>
            </w:pPr>
            <w:r>
              <w:rPr>
                <w:b w:val="false"/>
                <w:bCs w:val="false"/>
                <w:color w:val="1A1A1A"/>
                <w:sz w:val="18"/>
                <w:szCs w:val="18"/>
              </w:rPr>
              <w:t xml:space="preserve">0.9821</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0.9530</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39.9</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42 s</w:t>
            </w:r>
          </w:p>
        </w:tc>
      </w:tr>
      <w:tr>
        <w:trPr>
          <w:tblHeader w:val="false"/>
        </w:trPr>
        <w:tc>
          <w:tcPr>
            <w:tcW w:type="dxa" w:w="1626"/>
            <w:tcMar>
              <w:top w:type="dxa" w:w="60"/>
              <w:left w:type="dxa" w:w="90"/>
              <w:bottom w:type="dxa" w:w="60"/>
              <w:right w:type="dxa" w:w="90"/>
            </w:tcMar>
          </w:tcPr>
          <w:p>
            <w:pPr>
              <w:spacing w:after="0" w:line="260"/>
            </w:pPr>
            <w:r>
              <w:rPr>
                <w:b w:val="false"/>
                <w:bCs w:val="false"/>
                <w:color w:val="1A1A1A"/>
                <w:sz w:val="18"/>
                <w:szCs w:val="18"/>
              </w:rPr>
              <w:t xml:space="preserve">40,000</w:t>
            </w:r>
          </w:p>
        </w:tc>
        <w:tc>
          <w:tcPr>
            <w:tcW w:type="dxa" w:w="1700"/>
            <w:tcMar>
              <w:top w:type="dxa" w:w="60"/>
              <w:left w:type="dxa" w:w="90"/>
              <w:bottom w:type="dxa" w:w="60"/>
              <w:right w:type="dxa" w:w="90"/>
            </w:tcMar>
          </w:tcPr>
          <w:p>
            <w:pPr>
              <w:spacing w:after="0" w:line="260"/>
            </w:pPr>
            <w:r>
              <w:rPr>
                <w:b w:val="false"/>
                <w:bCs w:val="false"/>
                <w:color w:val="1A1A1A"/>
                <w:sz w:val="18"/>
                <w:szCs w:val="18"/>
              </w:rPr>
              <w:t xml:space="preserve">0.9833</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0.9546</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60.6</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148 s</w:t>
            </w:r>
          </w:p>
        </w:tc>
      </w:tr>
    </w:tbl>
    <w:p>
      <w:pPr>
        <w:spacing w:after="120"/>
      </w:pPr>
    </w:p>
    <w:p>
      <w:pPr>
        <w:spacing w:after="120" w:line="280"/>
      </w:pPr>
      <w:r>
        <w:rPr>
          <w:color w:val="1A1A1A"/>
          <w:sz w:val="20"/>
          <w:szCs w:val="20"/>
        </w:rPr>
        <w:t xml:space="preserve">Cost exponent is now </w:t>
      </w:r>
      <w:r>
        <w:rPr>
          <w:b/>
          <w:bCs/>
          <w:color w:val="1A1A1A"/>
          <w:sz w:val="20"/>
          <w:szCs w:val="20"/>
        </w:rPr>
        <w:t xml:space="preserve">0.91 — sub-linear</w:t>
      </w:r>
      <w:r>
        <w:rPr>
          <w:color w:val="1A1A1A"/>
          <w:sz w:val="20"/>
          <w:szCs w:val="20"/>
        </w:rPr>
        <w:t xml:space="preserve">, and entity cover is stable instead of falling. Estimated full-scale train blocking: about 1.6 hours instead of about 7.7. That estimate is an extrapolation from three points and has not been confirmed by a full-scale run.</w:t>
      </w:r>
    </w:p>
    <w:p>
      <w:r>
        <w:br w:type="page"/>
      </w:r>
    </w:p>
    <w:p>
      <w:pPr>
        <w:pStyle w:val="Heading1"/>
        <w:spacing w:after="140" w:before="320"/>
      </w:pPr>
      <w:r>
        <w:rPr>
          <w:b/>
          <w:bCs/>
          <w:color w:val="16507A"/>
          <w:sz w:val="30"/>
          <w:szCs w:val="30"/>
        </w:rPr>
        <w:t xml:space="preserve">5. Issues, and what the labels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EF2F6" w:val="clear"/>
            <w:tcMar>
              <w:top w:type="dxa" w:w="60"/>
              <w:left w:type="dxa" w:w="90"/>
              <w:bottom w:type="dxa" w:w="60"/>
              <w:right w:type="dxa" w:w="90"/>
            </w:tcMar>
          </w:tcPr>
          <w:p>
            <w:pPr>
              <w:spacing w:after="0" w:line="260"/>
            </w:pPr>
            <w:r>
              <w:rPr>
                <w:b/>
                <w:bCs/>
                <w:color w:val="1A1A1A"/>
                <w:sz w:val="18"/>
                <w:szCs w:val="18"/>
              </w:rPr>
              <w:t xml:space="preserve">Label</w:t>
            </w:r>
          </w:p>
        </w:tc>
        <w:tc>
          <w:tcPr>
            <w:tcW w:type="dxa" w:w="7026"/>
            <w:shd w:fill="EEF2F6" w:val="clear"/>
            <w:tcMar>
              <w:top w:type="dxa" w:w="60"/>
              <w:left w:type="dxa" w:w="90"/>
              <w:bottom w:type="dxa" w:w="60"/>
              <w:right w:type="dxa" w:w="90"/>
            </w:tcMar>
          </w:tcPr>
          <w:p>
            <w:pPr>
              <w:spacing w:after="0" w:line="260"/>
            </w:pPr>
            <w:r>
              <w:rPr>
                <w:b/>
                <w:bCs/>
                <w:color w:val="1A1A1A"/>
                <w:sz w:val="18"/>
                <w:szCs w:val="18"/>
              </w:rPr>
              <w:t xml:space="preserve">Meaning</w:t>
            </w:r>
          </w:p>
        </w:tc>
      </w:tr>
      <w:tr>
        <w:trPr>
          <w:tblHeader w:val="false"/>
        </w:trPr>
        <w:tc>
          <w:tcPr>
            <w:tcW w:type="dxa" w:w="2000"/>
            <w:tcMar>
              <w:top w:type="dxa" w:w="60"/>
              <w:left w:type="dxa" w:w="90"/>
              <w:bottom w:type="dxa" w:w="60"/>
              <w:right w:type="dxa" w:w="90"/>
            </w:tcMar>
          </w:tcPr>
          <w:p>
            <w:pPr>
              <w:spacing w:after="0" w:line="260"/>
            </w:pPr>
            <w:r>
              <w:rPr>
                <w:b w:val="false"/>
                <w:bCs w:val="false"/>
                <w:color w:val="1A1A1A"/>
                <w:sz w:val="18"/>
                <w:szCs w:val="18"/>
              </w:rPr>
              <w:t xml:space="preserve">A · safe</w:t>
            </w:r>
          </w:p>
        </w:tc>
        <w:tc>
          <w:tcPr>
            <w:tcW w:type="dxa" w:w="7026"/>
            <w:tcMar>
              <w:top w:type="dxa" w:w="60"/>
              <w:left w:type="dxa" w:w="90"/>
              <w:bottom w:type="dxa" w:w="60"/>
              <w:right w:type="dxa" w:w="90"/>
            </w:tcMar>
          </w:tcPr>
          <w:p>
            <w:pPr>
              <w:spacing w:after="0" w:line="260"/>
            </w:pPr>
            <w:r>
              <w:rPr>
                <w:b w:val="false"/>
                <w:bCs w:val="false"/>
                <w:color w:val="1A1A1A"/>
                <w:sz w:val="18"/>
                <w:szCs w:val="18"/>
              </w:rPr>
              <w:t xml:space="preserve">Self-contained. Cannot break the pipeline or corrupt a score. Take these if you are working alone with nobody to check you.</w:t>
            </w:r>
          </w:p>
        </w:tc>
      </w:tr>
      <w:tr>
        <w:trPr>
          <w:tblHeader w:val="false"/>
        </w:trPr>
        <w:tc>
          <w:tcPr>
            <w:tcW w:type="dxa" w:w="2000"/>
            <w:tcMar>
              <w:top w:type="dxa" w:w="60"/>
              <w:left w:type="dxa" w:w="90"/>
              <w:bottom w:type="dxa" w:w="60"/>
              <w:right w:type="dxa" w:w="90"/>
            </w:tcMar>
          </w:tcPr>
          <w:p>
            <w:pPr>
              <w:spacing w:after="0" w:line="260"/>
            </w:pPr>
            <w:r>
              <w:rPr>
                <w:b w:val="false"/>
                <w:bCs w:val="false"/>
                <w:color w:val="1A1A1A"/>
                <w:sz w:val="18"/>
                <w:szCs w:val="18"/>
              </w:rPr>
              <w:t xml:space="preserve">B · critical</w:t>
            </w:r>
          </w:p>
        </w:tc>
        <w:tc>
          <w:tcPr>
            <w:tcW w:type="dxa" w:w="7026"/>
            <w:tcMar>
              <w:top w:type="dxa" w:w="60"/>
              <w:left w:type="dxa" w:w="90"/>
              <w:bottom w:type="dxa" w:w="60"/>
              <w:right w:type="dxa" w:w="90"/>
            </w:tcMar>
          </w:tcPr>
          <w:p>
            <w:pPr>
              <w:spacing w:after="0" w:line="260"/>
            </w:pPr>
            <w:r>
              <w:rPr>
                <w:b w:val="false"/>
                <w:bCs w:val="false"/>
                <w:color w:val="1A1A1A"/>
                <w:sz w:val="18"/>
                <w:szCs w:val="18"/>
              </w:rPr>
              <w:t xml:space="preserve">On the critical path, but each has a hard self-check you can run yourself before merging. Do the check — it is the whole reason these are not C.</w:t>
            </w:r>
          </w:p>
        </w:tc>
      </w:tr>
      <w:tr>
        <w:trPr>
          <w:tblHeader w:val="false"/>
        </w:trPr>
        <w:tc>
          <w:tcPr>
            <w:tcW w:type="dxa" w:w="2000"/>
            <w:tcMar>
              <w:top w:type="dxa" w:w="60"/>
              <w:left w:type="dxa" w:w="90"/>
              <w:bottom w:type="dxa" w:w="60"/>
              <w:right w:type="dxa" w:w="90"/>
            </w:tcMar>
          </w:tcPr>
          <w:p>
            <w:pPr>
              <w:spacing w:after="0" w:line="260"/>
            </w:pPr>
            <w:r>
              <w:rPr>
                <w:b w:val="false"/>
                <w:bCs w:val="false"/>
                <w:color w:val="1A1A1A"/>
                <w:sz w:val="18"/>
                <w:szCs w:val="18"/>
              </w:rPr>
              <w:t xml:space="preserve">C · critical + judgement</w:t>
            </w:r>
          </w:p>
        </w:tc>
        <w:tc>
          <w:tcPr>
            <w:tcW w:type="dxa" w:w="7026"/>
            <w:tcMar>
              <w:top w:type="dxa" w:w="60"/>
              <w:left w:type="dxa" w:w="90"/>
              <w:bottom w:type="dxa" w:w="60"/>
              <w:right w:type="dxa" w:w="90"/>
            </w:tcMar>
          </w:tcPr>
          <w:p>
            <w:pPr>
              <w:spacing w:after="0" w:line="260"/>
            </w:pPr>
            <w:r>
              <w:rPr>
                <w:b w:val="false"/>
                <w:bCs w:val="false"/>
                <w:color w:val="1A1A1A"/>
                <w:sz w:val="18"/>
                <w:szCs w:val="18"/>
              </w:rPr>
              <w:t xml:space="preserve">Critical and easy to produce a number that looks fine and is wrong. Read the warnings on the issue twice. If in doubt, stop and ask in chat rather than guessing.</w:t>
            </w:r>
          </w:p>
        </w:tc>
      </w:tr>
    </w:tbl>
    <w:p>
      <w:pPr>
        <w:pStyle w:val="Heading2"/>
        <w:spacing w:after="100" w:before="220"/>
      </w:pPr>
      <w:r>
        <w:rPr>
          <w:b/>
          <w:bCs/>
          <w:color w:val="1A1A1A"/>
          <w:sz w:val="23"/>
          <w:szCs w:val="23"/>
        </w:rPr>
        <w:t xml:space="preserve">Open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5426"/>
        <w:gridCol w:w="2000"/>
      </w:tblGrid>
      <w:tr>
        <w:trPr>
          <w:tblHeader/>
        </w:trPr>
        <w:tc>
          <w:tcPr>
            <w:tcW w:type="dxa" w:w="700"/>
            <w:shd w:fill="EEF2F6" w:val="clear"/>
            <w:tcMar>
              <w:top w:type="dxa" w:w="60"/>
              <w:left w:type="dxa" w:w="90"/>
              <w:bottom w:type="dxa" w:w="60"/>
              <w:right w:type="dxa" w:w="90"/>
            </w:tcMar>
          </w:tcPr>
          <w:p>
            <w:pPr>
              <w:spacing w:after="0" w:line="260"/>
            </w:pPr>
            <w:r>
              <w:rPr>
                <w:b/>
                <w:bCs/>
                <w:color w:val="1A1A1A"/>
                <w:sz w:val="18"/>
                <w:szCs w:val="18"/>
              </w:rPr>
              <w:t xml:space="preserve">#</w:t>
            </w:r>
          </w:p>
        </w:tc>
        <w:tc>
          <w:tcPr>
            <w:tcW w:type="dxa" w:w="900"/>
            <w:shd w:fill="EEF2F6" w:val="clear"/>
            <w:tcMar>
              <w:top w:type="dxa" w:w="60"/>
              <w:left w:type="dxa" w:w="90"/>
              <w:bottom w:type="dxa" w:w="60"/>
              <w:right w:type="dxa" w:w="90"/>
            </w:tcMar>
          </w:tcPr>
          <w:p>
            <w:pPr>
              <w:spacing w:after="0" w:line="260"/>
            </w:pPr>
            <w:r>
              <w:rPr>
                <w:b/>
                <w:bCs/>
                <w:color w:val="1A1A1A"/>
                <w:sz w:val="18"/>
                <w:szCs w:val="18"/>
              </w:rPr>
              <w:t xml:space="preserve">Label</w:t>
            </w:r>
          </w:p>
        </w:tc>
        <w:tc>
          <w:tcPr>
            <w:tcW w:type="dxa" w:w="5426"/>
            <w:shd w:fill="EEF2F6" w:val="clear"/>
            <w:tcMar>
              <w:top w:type="dxa" w:w="60"/>
              <w:left w:type="dxa" w:w="90"/>
              <w:bottom w:type="dxa" w:w="60"/>
              <w:right w:type="dxa" w:w="90"/>
            </w:tcMar>
          </w:tcPr>
          <w:p>
            <w:pPr>
              <w:spacing w:after="0" w:line="260"/>
            </w:pPr>
            <w:r>
              <w:rPr>
                <w:b/>
                <w:bCs/>
                <w:color w:val="1A1A1A"/>
                <w:sz w:val="18"/>
                <w:szCs w:val="18"/>
              </w:rPr>
              <w:t xml:space="preserve">Title</w:t>
            </w:r>
          </w:p>
        </w:tc>
        <w:tc>
          <w:tcPr>
            <w:tcW w:type="dxa" w:w="2000"/>
            <w:shd w:fill="EEF2F6" w:val="clear"/>
            <w:tcMar>
              <w:top w:type="dxa" w:w="60"/>
              <w:left w:type="dxa" w:w="90"/>
              <w:bottom w:type="dxa" w:w="60"/>
              <w:right w:type="dxa" w:w="90"/>
            </w:tcMar>
          </w:tcPr>
          <w:p>
            <w:pPr>
              <w:spacing w:after="0" w:line="260"/>
            </w:pPr>
            <w:r>
              <w:rPr>
                <w:b/>
                <w:bCs/>
                <w:color w:val="1A1A1A"/>
                <w:sz w:val="18"/>
                <w:szCs w:val="18"/>
              </w:rPr>
              <w:t xml:space="preserve">Owner</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4</w:t>
            </w:r>
          </w:p>
        </w:tc>
        <w:tc>
          <w:tcPr>
            <w:tcW w:type="dxa" w:w="900"/>
            <w:tcMar>
              <w:top w:type="dxa" w:w="60"/>
              <w:left w:type="dxa" w:w="90"/>
              <w:bottom w:type="dxa" w:w="60"/>
              <w:right w:type="dxa" w:w="90"/>
            </w:tcMar>
          </w:tcPr>
          <w:p>
            <w:pPr>
              <w:spacing w:after="0" w:line="260"/>
            </w:pPr>
            <w:r>
              <w:rPr>
                <w:b w:val="false"/>
                <w:bCs w:val="false"/>
                <w:color w:val="1A1A1A"/>
                <w:sz w:val="18"/>
                <w:szCs w:val="18"/>
              </w:rPr>
              <w:t xml:space="preserve">A</w:t>
            </w:r>
          </w:p>
        </w:tc>
        <w:tc>
          <w:tcPr>
            <w:tcW w:type="dxa" w:w="5426"/>
            <w:tcMar>
              <w:top w:type="dxa" w:w="60"/>
              <w:left w:type="dxa" w:w="90"/>
              <w:bottom w:type="dxa" w:w="60"/>
              <w:right w:type="dxa" w:w="90"/>
            </w:tcMar>
          </w:tcPr>
          <w:p>
            <w:pPr>
              <w:spacing w:after="0" w:line="260"/>
            </w:pPr>
            <w:r>
              <w:rPr>
                <w:b w:val="false"/>
                <w:bCs w:val="false"/>
                <w:color w:val="1A1A1A"/>
                <w:sz w:val="18"/>
                <w:szCs w:val="18"/>
              </w:rPr>
              <w:t xml:space="preserve">Final submission package and methodology document</w:t>
            </w:r>
          </w:p>
        </w:tc>
        <w:tc>
          <w:tcPr>
            <w:tcW w:type="dxa" w:w="2000"/>
            <w:tcMar>
              <w:top w:type="dxa" w:w="60"/>
              <w:left w:type="dxa" w:w="90"/>
              <w:bottom w:type="dxa" w:w="60"/>
              <w:right w:type="dxa" w:w="90"/>
            </w:tcMar>
          </w:tcPr>
          <w:p>
            <w:pPr>
              <w:spacing w:after="0" w:line="260"/>
            </w:pPr>
            <w:r>
              <w:rPr>
                <w:b w:val="false"/>
                <w:bCs w:val="false"/>
                <w:color w:val="1A1A1A"/>
                <w:sz w:val="18"/>
                <w:szCs w:val="18"/>
              </w:rPr>
              <w:t xml:space="preserve">P4</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7</w:t>
            </w:r>
          </w:p>
        </w:tc>
        <w:tc>
          <w:tcPr>
            <w:tcW w:type="dxa" w:w="900"/>
            <w:tcMar>
              <w:top w:type="dxa" w:w="60"/>
              <w:left w:type="dxa" w:w="90"/>
              <w:bottom w:type="dxa" w:w="60"/>
              <w:right w:type="dxa" w:w="90"/>
            </w:tcMar>
          </w:tcPr>
          <w:p>
            <w:pPr>
              <w:spacing w:after="0" w:line="260"/>
            </w:pPr>
            <w:r>
              <w:rPr>
                <w:b w:val="false"/>
                <w:bCs w:val="false"/>
                <w:color w:val="1A1A1A"/>
                <w:sz w:val="18"/>
                <w:szCs w:val="18"/>
              </w:rPr>
              <w:t xml:space="preserve">A</w:t>
            </w:r>
          </w:p>
        </w:tc>
        <w:tc>
          <w:tcPr>
            <w:tcW w:type="dxa" w:w="5426"/>
            <w:tcMar>
              <w:top w:type="dxa" w:w="60"/>
              <w:left w:type="dxa" w:w="90"/>
              <w:bottom w:type="dxa" w:w="60"/>
              <w:right w:type="dxa" w:w="90"/>
            </w:tcMar>
          </w:tcPr>
          <w:p>
            <w:pPr>
              <w:spacing w:after="0" w:line="260"/>
            </w:pPr>
            <w:r>
              <w:rPr>
                <w:b w:val="false"/>
                <w:bCs w:val="false"/>
                <w:color w:val="1A1A1A"/>
                <w:sz w:val="18"/>
                <w:szCs w:val="18"/>
              </w:rPr>
              <w:t xml:space="preserve">Repo hygiene: placeholders, requirements, Python 3.12</w:t>
            </w:r>
          </w:p>
        </w:tc>
        <w:tc>
          <w:tcPr>
            <w:tcW w:type="dxa" w:w="2000"/>
            <w:tcMar>
              <w:top w:type="dxa" w:w="60"/>
              <w:left w:type="dxa" w:w="90"/>
              <w:bottom w:type="dxa" w:w="60"/>
              <w:right w:type="dxa" w:w="90"/>
            </w:tcMar>
          </w:tcPr>
          <w:p>
            <w:pPr>
              <w:spacing w:after="0" w:line="260"/>
            </w:pPr>
            <w:r>
              <w:rPr>
                <w:b w:val="false"/>
                <w:bCs w:val="false"/>
                <w:color w:val="1A1A1A"/>
                <w:sz w:val="18"/>
                <w:szCs w:val="18"/>
              </w:rPr>
              <w:t xml:space="preserve">any</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8</w:t>
            </w:r>
          </w:p>
        </w:tc>
        <w:tc>
          <w:tcPr>
            <w:tcW w:type="dxa" w:w="900"/>
            <w:tcMar>
              <w:top w:type="dxa" w:w="60"/>
              <w:left w:type="dxa" w:w="90"/>
              <w:bottom w:type="dxa" w:w="60"/>
              <w:right w:type="dxa" w:w="90"/>
            </w:tcMar>
          </w:tcPr>
          <w:p>
            <w:pPr>
              <w:spacing w:after="0" w:line="260"/>
            </w:pPr>
            <w:r>
              <w:rPr>
                <w:b w:val="false"/>
                <w:bCs w:val="false"/>
                <w:color w:val="1A1A1A"/>
                <w:sz w:val="18"/>
                <w:szCs w:val="18"/>
              </w:rPr>
              <w:t xml:space="preserve">A</w:t>
            </w:r>
          </w:p>
        </w:tc>
        <w:tc>
          <w:tcPr>
            <w:tcW w:type="dxa" w:w="5426"/>
            <w:tcMar>
              <w:top w:type="dxa" w:w="60"/>
              <w:left w:type="dxa" w:w="90"/>
              <w:bottom w:type="dxa" w:w="60"/>
              <w:right w:type="dxa" w:w="90"/>
            </w:tcMar>
          </w:tcPr>
          <w:p>
            <w:pPr>
              <w:spacing w:after="0" w:line="260"/>
            </w:pPr>
            <w:r>
              <w:rPr>
                <w:b w:val="false"/>
                <w:bCs w:val="false"/>
                <w:color w:val="1A1A1A"/>
                <w:sz w:val="18"/>
                <w:szCs w:val="18"/>
              </w:rPr>
              <w:t xml:space="preserve">Tests for normalize.py, with a France focus</w:t>
            </w:r>
          </w:p>
        </w:tc>
        <w:tc>
          <w:tcPr>
            <w:tcW w:type="dxa" w:w="2000"/>
            <w:tcMar>
              <w:top w:type="dxa" w:w="60"/>
              <w:left w:type="dxa" w:w="90"/>
              <w:bottom w:type="dxa" w:w="60"/>
              <w:right w:type="dxa" w:w="90"/>
            </w:tcMar>
          </w:tcPr>
          <w:p>
            <w:pPr>
              <w:spacing w:after="0" w:line="260"/>
            </w:pPr>
            <w:r>
              <w:rPr>
                <w:b w:val="false"/>
                <w:bCs w:val="false"/>
                <w:color w:val="1A1A1A"/>
                <w:sz w:val="18"/>
                <w:szCs w:val="18"/>
              </w:rPr>
              <w:t xml:space="preserve">any</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2</w:t>
            </w:r>
          </w:p>
        </w:tc>
        <w:tc>
          <w:tcPr>
            <w:tcW w:type="dxa" w:w="900"/>
            <w:tcMar>
              <w:top w:type="dxa" w:w="60"/>
              <w:left w:type="dxa" w:w="90"/>
              <w:bottom w:type="dxa" w:w="60"/>
              <w:right w:type="dxa" w:w="90"/>
            </w:tcMar>
          </w:tcPr>
          <w:p>
            <w:pPr>
              <w:spacing w:after="0" w:line="260"/>
            </w:pPr>
            <w:r>
              <w:rPr>
                <w:b w:val="false"/>
                <w:bCs w:val="false"/>
                <w:color w:val="1A1A1A"/>
                <w:sz w:val="18"/>
                <w:szCs w:val="18"/>
              </w:rPr>
              <w:t xml:space="preserve">B</w:t>
            </w:r>
          </w:p>
        </w:tc>
        <w:tc>
          <w:tcPr>
            <w:tcW w:type="dxa" w:w="5426"/>
            <w:tcMar>
              <w:top w:type="dxa" w:w="60"/>
              <w:left w:type="dxa" w:w="90"/>
              <w:bottom w:type="dxa" w:w="60"/>
              <w:right w:type="dxa" w:w="90"/>
            </w:tcMar>
          </w:tcPr>
          <w:p>
            <w:pPr>
              <w:spacing w:after="0" w:line="260"/>
            </w:pPr>
            <w:r>
              <w:rPr>
                <w:b w:val="false"/>
                <w:bCs w:val="false"/>
                <w:color w:val="1A1A1A"/>
                <w:sz w:val="18"/>
                <w:szCs w:val="18"/>
              </w:rPr>
              <w:t xml:space="preserve">Vectorise build_pair_features, remove pair-length reindex</w:t>
            </w:r>
          </w:p>
        </w:tc>
        <w:tc>
          <w:tcPr>
            <w:tcW w:type="dxa" w:w="2000"/>
            <w:tcMar>
              <w:top w:type="dxa" w:w="60"/>
              <w:left w:type="dxa" w:w="90"/>
              <w:bottom w:type="dxa" w:w="60"/>
              <w:right w:type="dxa" w:w="90"/>
            </w:tcMar>
          </w:tcPr>
          <w:p>
            <w:pPr>
              <w:spacing w:after="0" w:line="260"/>
            </w:pPr>
            <w:r>
              <w:rPr>
                <w:b w:val="false"/>
                <w:bCs w:val="false"/>
                <w:color w:val="1A1A1A"/>
                <w:sz w:val="18"/>
                <w:szCs w:val="18"/>
              </w:rPr>
              <w:t xml:space="preserve">P3</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9</w:t>
            </w:r>
          </w:p>
        </w:tc>
        <w:tc>
          <w:tcPr>
            <w:tcW w:type="dxa" w:w="900"/>
            <w:tcMar>
              <w:top w:type="dxa" w:w="60"/>
              <w:left w:type="dxa" w:w="90"/>
              <w:bottom w:type="dxa" w:w="60"/>
              <w:right w:type="dxa" w:w="90"/>
            </w:tcMar>
          </w:tcPr>
          <w:p>
            <w:pPr>
              <w:spacing w:after="0" w:line="260"/>
            </w:pPr>
            <w:r>
              <w:rPr>
                <w:b w:val="false"/>
                <w:bCs w:val="false"/>
                <w:color w:val="1A1A1A"/>
                <w:sz w:val="18"/>
                <w:szCs w:val="18"/>
              </w:rPr>
              <w:t xml:space="preserve">B</w:t>
            </w:r>
          </w:p>
        </w:tc>
        <w:tc>
          <w:tcPr>
            <w:tcW w:type="dxa" w:w="5426"/>
            <w:tcMar>
              <w:top w:type="dxa" w:w="60"/>
              <w:left w:type="dxa" w:w="90"/>
              <w:bottom w:type="dxa" w:w="60"/>
              <w:right w:type="dxa" w:w="90"/>
            </w:tcMar>
          </w:tcPr>
          <w:p>
            <w:pPr>
              <w:spacing w:after="0" w:line="260"/>
            </w:pPr>
            <w:r>
              <w:rPr>
                <w:b w:val="false"/>
                <w:bCs w:val="false"/>
                <w:color w:val="1A1A1A"/>
                <w:sz w:val="18"/>
                <w:szCs w:val="18"/>
              </w:rPr>
              <w:t xml:space="preserve">Verify multi-key blocking at full scale, tune its knobs</w:t>
            </w:r>
          </w:p>
        </w:tc>
        <w:tc>
          <w:tcPr>
            <w:tcW w:type="dxa" w:w="2000"/>
            <w:tcMar>
              <w:top w:type="dxa" w:w="60"/>
              <w:left w:type="dxa" w:w="90"/>
              <w:bottom w:type="dxa" w:w="60"/>
              <w:right w:type="dxa" w:w="90"/>
            </w:tcMar>
          </w:tcPr>
          <w:p>
            <w:pPr>
              <w:spacing w:after="0" w:line="260"/>
            </w:pPr>
            <w:r>
              <w:rPr>
                <w:b w:val="false"/>
                <w:bCs w:val="false"/>
                <w:color w:val="1A1A1A"/>
                <w:sz w:val="18"/>
                <w:szCs w:val="18"/>
              </w:rPr>
              <w:t xml:space="preserve">P2</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3</w:t>
            </w:r>
          </w:p>
        </w:tc>
        <w:tc>
          <w:tcPr>
            <w:tcW w:type="dxa" w:w="900"/>
            <w:tcMar>
              <w:top w:type="dxa" w:w="60"/>
              <w:left w:type="dxa" w:w="90"/>
              <w:bottom w:type="dxa" w:w="60"/>
              <w:right w:type="dxa" w:w="90"/>
            </w:tcMar>
          </w:tcPr>
          <w:p>
            <w:pPr>
              <w:spacing w:after="0" w:line="260"/>
            </w:pPr>
            <w:r>
              <w:rPr>
                <w:b w:val="false"/>
                <w:bCs w:val="false"/>
                <w:color w:val="1A1A1A"/>
                <w:sz w:val="18"/>
                <w:szCs w:val="18"/>
              </w:rPr>
              <w:t xml:space="preserve">C</w:t>
            </w:r>
          </w:p>
        </w:tc>
        <w:tc>
          <w:tcPr>
            <w:tcW w:type="dxa" w:w="5426"/>
            <w:tcMar>
              <w:top w:type="dxa" w:w="60"/>
              <w:left w:type="dxa" w:w="90"/>
              <w:bottom w:type="dxa" w:w="60"/>
              <w:right w:type="dxa" w:w="90"/>
            </w:tcMar>
          </w:tcPr>
          <w:p>
            <w:pPr>
              <w:spacing w:after="0" w:line="260"/>
            </w:pPr>
            <w:r>
              <w:rPr>
                <w:b w:val="false"/>
                <w:bCs w:val="false"/>
                <w:color w:val="1A1A1A"/>
                <w:sz w:val="18"/>
                <w:szCs w:val="18"/>
              </w:rPr>
              <w:t xml:space="preserve">Decision layer: one-to-one assignment and threshold</w:t>
            </w:r>
          </w:p>
        </w:tc>
        <w:tc>
          <w:tcPr>
            <w:tcW w:type="dxa" w:w="2000"/>
            <w:tcMar>
              <w:top w:type="dxa" w:w="60"/>
              <w:left w:type="dxa" w:w="90"/>
              <w:bottom w:type="dxa" w:w="60"/>
              <w:right w:type="dxa" w:w="90"/>
            </w:tcMar>
          </w:tcPr>
          <w:p>
            <w:pPr>
              <w:spacing w:after="0" w:line="260"/>
            </w:pPr>
            <w:r>
              <w:rPr>
                <w:b w:val="false"/>
                <w:bCs w:val="false"/>
                <w:color w:val="1A1A1A"/>
                <w:sz w:val="18"/>
                <w:szCs w:val="18"/>
              </w:rPr>
              <w:t xml:space="preserve">P4</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10</w:t>
            </w:r>
          </w:p>
        </w:tc>
        <w:tc>
          <w:tcPr>
            <w:tcW w:type="dxa" w:w="900"/>
            <w:tcMar>
              <w:top w:type="dxa" w:w="60"/>
              <w:left w:type="dxa" w:w="90"/>
              <w:bottom w:type="dxa" w:w="60"/>
              <w:right w:type="dxa" w:w="90"/>
            </w:tcMar>
          </w:tcPr>
          <w:p>
            <w:pPr>
              <w:spacing w:after="0" w:line="260"/>
            </w:pPr>
            <w:r>
              <w:rPr>
                <w:b w:val="false"/>
                <w:bCs w:val="false"/>
                <w:color w:val="1A1A1A"/>
                <w:sz w:val="18"/>
                <w:szCs w:val="18"/>
              </w:rPr>
              <w:t xml:space="preserve">C</w:t>
            </w:r>
          </w:p>
        </w:tc>
        <w:tc>
          <w:tcPr>
            <w:tcW w:type="dxa" w:w="5426"/>
            <w:tcMar>
              <w:top w:type="dxa" w:w="60"/>
              <w:left w:type="dxa" w:w="90"/>
              <w:bottom w:type="dxa" w:w="60"/>
              <w:right w:type="dxa" w:w="90"/>
            </w:tcMar>
          </w:tcPr>
          <w:p>
            <w:pPr>
              <w:spacing w:after="0" w:line="260"/>
            </w:pPr>
            <w:r>
              <w:rPr>
                <w:b w:val="false"/>
                <w:bCs w:val="false"/>
                <w:color w:val="1A1A1A"/>
                <w:sz w:val="18"/>
                <w:szCs w:val="18"/>
              </w:rPr>
              <w:t xml:space="preserve">France / unseen-country robustness (LOCO + adversarial)</w:t>
            </w:r>
          </w:p>
        </w:tc>
        <w:tc>
          <w:tcPr>
            <w:tcW w:type="dxa" w:w="2000"/>
            <w:tcMar>
              <w:top w:type="dxa" w:w="60"/>
              <w:left w:type="dxa" w:w="90"/>
              <w:bottom w:type="dxa" w:w="60"/>
              <w:right w:type="dxa" w:w="90"/>
            </w:tcMar>
          </w:tcPr>
          <w:p>
            <w:pPr>
              <w:spacing w:after="0" w:line="260"/>
            </w:pPr>
            <w:r>
              <w:rPr>
                <w:b w:val="false"/>
                <w:bCs w:val="false"/>
                <w:color w:val="1A1A1A"/>
                <w:sz w:val="18"/>
                <w:szCs w:val="18"/>
              </w:rPr>
              <w:t xml:space="preserve">P4 or P2</w:t>
            </w:r>
          </w:p>
        </w:tc>
      </w:tr>
    </w:tbl>
    <w:p>
      <w:pPr>
        <w:spacing w:after="120"/>
      </w:pPr>
    </w:p>
    <w:p>
      <w:pPr>
        <w:spacing w:after="120" w:line="280"/>
      </w:pPr>
      <w:r>
        <w:rPr>
          <w:color w:val="1A1A1A"/>
          <w:sz w:val="20"/>
          <w:szCs w:val="20"/>
        </w:rPr>
        <w:t xml:space="preserve">Closed: #1 (blocking — superseded, the work is on branch p1-blocking-scale) and #5 (AGENTS.md correction — merged).</w:t>
      </w:r>
    </w:p>
    <w:p>
      <w:pPr>
        <w:spacing w:after="120" w:line="280"/>
      </w:pPr>
      <w:r>
        <w:rPr>
          <w:color w:val="1A1A1A"/>
          <w:sz w:val="20"/>
          <w:szCs w:val="20"/>
        </w:rPr>
        <w:t xml:space="preserve">Issue </w:t>
      </w:r>
      <w:r>
        <w:rPr>
          <w:b/>
          <w:bCs/>
          <w:color w:val="1A1A1A"/>
          <w:sz w:val="20"/>
          <w:szCs w:val="20"/>
        </w:rPr>
        <w:t xml:space="preserve">#2 is the single blocker on the critical path</w:t>
      </w:r>
      <w:r>
        <w:rPr>
          <w:color w:val="1A1A1A"/>
          <w:sz w:val="20"/>
          <w:szCs w:val="20"/>
        </w:rPr>
        <w:t xml:space="preserve">. Until pair features are vectorised, no full-scale run can finish, so no validation number exists and nothing downstream can be measured. If you are choosing what to work on and #2 is unclaimed, take #2.</w:t>
      </w:r>
    </w:p>
    <w:p>
      <w:pPr>
        <w:pStyle w:val="Heading1"/>
        <w:spacing w:after="140" w:before="320"/>
      </w:pPr>
      <w:r>
        <w:rPr>
          <w:b/>
          <w:bCs/>
          <w:color w:val="16507A"/>
          <w:sz w:val="30"/>
          <w:szCs w:val="30"/>
        </w:rPr>
        <w:t xml:space="preserve">6.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213"/>
        <w:gridCol w:w="2413"/>
      </w:tblGrid>
      <w:tr>
        <w:trPr>
          <w:tblHeader/>
        </w:trPr>
        <w:tc>
          <w:tcPr>
            <w:tcW w:type="dxa" w:w="1500"/>
            <w:shd w:fill="EEF2F6" w:val="clear"/>
            <w:tcMar>
              <w:top w:type="dxa" w:w="60"/>
              <w:left w:type="dxa" w:w="90"/>
              <w:bottom w:type="dxa" w:w="60"/>
              <w:right w:type="dxa" w:w="90"/>
            </w:tcMar>
          </w:tcPr>
          <w:p>
            <w:pPr>
              <w:spacing w:after="0" w:line="260"/>
            </w:pPr>
            <w:r>
              <w:rPr>
                <w:b/>
                <w:bCs/>
                <w:color w:val="1A1A1A"/>
                <w:sz w:val="18"/>
                <w:szCs w:val="18"/>
              </w:rPr>
              <w:t xml:space="preserve">Phase</w:t>
            </w:r>
          </w:p>
        </w:tc>
        <w:tc>
          <w:tcPr>
            <w:tcW w:type="dxa" w:w="1900"/>
            <w:shd w:fill="EEF2F6" w:val="clear"/>
            <w:tcMar>
              <w:top w:type="dxa" w:w="60"/>
              <w:left w:type="dxa" w:w="90"/>
              <w:bottom w:type="dxa" w:w="60"/>
              <w:right w:type="dxa" w:w="90"/>
            </w:tcMar>
          </w:tcPr>
          <w:p>
            <w:pPr>
              <w:spacing w:after="0" w:line="260"/>
            </w:pPr>
            <w:r>
              <w:rPr>
                <w:b/>
                <w:bCs/>
                <w:color w:val="1A1A1A"/>
                <w:sz w:val="18"/>
                <w:szCs w:val="18"/>
              </w:rPr>
              <w:t xml:space="preserve">Window (IST)</w:t>
            </w:r>
          </w:p>
        </w:tc>
        <w:tc>
          <w:tcPr>
            <w:tcW w:type="dxa" w:w="3213"/>
            <w:shd w:fill="EEF2F6" w:val="clear"/>
            <w:tcMar>
              <w:top w:type="dxa" w:w="60"/>
              <w:left w:type="dxa" w:w="90"/>
              <w:bottom w:type="dxa" w:w="60"/>
              <w:right w:type="dxa" w:w="90"/>
            </w:tcMar>
          </w:tcPr>
          <w:p>
            <w:pPr>
              <w:spacing w:after="0" w:line="260"/>
            </w:pPr>
            <w:r>
              <w:rPr>
                <w:b/>
                <w:bCs/>
                <w:color w:val="1A1A1A"/>
                <w:sz w:val="18"/>
                <w:szCs w:val="18"/>
              </w:rPr>
              <w:t xml:space="preserve">The one job</w:t>
            </w:r>
          </w:p>
        </w:tc>
        <w:tc>
          <w:tcPr>
            <w:tcW w:type="dxa" w:w="2413"/>
            <w:shd w:fill="EEF2F6" w:val="clear"/>
            <w:tcMar>
              <w:top w:type="dxa" w:w="60"/>
              <w:left w:type="dxa" w:w="90"/>
              <w:bottom w:type="dxa" w:w="60"/>
              <w:right w:type="dxa" w:w="90"/>
            </w:tcMar>
          </w:tcPr>
          <w:p>
            <w:pPr>
              <w:spacing w:after="0" w:line="260"/>
            </w:pPr>
            <w:r>
              <w:rPr>
                <w:b/>
                <w:bCs/>
                <w:color w:val="1A1A1A"/>
                <w:sz w:val="18"/>
                <w:szCs w:val="18"/>
              </w:rPr>
              <w:t xml:space="preserve">Gate to exit</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0 — Make it run</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now → 25 Sep ~18:00</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Environment, validator, baseline uploaded, blocking and features made to scale</w:t>
            </w:r>
          </w:p>
        </w:tc>
        <w:tc>
          <w:tcPr>
            <w:tcW w:type="dxa" w:w="2413"/>
            <w:tcMar>
              <w:top w:type="dxa" w:w="60"/>
              <w:left w:type="dxa" w:w="90"/>
              <w:bottom w:type="dxa" w:w="60"/>
              <w:right w:type="dxa" w:w="90"/>
            </w:tcMar>
          </w:tcPr>
          <w:p>
            <w:pPr>
              <w:spacing w:after="0" w:line="260"/>
            </w:pPr>
            <w:r>
              <w:rPr>
                <w:b w:val="false"/>
                <w:bCs w:val="false"/>
                <w:color w:val="1A1A1A"/>
                <w:sz w:val="18"/>
                <w:szCs w:val="18"/>
              </w:rPr>
              <w:t xml:space="preserve">A full-scale run has started; D1-1 is on the board</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1 — First honest number</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25 Sep 18:00 → 26 Sep 10:00</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Full run completes. Blocking recall, cross-fitted CV and LOCO measured. folds.csv committed. First model upload</w:t>
            </w:r>
          </w:p>
        </w:tc>
        <w:tc>
          <w:tcPr>
            <w:tcW w:type="dxa" w:w="2413"/>
            <w:tcMar>
              <w:top w:type="dxa" w:w="60"/>
              <w:left w:type="dxa" w:w="90"/>
              <w:bottom w:type="dxa" w:w="60"/>
              <w:right w:type="dxa" w:w="90"/>
            </w:tcMar>
          </w:tcPr>
          <w:p>
            <w:pPr>
              <w:spacing w:after="0" w:line="260"/>
            </w:pPr>
            <w:r>
              <w:rPr>
                <w:b w:val="false"/>
                <w:bCs w:val="false"/>
                <w:color w:val="1A1A1A"/>
                <w:sz w:val="18"/>
                <w:szCs w:val="18"/>
              </w:rPr>
              <w:t xml:space="preserve">A CV number we believe, and one real submission scored</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2 — Push</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26 Sep 10:00 → 27 Sep 08:00</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Decision layer, feature work, blocking knobs, model diversity. Every change on the noise rule</w:t>
            </w:r>
          </w:p>
        </w:tc>
        <w:tc>
          <w:tcPr>
            <w:tcW w:type="dxa" w:w="2413"/>
            <w:tcMar>
              <w:top w:type="dxa" w:w="60"/>
              <w:left w:type="dxa" w:w="90"/>
              <w:bottom w:type="dxa" w:w="60"/>
              <w:right w:type="dxa" w:w="90"/>
            </w:tcMar>
          </w:tcPr>
          <w:p>
            <w:pPr>
              <w:spacing w:after="0" w:line="260"/>
            </w:pPr>
            <w:r>
              <w:rPr>
                <w:b w:val="false"/>
                <w:bCs w:val="false"/>
                <w:color w:val="1A1A1A"/>
                <w:sz w:val="18"/>
                <w:szCs w:val="18"/>
              </w:rPr>
              <w:t xml:space="preserve">Gains have flattened, or ~75% of time gone</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3 — Consolidate</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27 Sep 08:00 → 16:00</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Ensemble and blend on OOF only. Seed bagging. Features frozen. NO NEW IDEAS</w:t>
            </w:r>
          </w:p>
        </w:tc>
        <w:tc>
          <w:tcPr>
            <w:tcW w:type="dxa" w:w="2413"/>
            <w:tcMar>
              <w:top w:type="dxa" w:w="60"/>
              <w:left w:type="dxa" w:w="90"/>
              <w:bottom w:type="dxa" w:w="60"/>
              <w:right w:type="dxa" w:w="90"/>
            </w:tcMar>
          </w:tcPr>
          <w:p>
            <w:pPr>
              <w:spacing w:after="0" w:line="260"/>
            </w:pPr>
            <w:r>
              <w:rPr>
                <w:b w:val="false"/>
                <w:bCs w:val="false"/>
                <w:color w:val="1A1A1A"/>
                <w:sz w:val="18"/>
                <w:szCs w:val="18"/>
              </w:rPr>
              <w:t xml:space="preserve">Best pipeline chosen on cross-fitted CV</w:t>
            </w:r>
          </w:p>
        </w:tc>
      </w:tr>
      <w:tr>
        <w:trPr>
          <w:tblHeader w:val="false"/>
        </w:trPr>
        <w:tc>
          <w:tcPr>
            <w:tcW w:type="dxa" w:w="1500"/>
            <w:tcMar>
              <w:top w:type="dxa" w:w="60"/>
              <w:left w:type="dxa" w:w="90"/>
              <w:bottom w:type="dxa" w:w="60"/>
              <w:right w:type="dxa" w:w="90"/>
            </w:tcMar>
          </w:tcPr>
          <w:p>
            <w:pPr>
              <w:spacing w:after="0" w:line="260"/>
            </w:pPr>
            <w:r>
              <w:rPr>
                <w:b w:val="false"/>
                <w:bCs w:val="false"/>
                <w:color w:val="1A1A1A"/>
                <w:sz w:val="18"/>
                <w:szCs w:val="18"/>
              </w:rPr>
              <w:t xml:space="preserve">4 — Land it</w:t>
            </w:r>
          </w:p>
        </w:tc>
        <w:tc>
          <w:tcPr>
            <w:tcW w:type="dxa" w:w="1900"/>
            <w:tcMar>
              <w:top w:type="dxa" w:w="60"/>
              <w:left w:type="dxa" w:w="90"/>
              <w:bottom w:type="dxa" w:w="60"/>
              <w:right w:type="dxa" w:w="90"/>
            </w:tcMar>
          </w:tcPr>
          <w:p>
            <w:pPr>
              <w:spacing w:after="0" w:line="260"/>
            </w:pPr>
            <w:r>
              <w:rPr>
                <w:b w:val="false"/>
                <w:bCs w:val="false"/>
                <w:color w:val="1A1A1A"/>
                <w:sz w:val="18"/>
                <w:szCs w:val="18"/>
              </w:rPr>
              <w:t xml:space="preserve">27 Sep 16:00 → 23:00</w:t>
            </w:r>
          </w:p>
        </w:tc>
        <w:tc>
          <w:tcPr>
            <w:tcW w:type="dxa" w:w="3213"/>
            <w:tcMar>
              <w:top w:type="dxa" w:w="60"/>
              <w:left w:type="dxa" w:w="90"/>
              <w:bottom w:type="dxa" w:w="60"/>
              <w:right w:type="dxa" w:w="90"/>
            </w:tcMar>
          </w:tcPr>
          <w:p>
            <w:pPr>
              <w:spacing w:after="0" w:line="260"/>
            </w:pPr>
            <w:r>
              <w:rPr>
                <w:b w:val="false"/>
                <w:bCs w:val="false"/>
                <w:color w:val="1A1A1A"/>
                <w:sz w:val="18"/>
                <w:szCs w:val="18"/>
              </w:rPr>
              <w:t xml:space="preserve">Clean-clone reproduce, full audit, best-CV uploaded LAST before 22:00, zip and document by 23:00</w:t>
            </w:r>
          </w:p>
        </w:tc>
        <w:tc>
          <w:tcPr>
            <w:tcW w:type="dxa" w:w="2413"/>
            <w:tcMar>
              <w:top w:type="dxa" w:w="60"/>
              <w:left w:type="dxa" w:w="90"/>
              <w:bottom w:type="dxa" w:w="60"/>
              <w:right w:type="dxa" w:w="90"/>
            </w:tcMar>
          </w:tcPr>
          <w:p>
            <w:pPr>
              <w:spacing w:after="0" w:line="260"/>
            </w:pPr>
            <w:r>
              <w:rPr>
                <w:b w:val="false"/>
                <w:bCs w:val="false"/>
                <w:color w:val="1A1A1A"/>
                <w:sz w:val="18"/>
                <w:szCs w:val="18"/>
              </w:rPr>
              <w:t xml:space="preserve">The zip would survive a reviewer opening it cold</w:t>
            </w:r>
          </w:p>
        </w:tc>
      </w:tr>
    </w:tbl>
    <w:p>
      <w:pPr>
        <w:spacing w:after="140"/>
      </w:pPr>
    </w:p>
    <w:p>
      <w:pPr>
        <w:spacing w:after="120" w:line="280"/>
      </w:pPr>
      <w:r>
        <w:rPr>
          <w:color w:val="1A1A1A"/>
          <w:sz w:val="20"/>
          <w:szCs w:val="20"/>
        </w:rPr>
        <w:t xml:space="preserve">We are </w:t>
      </w:r>
      <w:r>
        <w:rPr>
          <w:b/>
          <w:bCs/>
          <w:color w:val="1A1A1A"/>
          <w:sz w:val="20"/>
          <w:szCs w:val="20"/>
        </w:rPr>
        <w:t xml:space="preserve">late in Phase 0</w:t>
      </w:r>
      <w:r>
        <w:rPr>
          <w:color w:val="1A1A1A"/>
          <w:sz w:val="20"/>
          <w:szCs w:val="20"/>
        </w:rPr>
        <w:t xml:space="preserve"> and that is the honest position. The phase was budgeted at about three hours and we are past that, because the pipeline could not produce a full-scale output. Phases 1 to 4 do not compress — so the answer is to finish Phase 0, not to skip ahead.</w:t>
      </w:r>
    </w:p>
    <w:p>
      <w:pPr>
        <w:pStyle w:val="Heading2"/>
        <w:spacing w:after="100" w:before="220"/>
      </w:pPr>
      <w:r>
        <w:rPr>
          <w:b/>
          <w:bCs/>
          <w:color w:val="1A1A1A"/>
          <w:sz w:val="23"/>
          <w:szCs w:val="23"/>
        </w:rPr>
        <w:t xml:space="preserve">Inside any working session</w:t>
      </w:r>
    </w:p>
    <w:p>
      <w:pPr>
        <w:spacing w:after="120" w:line="280"/>
      </w:pPr>
      <w:r>
        <w:rPr>
          <w:color w:val="1A1A1A"/>
          <w:sz w:val="20"/>
          <w:szCs w:val="20"/>
        </w:rPr>
        <w:t xml:space="preserve">Pull main. Take everyone's work. Do one thing. Run it. Log the number — whether it helped or not, because an inconclusive result recorded is worth more than a promising one forgotten. Merge. Post in chat. Repeat.</w:t>
      </w:r>
    </w:p>
    <w:p>
      <w:pPr>
        <w:spacing w:after="120" w:line="280"/>
      </w:pPr>
      <w:r>
        <w:rPr>
          <w:color w:val="1A1A1A"/>
          <w:sz w:val="20"/>
          <w:szCs w:val="20"/>
        </w:rPr>
        <w:t xml:space="preserve">Post when you start something, when you finish, and immediately when you are blocked. That last one is what actually saves hours.</w:t>
      </w:r>
    </w:p>
    <w:p>
      <w:r>
        <w:br w:type="page"/>
      </w:r>
    </w:p>
    <w:p>
      <w:pPr>
        <w:pStyle w:val="Heading1"/>
        <w:spacing w:after="140" w:before="320"/>
      </w:pPr>
      <w:r>
        <w:rPr>
          <w:b/>
          <w:bCs/>
          <w:color w:val="16507A"/>
          <w:sz w:val="30"/>
          <w:szCs w:val="30"/>
        </w:rPr>
        <w:t xml:space="preserve">7. Commands</w:t>
      </w:r>
    </w:p>
    <w:p>
      <w:pPr>
        <w:spacing w:after="120" w:line="280"/>
      </w:pPr>
      <w:r>
        <w:rPr>
          <w:color w:val="1A1A1A"/>
          <w:sz w:val="20"/>
          <w:szCs w:val="20"/>
        </w:rPr>
        <w:t xml:space="preserve">Always use </w:t>
      </w:r>
      <w:r>
        <w:rPr>
          <w:rFonts w:ascii="Consolas" w:cs="Consolas" w:eastAsia="Consolas" w:hAnsi="Consolas"/>
          <w:color w:val="1A1A1A"/>
          <w:sz w:val="20"/>
          <w:szCs w:val="20"/>
        </w:rPr>
        <w:t xml:space="preserve">.venv\Scripts\python</w:t>
      </w:r>
      <w:r>
        <w:rPr>
          <w:color w:val="1A1A1A"/>
          <w:sz w:val="20"/>
          <w:szCs w:val="20"/>
        </w:rPr>
        <w:t xml:space="preserve">, never bare </w:t>
      </w:r>
      <w:r>
        <w:rPr>
          <w:rFonts w:ascii="Consolas" w:cs="Consolas" w:eastAsia="Consolas" w:hAnsi="Consolas"/>
          <w:color w:val="1A1A1A"/>
          <w:sz w:val="20"/>
          <w:szCs w:val="20"/>
        </w:rPr>
        <w:t xml:space="preserve">python</w:t>
      </w:r>
      <w:r>
        <w:rPr>
          <w:color w:val="1A1A1A"/>
          <w:sz w:val="20"/>
          <w:szCs w:val="20"/>
        </w:rPr>
        <w:t xml:space="preserve">. The interpreter first on PATH may be 3.14, which cannot install our pinned versions.</w:t>
      </w:r>
    </w:p>
    <w:p>
      <w:pPr>
        <w:pStyle w:val="Heading2"/>
        <w:spacing w:after="100" w:before="220"/>
      </w:pPr>
      <w:r>
        <w:rPr>
          <w:b/>
          <w:bCs/>
          <w:color w:val="1A1A1A"/>
          <w:sz w:val="23"/>
          <w:szCs w:val="23"/>
        </w:rPr>
        <w:t xml:space="preserve">First-time setup</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py -3.12 -m venv .venv</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.venv\Scripts\python -m pip install -r requirements.txt</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.venv\Scripts\python src\metric.py</w:t>
      </w:r>
    </w:p>
    <w:p>
      <w:pPr>
        <w:spacing w:after="120" w:line="280"/>
      </w:pPr>
      <w:r>
        <w:rPr>
          <w:color w:val="1A1A1A"/>
          <w:sz w:val="20"/>
          <w:szCs w:val="20"/>
        </w:rPr>
        <w:t xml:space="preserve">The last command must print: metric OK: example = 0.714. If it prints anything else, stop and tell P1 — every number the team reports depends on that file.</w:t>
      </w:r>
    </w:p>
    <w:p>
      <w:pPr>
        <w:pStyle w:val="Heading2"/>
        <w:spacing w:after="100" w:before="220"/>
      </w:pPr>
      <w:r>
        <w:rPr>
          <w:b/>
          <w:bCs/>
          <w:color w:val="1A1A1A"/>
          <w:sz w:val="23"/>
          <w:szCs w:val="23"/>
        </w:rPr>
        <w:t xml:space="preserve">The data</w:t>
      </w:r>
    </w:p>
    <w:p>
      <w:pPr>
        <w:spacing w:after="120" w:line="280"/>
      </w:pPr>
      <w:r>
        <w:rPr>
          <w:color w:val="1A1A1A"/>
          <w:sz w:val="20"/>
          <w:szCs w:val="20"/>
        </w:rPr>
        <w:t xml:space="preserve">Unzip the organisers' archive OUTSIDE OneDrive. On P1's machine it lives at </w:t>
      </w:r>
      <w:r>
        <w:rPr>
          <w:rFonts w:ascii="Consolas" w:cs="Consolas" w:eastAsia="Consolas" w:hAnsi="Consolas"/>
          <w:color w:val="1A1A1A"/>
          <w:sz w:val="20"/>
          <w:szCs w:val="20"/>
        </w:rPr>
        <w:t xml:space="preserve">C:\amlc\student_resource\dataset</w:t>
      </w:r>
      <w:r>
        <w:rPr>
          <w:color w:val="1A1A1A"/>
          <w:sz w:val="20"/>
          <w:szCs w:val="20"/>
        </w:rPr>
        <w:t xml:space="preserve">, with the organisers' </w:t>
      </w:r>
      <w:r>
        <w:rPr>
          <w:rFonts w:ascii="Consolas" w:cs="Consolas" w:eastAsia="Consolas" w:hAnsi="Consolas"/>
          <w:color w:val="1A1A1A"/>
          <w:sz w:val="20"/>
          <w:szCs w:val="20"/>
        </w:rPr>
        <w:t xml:space="preserve">utils\</w:t>
      </w:r>
      <w:r>
        <w:rPr>
          <w:color w:val="1A1A1A"/>
          <w:sz w:val="20"/>
          <w:szCs w:val="20"/>
        </w:rPr>
        <w:t xml:space="preserve"> beside it. OneDrive will lock a 2 GB folder mid-run.</w:t>
      </w:r>
    </w:p>
    <w:p>
      <w:pPr>
        <w:pStyle w:val="Heading2"/>
        <w:spacing w:after="100" w:before="220"/>
      </w:pPr>
      <w:r>
        <w:rPr>
          <w:b/>
          <w:bCs/>
          <w:color w:val="1A1A1A"/>
          <w:sz w:val="23"/>
          <w:szCs w:val="23"/>
        </w:rPr>
        <w:t xml:space="preserve">Run the pipeline</w:t>
      </w:r>
    </w:p>
    <w:p>
      <w:pPr>
        <w:spacing w:after="120" w:line="280"/>
      </w:pPr>
      <w:r>
        <w:rPr>
          <w:color w:val="1A1A1A"/>
          <w:sz w:val="20"/>
          <w:szCs w:val="20"/>
        </w:rPr>
        <w:t xml:space="preserve">Smoke test — about 90 seconds. Use this for your whole development loop:</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.venv\Scripts\python src\run_pipeline.py --data C:\amlc\student_resource\dataset --out output_smoke --sample 2000</w:t>
      </w:r>
    </w:p>
    <w:p>
      <w:pPr>
        <w:spacing w:after="120" w:line="280"/>
      </w:pPr>
      <w:r>
        <w:rPr>
          <w:color w:val="1A1A1A"/>
          <w:sz w:val="20"/>
          <w:szCs w:val="20"/>
        </w:rPr>
        <w:t xml:space="preserve">Blocking cost and recall sweep, for anyone touching blocking:</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.venv\Scripts\python src\sweep_blocking.py --data C:\amlc\student_resource\dataset --n 40000</w:t>
      </w:r>
    </w:p>
    <w:p>
      <w:pPr>
        <w:spacing w:after="120" w:line="280"/>
      </w:pPr>
      <w:r>
        <w:rPr>
          <w:color w:val="1A1A1A"/>
          <w:sz w:val="20"/>
          <w:szCs w:val="20"/>
        </w:rPr>
        <w:t xml:space="preserve">The real run, with the unseen-country check. This does not finish yet — issue #2:</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.venv\Scripts\python src\run_pipeline.py --data C:\amlc\student_resource\dataset --out output --work work --loco</w:t>
      </w:r>
    </w:p>
    <w:p>
      <w:pPr>
        <w:pStyle w:val="Heading2"/>
        <w:spacing w:after="100" w:before="220"/>
      </w:pPr>
      <w:r>
        <w:rPr>
          <w:b/>
          <w:bCs/>
          <w:color w:val="1A1A1A"/>
          <w:sz w:val="23"/>
          <w:szCs w:val="23"/>
        </w:rPr>
        <w:t xml:space="preserve">Validate before any upload</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.venv\Scripts\python C:\amlc\student_resource\utils\validate_submission.py --matching output\matching_results.tsv --candidate output\candidate_pairs.tsv --test-dir C:\amlc\student_resource\dataset\test --check-ids</w:t>
      </w:r>
    </w:p>
    <w:p>
      <w:pPr>
        <w:spacing w:after="120" w:line="280"/>
      </w:pPr>
      <w:r>
        <w:rPr>
          <w:color w:val="1A1A1A"/>
          <w:sz w:val="20"/>
          <w:szCs w:val="20"/>
        </w:rPr>
        <w:t xml:space="preserve">Must print PASS. Only P1 uploads, from one machine — simultaneous logins can terminate the whole attempt.</w:t>
      </w:r>
    </w:p>
    <w:p>
      <w:pPr>
        <w:pStyle w:val="Heading2"/>
        <w:spacing w:after="100" w:before="220"/>
      </w:pPr>
      <w:r>
        <w:rPr>
          <w:b/>
          <w:bCs/>
          <w:color w:val="1A1A1A"/>
          <w:sz w:val="23"/>
          <w:szCs w:val="23"/>
        </w:rPr>
        <w:t xml:space="preserve">Git</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git checkout main &amp;&amp; git pull
git checkout -b &lt;your-branch&gt;</w:t>
      </w:r>
    </w:p>
    <w:p>
      <w:pPr>
        <w:pBdr>
          <w:left w:val="single" w:color="16507A" w:sz="12" w:space="6"/>
        </w:pBdr>
        <w:shd w:fill="F4F6F8" w:val="clear"/>
        <w:spacing w:after="120" w:before="60" w:line="260"/>
        <w:ind w:left="120"/>
      </w:pPr>
      <w:r>
        <w:rPr>
          <w:rFonts w:ascii="Consolas" w:cs="Consolas" w:eastAsia="Consolas" w:hAnsi="Consolas"/>
          <w:color w:val="1A1A1A"/>
          <w:sz w:val="17"/>
          <w:szCs w:val="17"/>
        </w:rPr>
        <w:t xml:space="preserve">git add src docs STATUS.md
git commit -m "..."
git push -u origin &lt;your-branch&gt;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E" w:val="clear"/>
            <w:tcMar>
              <w:top w:type="dxa" w:w="130"/>
              <w:left w:type="dxa" w:w="150"/>
              <w:bottom w:type="dxa" w:w="130"/>
              <w:right w:type="dxa" w:w="150"/>
            </w:tcMar>
          </w:tcPr>
          <w:p>
            <w:pPr>
              <w:spacing w:after="70"/>
            </w:pPr>
            <w:r>
              <w:rPr>
                <w:b/>
                <w:bCs/>
                <w:color w:val="8A3A12"/>
                <w:sz w:val="20"/>
                <w:szCs w:val="20"/>
              </w:rPr>
              <w:t xml:space="preserve">Never run git add .</w:t>
            </w:r>
          </w:p>
          <w:p>
            <w:pPr>
              <w:spacing w:after="60" w:line="280"/>
            </w:pPr>
            <w:r>
              <w:rPr>
                <w:color w:val="8A3A12"/>
                <w:sz w:val="19"/>
                <w:szCs w:val="19"/>
              </w:rPr>
              <w:t xml:space="preserve">Name the paths you mean. A blanket add has already pulled an entire virtual environment into a commit once, and with work/ holding parquet caches it gets far worse.</w:t>
            </w:r>
          </w:p>
          <w:p>
            <w:pPr>
              <w:spacing w:after="60" w:line="280"/>
            </w:pPr>
            <w:r>
              <w:rPr>
                <w:color w:val="8A3A12"/>
                <w:sz w:val="19"/>
                <w:szCs w:val="19"/>
              </w:rPr>
              <w:t xml:space="preserve">work/ and output/ are gitignored. The single deliberate exception is work/folds.csv, which P1 commits once with git add -f after the first full run. Everyone else pulls it and never regenerates it.</w:t>
            </w:r>
          </w:p>
        </w:tc>
      </w:tr>
    </w:tbl>
    <w:p>
      <w:r>
        <w:br w:type="page"/>
      </w:r>
    </w:p>
    <w:p>
      <w:pPr>
        <w:pStyle w:val="Heading1"/>
        <w:spacing w:after="140" w:before="320"/>
      </w:pPr>
      <w:r>
        <w:rPr>
          <w:b/>
          <w:bCs/>
          <w:color w:val="16507A"/>
          <w:sz w:val="30"/>
          <w:szCs w:val="30"/>
        </w:rPr>
        <w:t xml:space="preserve">8. If every issue is closed, what next</w:t>
      </w:r>
    </w:p>
    <w:p>
      <w:pPr>
        <w:spacing w:after="120" w:line="280"/>
      </w:pPr>
      <w:r>
        <w:rPr>
          <w:color w:val="1A1A1A"/>
          <w:sz w:val="20"/>
          <w:szCs w:val="20"/>
        </w:rPr>
        <w:t xml:space="preserve">In priority order. Do not start further down this list while something above it is unfinished.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26"/>
        <w:gridCol w:w="5200"/>
      </w:tblGrid>
      <w:tr>
        <w:trPr>
          <w:tblHeader/>
        </w:trPr>
        <w:tc>
          <w:tcPr>
            <w:tcW w:type="dxa" w:w="700"/>
            <w:shd w:fill="EEF2F6" w:val="clear"/>
            <w:tcMar>
              <w:top w:type="dxa" w:w="60"/>
              <w:left w:type="dxa" w:w="90"/>
              <w:bottom w:type="dxa" w:w="60"/>
              <w:right w:type="dxa" w:w="90"/>
            </w:tcMar>
          </w:tcPr>
          <w:p>
            <w:pPr>
              <w:spacing w:after="0" w:line="260"/>
            </w:pPr>
            <w:r>
              <w:rPr>
                <w:b/>
                <w:bCs/>
                <w:color w:val="1A1A1A"/>
                <w:sz w:val="18"/>
                <w:szCs w:val="18"/>
              </w:rPr>
              <w:t xml:space="preserve">#</w:t>
            </w:r>
          </w:p>
        </w:tc>
        <w:tc>
          <w:tcPr>
            <w:tcW w:type="dxa" w:w="3126"/>
            <w:shd w:fill="EEF2F6" w:val="clear"/>
            <w:tcMar>
              <w:top w:type="dxa" w:w="60"/>
              <w:left w:type="dxa" w:w="90"/>
              <w:bottom w:type="dxa" w:w="60"/>
              <w:right w:type="dxa" w:w="90"/>
            </w:tcMar>
          </w:tcPr>
          <w:p>
            <w:pPr>
              <w:spacing w:after="0" w:line="260"/>
            </w:pPr>
            <w:r>
              <w:rPr>
                <w:b/>
                <w:bCs/>
                <w:color w:val="1A1A1A"/>
                <w:sz w:val="18"/>
                <w:szCs w:val="18"/>
              </w:rPr>
              <w:t xml:space="preserve">Work</w:t>
            </w:r>
          </w:p>
        </w:tc>
        <w:tc>
          <w:tcPr>
            <w:tcW w:type="dxa" w:w="5200"/>
            <w:shd w:fill="EEF2F6" w:val="clear"/>
            <w:tcMar>
              <w:top w:type="dxa" w:w="60"/>
              <w:left w:type="dxa" w:w="90"/>
              <w:bottom w:type="dxa" w:w="60"/>
              <w:right w:type="dxa" w:w="90"/>
            </w:tcMar>
          </w:tcPr>
          <w:p>
            <w:pPr>
              <w:spacing w:after="0" w:line="260"/>
            </w:pPr>
            <w:r>
              <w:rPr>
                <w:b/>
                <w:bCs/>
                <w:color w:val="1A1A1A"/>
                <w:sz w:val="18"/>
                <w:szCs w:val="18"/>
              </w:rPr>
              <w:t xml:space="preserve">Why it ranks here</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1</w:t>
            </w:r>
          </w:p>
        </w:tc>
        <w:tc>
          <w:tcPr>
            <w:tcW w:type="dxa" w:w="3126"/>
            <w:tcMar>
              <w:top w:type="dxa" w:w="60"/>
              <w:left w:type="dxa" w:w="90"/>
              <w:bottom w:type="dxa" w:w="60"/>
              <w:right w:type="dxa" w:w="90"/>
            </w:tcMar>
          </w:tcPr>
          <w:p>
            <w:pPr>
              <w:spacing w:after="0" w:line="260"/>
            </w:pPr>
            <w:r>
              <w:rPr>
                <w:b w:val="false"/>
                <w:bCs w:val="false"/>
                <w:color w:val="1A1A1A"/>
                <w:sz w:val="18"/>
                <w:szCs w:val="18"/>
              </w:rPr>
              <w:t xml:space="preserve">Measure the full-scale blocking recall ceiling and entity cover, and write them into STATUS.md §4</w:t>
            </w:r>
          </w:p>
        </w:tc>
        <w:tc>
          <w:tcPr>
            <w:tcW w:type="dxa" w:w="5200"/>
            <w:tcMar>
              <w:top w:type="dxa" w:w="60"/>
              <w:left w:type="dxa" w:w="90"/>
              <w:bottom w:type="dxa" w:w="60"/>
              <w:right w:type="dxa" w:w="90"/>
            </w:tcMar>
          </w:tcPr>
          <w:p>
            <w:pPr>
              <w:spacing w:after="0" w:line="260"/>
            </w:pPr>
            <w:r>
              <w:rPr>
                <w:b w:val="false"/>
                <w:bCs w:val="false"/>
                <w:color w:val="1A1A1A"/>
                <w:sz w:val="18"/>
                <w:szCs w:val="18"/>
              </w:rPr>
              <w:t xml:space="preserve">This is the cap on every score we can ever achieve, and it is still unmeasured. Nothing else deserves attention while that is true.</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2</w:t>
            </w:r>
          </w:p>
        </w:tc>
        <w:tc>
          <w:tcPr>
            <w:tcW w:type="dxa" w:w="3126"/>
            <w:tcMar>
              <w:top w:type="dxa" w:w="60"/>
              <w:left w:type="dxa" w:w="90"/>
              <w:bottom w:type="dxa" w:w="60"/>
              <w:right w:type="dxa" w:w="90"/>
            </w:tcMar>
          </w:tcPr>
          <w:p>
            <w:pPr>
              <w:spacing w:after="0" w:line="260"/>
            </w:pPr>
            <w:r>
              <w:rPr>
                <w:b w:val="false"/>
                <w:bCs w:val="false"/>
                <w:color w:val="1A1A1A"/>
                <w:sz w:val="18"/>
                <w:szCs w:val="18"/>
              </w:rPr>
              <w:t xml:space="preserve">Error analysis on out-of-fold predictions</w:t>
            </w:r>
          </w:p>
        </w:tc>
        <w:tc>
          <w:tcPr>
            <w:tcW w:type="dxa" w:w="5200"/>
            <w:tcMar>
              <w:top w:type="dxa" w:w="60"/>
              <w:left w:type="dxa" w:w="90"/>
              <w:bottom w:type="dxa" w:w="60"/>
              <w:right w:type="dxa" w:w="90"/>
            </w:tcMar>
          </w:tcPr>
          <w:p>
            <w:pPr>
              <w:spacing w:after="0" w:line="260"/>
            </w:pPr>
            <w:r>
              <w:rPr>
                <w:b w:val="false"/>
                <w:bCs w:val="false"/>
                <w:color w:val="1A1A1A"/>
                <w:sz w:val="18"/>
                <w:szCs w:val="18"/>
              </w:rPr>
              <w:t xml:space="preserve">Once a real CV number exists, sort entities by loss contribution and look at the worst 30–50. That tells you which feature to build next, instead of guessing. See the model-doctor skill.</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3</w:t>
            </w:r>
          </w:p>
        </w:tc>
        <w:tc>
          <w:tcPr>
            <w:tcW w:type="dxa" w:w="3126"/>
            <w:tcMar>
              <w:top w:type="dxa" w:w="60"/>
              <w:left w:type="dxa" w:w="90"/>
              <w:bottom w:type="dxa" w:w="60"/>
              <w:right w:type="dxa" w:w="90"/>
            </w:tcMar>
          </w:tcPr>
          <w:p>
            <w:pPr>
              <w:spacing w:after="0" w:line="260"/>
            </w:pPr>
            <w:r>
              <w:rPr>
                <w:b w:val="false"/>
                <w:bCs w:val="false"/>
                <w:color w:val="1A1A1A"/>
                <w:sz w:val="18"/>
                <w:szCs w:val="18"/>
              </w:rPr>
              <w:t xml:space="preserve">Model diversity for a later ensemble</w:t>
            </w:r>
          </w:p>
        </w:tc>
        <w:tc>
          <w:tcPr>
            <w:tcW w:type="dxa" w:w="5200"/>
            <w:tcMar>
              <w:top w:type="dxa" w:w="60"/>
              <w:left w:type="dxa" w:w="90"/>
              <w:bottom w:type="dxa" w:w="60"/>
              <w:right w:type="dxa" w:w="90"/>
            </w:tcMar>
          </w:tcPr>
          <w:p>
            <w:pPr>
              <w:spacing w:after="0" w:line="260"/>
            </w:pPr>
            <w:r>
              <w:rPr>
                <w:b w:val="false"/>
                <w:bCs w:val="false"/>
                <w:color w:val="1A1A1A"/>
                <w:sz w:val="18"/>
                <w:szCs w:val="18"/>
              </w:rPr>
              <w:t xml:space="preserve">CatBoost or XGBoost on the SAME folds, saving OOF and test predictions. A model scoring slightly worse but with OOF correlation below ~0.97 is valuable. See oof-engineer.</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4</w:t>
            </w:r>
          </w:p>
        </w:tc>
        <w:tc>
          <w:tcPr>
            <w:tcW w:type="dxa" w:w="3126"/>
            <w:tcMar>
              <w:top w:type="dxa" w:w="60"/>
              <w:left w:type="dxa" w:w="90"/>
              <w:bottom w:type="dxa" w:w="60"/>
              <w:right w:type="dxa" w:w="90"/>
            </w:tcMar>
          </w:tcPr>
          <w:p>
            <w:pPr>
              <w:spacing w:after="0" w:line="260"/>
            </w:pPr>
            <w:r>
              <w:rPr>
                <w:b w:val="false"/>
                <w:bCs w:val="false"/>
                <w:color w:val="1A1A1A"/>
                <w:sz w:val="18"/>
                <w:szCs w:val="18"/>
              </w:rPr>
              <w:t xml:space="preserve">Feature batches driven by error analysis</w:t>
            </w:r>
          </w:p>
        </w:tc>
        <w:tc>
          <w:tcPr>
            <w:tcW w:type="dxa" w:w="5200"/>
            <w:tcMar>
              <w:top w:type="dxa" w:w="60"/>
              <w:left w:type="dxa" w:w="90"/>
              <w:bottom w:type="dxa" w:w="60"/>
              <w:right w:type="dxa" w:w="90"/>
            </w:tcMar>
          </w:tcPr>
          <w:p>
            <w:pPr>
              <w:spacing w:after="0" w:line="260"/>
            </w:pPr>
            <w:r>
              <w:rPr>
                <w:b w:val="false"/>
                <w:bCs w:val="false"/>
                <w:color w:val="1A1A1A"/>
                <w:sz w:val="18"/>
                <w:szCs w:val="18"/>
              </w:rPr>
              <w:t xml:space="preserve">Themed batches of 5–20 with a written hypothesis each, accepted only on the noise rule. See feature-hunter.</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5</w:t>
            </w:r>
          </w:p>
        </w:tc>
        <w:tc>
          <w:tcPr>
            <w:tcW w:type="dxa" w:w="3126"/>
            <w:tcMar>
              <w:top w:type="dxa" w:w="60"/>
              <w:left w:type="dxa" w:w="90"/>
              <w:bottom w:type="dxa" w:w="60"/>
              <w:right w:type="dxa" w:w="90"/>
            </w:tcMar>
          </w:tcPr>
          <w:p>
            <w:pPr>
              <w:spacing w:after="0" w:line="260"/>
            </w:pPr>
            <w:r>
              <w:rPr>
                <w:b w:val="false"/>
                <w:bCs w:val="false"/>
                <w:color w:val="1A1A1A"/>
                <w:sz w:val="18"/>
                <w:szCs w:val="18"/>
              </w:rPr>
              <w:t xml:space="preserve">Blocking recall recovery</w:t>
            </w:r>
          </w:p>
        </w:tc>
        <w:tc>
          <w:tcPr>
            <w:tcW w:type="dxa" w:w="5200"/>
            <w:tcMar>
              <w:top w:type="dxa" w:w="60"/>
              <w:left w:type="dxa" w:w="90"/>
              <w:bottom w:type="dxa" w:w="60"/>
              <w:right w:type="dxa" w:w="90"/>
            </w:tcMar>
          </w:tcPr>
          <w:p>
            <w:pPr>
              <w:spacing w:after="0" w:line="260"/>
            </w:pPr>
            <w:r>
              <w:rPr>
                <w:b w:val="false"/>
                <w:bCs w:val="false"/>
                <w:color w:val="1A1A1A"/>
                <w:sz w:val="18"/>
                <w:szCs w:val="18"/>
              </w:rPr>
              <w:t xml:space="preserve">Now that blocking cost is linear, recall can be bought linearly: raise rare tokens from 3 to 4, or raise MAX_CANDS. Measure cover before and after.</w:t>
            </w:r>
          </w:p>
        </w:tc>
      </w:tr>
      <w:tr>
        <w:trPr>
          <w:tblHeader w:val="false"/>
        </w:trPr>
        <w:tc>
          <w:tcPr>
            <w:tcW w:type="dxa" w:w="700"/>
            <w:tcMar>
              <w:top w:type="dxa" w:w="60"/>
              <w:left w:type="dxa" w:w="90"/>
              <w:bottom w:type="dxa" w:w="60"/>
              <w:right w:type="dxa" w:w="90"/>
            </w:tcMar>
          </w:tcPr>
          <w:p>
            <w:pPr>
              <w:spacing w:after="0" w:line="260"/>
            </w:pPr>
            <w:r>
              <w:rPr>
                <w:b w:val="false"/>
                <w:bCs w:val="false"/>
                <w:color w:val="1A1A1A"/>
                <w:sz w:val="18"/>
                <w:szCs w:val="18"/>
              </w:rPr>
              <w:t xml:space="preserve">6</w:t>
            </w:r>
          </w:p>
        </w:tc>
        <w:tc>
          <w:tcPr>
            <w:tcW w:type="dxa" w:w="3126"/>
            <w:tcMar>
              <w:top w:type="dxa" w:w="60"/>
              <w:left w:type="dxa" w:w="90"/>
              <w:bottom w:type="dxa" w:w="60"/>
              <w:right w:type="dxa" w:w="90"/>
            </w:tcMar>
          </w:tcPr>
          <w:p>
            <w:pPr>
              <w:spacing w:after="0" w:line="260"/>
            </w:pPr>
            <w:r>
              <w:rPr>
                <w:b w:val="false"/>
                <w:bCs w:val="false"/>
                <w:color w:val="1A1A1A"/>
                <w:sz w:val="18"/>
                <w:szCs w:val="18"/>
              </w:rPr>
              <w:t xml:space="preserve">Threshold refinement</w:t>
            </w:r>
          </w:p>
        </w:tc>
        <w:tc>
          <w:tcPr>
            <w:tcW w:type="dxa" w:w="5200"/>
            <w:tcMar>
              <w:top w:type="dxa" w:w="60"/>
              <w:left w:type="dxa" w:w="90"/>
              <w:bottom w:type="dxa" w:w="60"/>
              <w:right w:type="dxa" w:w="90"/>
            </w:tcMar>
          </w:tcPr>
          <w:p>
            <w:pPr>
              <w:spacing w:after="0" w:line="260"/>
            </w:pPr>
            <w:r>
              <w:rPr>
                <w:b w:val="false"/>
                <w:bCs w:val="false"/>
                <w:color w:val="1A1A1A"/>
                <w:sz w:val="18"/>
                <w:szCs w:val="18"/>
              </w:rPr>
              <w:t xml:space="preserve">Does the best threshold differ by candidate count? An entity with 40 candidates has more chances to err than one with 2. Must adapt to a measured property, never to a country name.</w:t>
            </w:r>
          </w:p>
        </w:tc>
      </w:tr>
    </w:tbl>
    <w:p>
      <w:pPr>
        <w:pStyle w:val="Heading2"/>
        <w:spacing w:after="100" w:before="220"/>
      </w:pPr>
      <w:r>
        <w:rPr>
          <w:b/>
          <w:bCs/>
          <w:color w:val="1A1A1A"/>
          <w:sz w:val="23"/>
          <w:szCs w:val="23"/>
        </w:rPr>
        <w:t xml:space="preserve">The acceptance rule, for all of it</w:t>
      </w:r>
    </w:p>
    <w:p>
      <w:pPr>
        <w:spacing w:after="120" w:line="280"/>
      </w:pPr>
      <w:r>
        <w:rPr>
          <w:color w:val="1A1A1A"/>
          <w:sz w:val="20"/>
          <w:szCs w:val="20"/>
        </w:rPr>
        <w:t xml:space="preserve">Accept a change only if it gains more than </w:t>
      </w:r>
      <w:r>
        <w:rPr>
          <w:b/>
          <w:bCs/>
          <w:color w:val="1A1A1A"/>
          <w:sz w:val="20"/>
          <w:szCs w:val="20"/>
        </w:rPr>
        <w:t xml:space="preserve">2× the seed-to-seed noise</w:t>
      </w:r>
      <w:r>
        <w:rPr>
          <w:color w:val="1A1A1A"/>
          <w:sz w:val="20"/>
          <w:szCs w:val="20"/>
        </w:rPr>
        <w:t xml:space="preserve"> AND improves at least </w:t>
      </w:r>
      <w:r>
        <w:rPr>
          <w:b/>
          <w:bCs/>
          <w:color w:val="1A1A1A"/>
          <w:sz w:val="20"/>
          <w:szCs w:val="20"/>
        </w:rPr>
        <w:t xml:space="preserve">4 of the 5 folds</w:t>
      </w:r>
      <w:r>
        <w:rPr>
          <w:color w:val="1A1A1A"/>
          <w:sz w:val="20"/>
          <w:szCs w:val="20"/>
        </w:rPr>
        <w:t xml:space="preserve">. Anything smaller is logged as inconclusive and dropped. Most ideas will not clear this bar — that is the point of having it. And the number you report is always the cross-fitted one: tune() picks its threshold on the same rows it scores, so it flatters itself.</w:t>
      </w:r>
    </w:p>
    <w:p>
      <w:pPr>
        <w:pStyle w:val="Heading1"/>
        <w:spacing w:after="140" w:before="320"/>
      </w:pPr>
      <w:r>
        <w:rPr>
          <w:b/>
          <w:bCs/>
          <w:color w:val="16507A"/>
          <w:sz w:val="30"/>
          <w:szCs w:val="30"/>
        </w:rPr>
        <w:t xml:space="preserve">9. The rules that end our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E" w:val="clear"/>
            <w:tcMar>
              <w:top w:type="dxa" w:w="130"/>
              <w:left w:type="dxa" w:w="150"/>
              <w:bottom w:type="dxa" w:w="130"/>
              <w:right w:type="dxa" w:w="150"/>
            </w:tcMar>
          </w:tcPr>
          <w:p>
            <w:pPr>
              <w:spacing w:after="70"/>
            </w:pPr>
            <w:r>
              <w:rPr>
                <w:b/>
                <w:bCs/>
                <w:color w:val="8A3A12"/>
                <w:sz w:val="20"/>
                <w:szCs w:val="20"/>
              </w:rPr>
              <w:t xml:space="preserve">No external data lookup, of any kind</w:t>
            </w:r>
          </w:p>
          <w:p>
            <w:pPr>
              <w:spacing w:after="60" w:line="280"/>
            </w:pPr>
            <w:r>
              <w:rPr>
                <w:color w:val="8A3A12"/>
                <w:sz w:val="19"/>
                <w:szCs w:val="19"/>
              </w:rPr>
              <w:t xml:space="preserve">No geocoding APIs. No business registries. No commercial entity-resolution services. No scraped or downloaded reference data. Not even “just to normalise addresses”.</w:t>
            </w:r>
          </w:p>
          <w:p>
            <w:pPr>
              <w:spacing w:after="60" w:line="280"/>
            </w:pPr>
            <w:r>
              <w:rPr>
                <w:color w:val="8A3A12"/>
                <w:sz w:val="19"/>
                <w:szCs w:val="19"/>
              </w:rPr>
              <w:t xml:space="preserve">Hand-written abbreviation dictionaries are fine — rd to road is a statement about English applied blindly to every row, and it adds no information that was not already in the string. Adding rue, avenue, boulevard or chemin is equally fine.</w:t>
            </w:r>
          </w:p>
          <w:p>
            <w:pPr>
              <w:spacing w:after="60" w:line="280"/>
            </w:pPr>
            <w:r>
              <w:rPr>
                <w:color w:val="8A3A12"/>
                <w:sz w:val="19"/>
                <w:szCs w:val="19"/>
              </w:rPr>
              <w:t xml:space="preserve">A list of real French communes, postcodes or company names is NOT fine. That is a gazetteer, which is external data. If you cannot tell which side of the line something is on, do not add it — ask.</w:t>
            </w:r>
          </w:p>
          <w:p>
            <w:pPr>
              <w:spacing w:after="60" w:line="280"/>
            </w:pPr>
            <w:r>
              <w:rPr>
                <w:color w:val="8A3A12"/>
                <w:sz w:val="19"/>
                <w:szCs w:val="19"/>
              </w:rPr>
              <w:t xml:space="preserve">Code packages are reviewed by humans. The penalty is disqualification of the entire team, regardless of who wrote the line.</w:t>
            </w:r>
          </w:p>
        </w:tc>
      </w:tr>
    </w:tbl>
    <w:p>
      <w:pPr>
        <w:spacing w:after="160"/>
      </w:pPr>
    </w:p>
    <w:p>
      <w:pPr>
        <w:pStyle w:val="ListParagraph"/>
        <w:numPr>
          <w:ilvl w:val="0"/>
          <w:numId w:val="2"/>
        </w:numPr>
        <w:spacing w:after="70" w:line="280"/>
      </w:pPr>
      <w:r>
        <w:rPr>
          <w:color w:val="1A1A1A"/>
          <w:sz w:val="20"/>
          <w:szCs w:val="20"/>
        </w:rPr>
        <w:t xml:space="preserve">Final model must be MIT or Apache-2.0 licensed and at most 8B parameters. Record the licence and parameter count of anything you add BEFORE you use it.</w:t>
      </w:r>
    </w:p>
    <w:p>
      <w:pPr>
        <w:pStyle w:val="ListParagraph"/>
        <w:numPr>
          <w:ilvl w:val="0"/>
          <w:numId w:val="2"/>
        </w:numPr>
        <w:spacing w:after="70" w:line="280"/>
      </w:pPr>
      <w:r>
        <w:rPr>
          <w:color w:val="1A1A1A"/>
          <w:sz w:val="20"/>
          <w:szCs w:val="20"/>
        </w:rPr>
        <w:t xml:space="preserve">Only P1 uploads, from one machine. Simultaneous logins can terminate the attempt entirely — do not open the portal to “just check something”.</w:t>
      </w:r>
    </w:p>
    <w:p>
      <w:pPr>
        <w:pStyle w:val="ListParagraph"/>
        <w:numPr>
          <w:ilvl w:val="0"/>
          <w:numId w:val="2"/>
        </w:numPr>
        <w:spacing w:after="70" w:line="280"/>
      </w:pPr>
      <w:r>
        <w:rPr>
          <w:color w:val="1A1A1A"/>
          <w:sz w:val="20"/>
          <w:szCs w:val="20"/>
        </w:rPr>
        <w:t xml:space="preserve">Every Source 1 test entity gets exactly one row. No duplicate IDs in a list, no duplicate rows, only S2/S3 IDs that exist in the test set. A malformed file is rejected and burns a submission.</w:t>
      </w:r>
    </w:p>
    <w:p>
      <w:pPr>
        <w:pStyle w:val="ListParagraph"/>
        <w:numPr>
          <w:ilvl w:val="0"/>
          <w:numId w:val="2"/>
        </w:numPr>
        <w:spacing w:after="70" w:line="280"/>
      </w:pPr>
      <w:r>
        <w:rPr>
          <w:color w:val="1A1A1A"/>
          <w:sz w:val="20"/>
          <w:szCs w:val="20"/>
        </w:rPr>
        <w:t xml:space="preserve">Never branch on country == "US" or "India". Country may be a grouping key. It may never be a condition. That is a France bug and it costs us 15% of the test set.</w:t>
      </w:r>
    </w:p>
    <w:p>
      <w:pPr>
        <w:pStyle w:val="ListParagraph"/>
        <w:numPr>
          <w:ilvl w:val="0"/>
          <w:numId w:val="2"/>
        </w:numPr>
        <w:spacing w:after="70" w:line="280"/>
      </w:pPr>
      <w:r>
        <w:rPr>
          <w:color w:val="1A1A1A"/>
          <w:sz w:val="20"/>
          <w:szCs w:val="20"/>
        </w:rPr>
        <w:t xml:space="preserve">Do not change the metric, the folds or the seed. If you believe one is wrong, say so in chat and stop.</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F66"/>
        <w:sz w:val="15"/>
        <w:szCs w:val="15"/>
      </w:rPr>
      <w:t xml:space="preserve">Business Entity Resolution — team handbook      </w:t>
    </w:r>
    <w:r>
      <w:rPr>
        <w:color w:val="5A5F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Entity Resolution — Team Handbook</dc:title>
  <dc:creator>Amazon ML Challenge 2026 team</dc:creator>
  <cp:lastModifiedBy>Un-named</cp:lastModifiedBy>
  <cp:revision>1</cp:revision>
  <dcterms:created xsi:type="dcterms:W3CDTF">2026-09-25T00:11:20.169Z</dcterms:created>
  <dcterms:modified xsi:type="dcterms:W3CDTF">2026-09-25T00:11:20.169Z</dcterms:modified>
</cp:coreProperties>
</file>

<file path=docProps/custom.xml><?xml version="1.0" encoding="utf-8"?>
<Properties xmlns="http://schemas.openxmlformats.org/officeDocument/2006/custom-properties" xmlns:vt="http://schemas.openxmlformats.org/officeDocument/2006/docPropsVTypes"/>
</file>