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WITHOUT PREJUDICE</w:t>
      </w:r>
    </w:p>
    <w:p/>
    <w:p>
      <w:r>
        <w:t>PyTest Foods — Disputes &amp; Chargebacks Department</w:t>
      </w:r>
    </w:p>
    <w:p>
      <w:r>
        <w:t>Date: 26 August 2026</w:t>
      </w:r>
    </w:p>
    <w:p/>
    <w:p>
      <w:r>
        <w:t>To: The Disputes Adjudication Team</w:t>
      </w:r>
    </w:p>
    <w:p>
      <w:r>
        <w:t xml:space="preserve">    Acquiring Bank / Card Network</w:t>
      </w:r>
    </w:p>
    <w:p/>
    <w:p>
      <w:r>
        <w:t>Re: Representment — Chargeback Dispute Response</w:t>
      </w:r>
    </w:p>
    <w:p>
      <w:r>
        <w:t xml:space="preserve">    Chargeback ID    : CHB-PYTEST-14f2fab7</w:t>
      </w:r>
    </w:p>
    <w:p>
      <w:r>
        <w:t xml:space="preserve">    Reason Code      : CB002 (Goods/Services Not Received)</w:t>
      </w:r>
    </w:p>
    <w:p>
      <w:r>
        <w:t xml:space="preserve">    Transaction Date : 12 August 2026</w:t>
      </w:r>
    </w:p>
    <w:p>
      <w:r>
        <w:t xml:space="preserve">    Disputed Amount  : INR 7,500.00</w:t>
      </w:r>
    </w:p>
    <w:p>
      <w:r>
        <w:t xml:space="preserve">    Cardholder       : Test User</w:t>
      </w:r>
    </w:p>
    <w:p/>
    <w:p>
      <w:r>
        <w:t>Dear Sir or Madam,</w:t>
      </w:r>
    </w:p>
    <w:p/>
    <w:p>
      <w:r>
        <w:t>We, PyTest Foods, hereby respond to the above-referenced chargeback, in</w:t>
      </w:r>
    </w:p>
    <w:p>
      <w:r>
        <w:t>which the cardholder alleges non-receipt of the ordered goods. We submit that</w:t>
      </w:r>
    </w:p>
    <w:p>
      <w:r>
        <w:t>this claim is factually incorrect. The consignment was handed to a recognised</w:t>
      </w:r>
    </w:p>
    <w:p>
      <w:r>
        <w:t>carrier shortly after payment, transported under a verifiable tracking</w:t>
      </w:r>
    </w:p>
    <w:p>
      <w:r>
        <w:t>reference, and delivered to the very address nominated by the cardholder at</w:t>
      </w:r>
    </w:p>
    <w:p>
      <w:r>
        <w:t>checkout.</w:t>
      </w:r>
    </w:p>
    <w:p/>
    <w:p>
      <w:r>
        <w:t>Under the applicable scheme rules, a merchant who produces legible proof of</w:t>
      </w:r>
    </w:p>
    <w:p>
      <w:r>
        <w:t>delivery to the cardholder's verified address discharges its obligation, and</w:t>
      </w:r>
    </w:p>
    <w:p>
      <w:r>
        <w:t>liability for the transaction rests with the cardholder thereafter. Our</w:t>
      </w:r>
    </w:p>
    <w:p>
      <w:r>
        <w:t>records demonstrate precisely that: the carrier's own systems recorded custody</w:t>
      </w:r>
    </w:p>
    <w:p>
      <w:r>
        <w:t>of the parcel through each scanning event up to and including final delivery,</w:t>
      </w:r>
    </w:p>
    <w:p>
      <w:r>
        <w:t>and no delivery-failure notice, return-to-sender event, or address discrepancy</w:t>
      </w:r>
    </w:p>
    <w:p>
      <w:r>
        <w:t>was ever generated against this order.</w:t>
      </w:r>
    </w:p>
    <w:p/>
    <w:p>
      <w:r>
        <w:t>We observe further that the shipping address used was neither invented by us</w:t>
      </w:r>
    </w:p>
    <w:p>
      <w:r>
        <w:t>nor altered after placement; it proceeded from the cardholder's own account</w:t>
      </w:r>
    </w:p>
    <w:p>
      <w:r>
        <w:t>profile. Should the cardholder now contend that the parcel reached a wrong</w:t>
      </w:r>
    </w:p>
    <w:p>
      <w:r>
        <w:t>address, it is for the cardholder to explain why an address of their own</w:t>
      </w:r>
    </w:p>
    <w:p>
      <w:r>
        <w:t>choosing is said to be incorrect, particularly where no such concern was ever</w:t>
      </w:r>
    </w:p>
    <w:p>
      <w:r>
        <w:t>communicated to us before this dispute.</w:t>
      </w:r>
    </w:p>
    <w:p/>
    <w:p>
      <w:r>
        <w:t>In support of our position, we produce the following documentary evidence:</w:t>
      </w:r>
    </w:p>
    <w:p/>
    <w:p>
      <w:r>
        <w:t>1. 3-D Secure Authentication: the transaction was authenticated via a one-time password sent to the customer's registered mobile number; only the account holder could have completed this step.</w:t>
      </w:r>
    </w:p>
    <w:p>
      <w:r>
        <w:t>2. Courier Delivery Confirmation: DTDC recorded delivery under tracking number TRK283805560 on 2026-06-21 at the cardholder's nominated address.</w:t>
      </w:r>
    </w:p>
    <w:p>
      <w:r>
        <w:t>3. Card Security Code (CVV) Verification: the card security code quoted at payment matched the value held by the issuer, indicating physical possession of the card details.</w:t>
      </w:r>
    </w:p>
    <w:p>
      <w:r>
        <w:t>4. Post-Purchase Account Login: the customer's account was accessed after the purchase (2026-06-16T07:47:15, IP 106.208.124.49), consistent with genuine engagement.</w:t>
      </w:r>
    </w:p>
    <w:p>
      <w:r>
        <w:t>5. Order Confirmation Email: a confirmation email was dispatched to test.55538@example.com at 2026-06-14T15:47:15; no delivery failure or objection was ever returned.</w:t>
      </w:r>
    </w:p>
    <w:p>
      <w:r>
        <w:t>6. Refund Policy Acknowledgement: the customer expressly accepted the published refund and returns policy at checkout before payment was authorised.</w:t>
      </w:r>
    </w:p>
    <w:p/>
    <w:p>
      <w:r>
        <w:t>The enclosed records are retained in the ordinary course of business and are</w:t>
      </w:r>
    </w:p>
    <w:p>
      <w:r>
        <w:t>produced in good faith as authentic documents. Taken together they establish</w:t>
      </w:r>
    </w:p>
    <w:p>
      <w:r>
        <w:t>fulfilment of the order beyond reasonable doubt. We therefore request that the</w:t>
      </w:r>
    </w:p>
    <w:p>
      <w:r>
        <w:t>chargeback be reversed in full and INR 7,500.00 be credited to our</w:t>
      </w:r>
    </w:p>
    <w:p>
      <w:r>
        <w:t>account. Carrier manifests, route scans and delivery affidavits can be</w:t>
      </w:r>
    </w:p>
    <w:p>
      <w:r>
        <w:t>supplied promptly upon request.</w:t>
      </w:r>
    </w:p>
    <w:p/>
    <w:p>
      <w:r>
        <w:t>Yours faithfully,</w:t>
      </w:r>
    </w:p>
    <w:p>
      <w:r>
        <w:t>PyTest Foods</w:t>
      </w:r>
    </w:p>
    <w:p>
      <w:r>
        <w:t>Submitted via Razorpay Dispute Portal</w:t>
      </w:r>
    </w:p>
    <w:p/>
    <w:p>
      <w:r>
        <w:t>------------------------------------------------------------------</w:t>
      </w:r>
    </w:p>
    <w:p>
      <w:r>
        <w:t>INTERNAL CASE ASSESSMENT (CONFIDENTIAL)</w:t>
      </w:r>
    </w:p>
    <w:p>
      <w:r>
        <w:t>Modeled Win Probability : 94%</w:t>
      </w:r>
    </w:p>
    <w:p>
      <w:r>
        <w:t>Evidence Strength       : MODERATE</w:t>
      </w:r>
    </w:p>
    <w:p>
      <w:r>
        <w:t>------------------------------------------------------------------</w:t>
      </w:r>
    </w:p>
    <w:p>
      <w:r>
        <w:t>AI Confidence Score: 94% — Recommended Action: FIGHT</w:t>
      </w:r>
    </w:p>
    <w:p>
      <w:r>
        <w:t>Generated by Chargeback Evidence Responder · Human review advised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