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WITHOUT PREJUDICE</w:t>
      </w:r>
    </w:p>
    <w:p/>
    <w:p>
      <w:r>
        <w:t>TechNova Retail Pvt Ltd — Disputes &amp; Chargebacks Department</w:t>
      </w:r>
    </w:p>
    <w:p>
      <w:r>
        <w:t>Date: 26 August 2026</w:t>
      </w:r>
    </w:p>
    <w:p/>
    <w:p>
      <w:r>
        <w:t>To: The Disputes Adjudication Team</w:t>
      </w:r>
    </w:p>
    <w:p>
      <w:r>
        <w:t xml:space="preserve">    Acquiring Bank / Card Network</w:t>
      </w:r>
    </w:p>
    <w:p/>
    <w:p>
      <w:r>
        <w:t>Re: Representment — Chargeback Dispute Response</w:t>
      </w:r>
    </w:p>
    <w:p>
      <w:r>
        <w:t xml:space="preserve">    Chargeback ID    : CHB-TEST-9001</w:t>
      </w:r>
    </w:p>
    <w:p>
      <w:r>
        <w:t xml:space="preserve">    Reason Code      : CB001 (Transaction Not Authorised)</w:t>
      </w:r>
    </w:p>
    <w:p>
      <w:r>
        <w:t xml:space="preserve">    Transaction Date : 10 August 2026</w:t>
      </w:r>
    </w:p>
    <w:p>
      <w:r>
        <w:t xml:space="preserve">    Disputed Amount  : INR 12,500.00</w:t>
      </w:r>
    </w:p>
    <w:p>
      <w:r>
        <w:t xml:space="preserve">    Cardholder       : Ravi Kumar</w:t>
      </w:r>
    </w:p>
    <w:p/>
    <w:p>
      <w:r>
        <w:t>*** URGENT — TIME SENSITIVE ***</w:t>
      </w:r>
    </w:p>
    <w:p>
      <w:r>
        <w:t>This representment must reach the acquiring bank by 28 August 2026 (only 2 day(s) remaining). Kindly accord this matter priority processing.</w:t>
      </w:r>
    </w:p>
    <w:p/>
    <w:p>
      <w:r>
        <w:t>Dear Sir or Madam,</w:t>
      </w:r>
    </w:p>
    <w:p/>
    <w:p>
      <w:r>
        <w:t>We, TechNova Retail Pvt Ltd, respectfully submit this representment in response to</w:t>
      </w:r>
    </w:p>
    <w:p>
      <w:r>
        <w:t>the chargeback referenced above, in which the cardholder asserts that the</w:t>
      </w:r>
    </w:p>
    <w:p>
      <w:r>
        <w:t>transaction was not authorised. Having conducted a full review of our systems,</w:t>
      </w:r>
    </w:p>
    <w:p>
      <w:r>
        <w:t>we are satisfied that the dispute is without merit and that the transaction</w:t>
      </w:r>
    </w:p>
    <w:p>
      <w:r>
        <w:t>was legitimately initiated and authenticated by the cardholder.</w:t>
      </w:r>
    </w:p>
    <w:p/>
    <w:p>
      <w:r>
        <w:t>The cardholder's assertion is directly contradicted by the authentication</w:t>
      </w:r>
    </w:p>
    <w:p>
      <w:r>
        <w:t>controls applied at checkout. The payment was processed through the issuer's</w:t>
      </w:r>
    </w:p>
    <w:p>
      <w:r>
        <w:t>own verification regime, which requires possession of the cardholder's</w:t>
      </w:r>
    </w:p>
    <w:p>
      <w:r>
        <w:t>registered device and personal credentials. Such safeguards cannot be</w:t>
      </w:r>
    </w:p>
    <w:p>
      <w:r>
        <w:t>satisfied by a third party acting without the account holder's participation.</w:t>
      </w:r>
    </w:p>
    <w:p>
      <w:r>
        <w:t>Furthermore, the billing details supplied at purchase were consistent with the</w:t>
      </w:r>
    </w:p>
    <w:p>
      <w:r>
        <w:t>records held by the issuing bank, and activity on our platform following the</w:t>
      </w:r>
    </w:p>
    <w:p>
      <w:r>
        <w:t>transaction is consistent with the genuine cardholder's established behaviour.</w:t>
      </w:r>
    </w:p>
    <w:p/>
    <w:p>
      <w:r>
        <w:t>We note also that no report of theft or loss of the payment instrument was</w:t>
      </w:r>
    </w:p>
    <w:p>
      <w:r>
        <w:t>lodged with the issuing bank prior to this dispute being raised, and no</w:t>
      </w:r>
    </w:p>
    <w:p>
      <w:r>
        <w:t>complaint was received by our support desk at any time before the chargeback</w:t>
      </w:r>
    </w:p>
    <w:p>
      <w:r>
        <w:t>was filed. A genuine victim of unauthorised use would ordinarily act</w:t>
      </w:r>
    </w:p>
    <w:p>
      <w:r>
        <w:t>immediately upon observing the transaction; the absence of any such conduct</w:t>
      </w:r>
    </w:p>
    <w:p>
      <w:r>
        <w:t>materially undermines the present claim.</w:t>
      </w:r>
    </w:p>
    <w:p/>
    <w:p>
      <w:r>
        <w:t>In support of our position, we produce the following documentary evidence:</w:t>
      </w:r>
    </w:p>
    <w:p/>
    <w:p>
      <w:r>
        <w:t>1. 3-D Secure Authentication: the transaction was authenticated via a one-time password sent to the customer's registered mobile number; only the account holder could have completed this step.</w:t>
      </w:r>
    </w:p>
    <w:p>
      <w:r>
        <w:t>2. Courier Delivery Confirmation: India Post recorded delivery under tracking number TRK926970442 on 2026-05-12 at the cardholder's nominated address.</w:t>
      </w:r>
    </w:p>
    <w:p>
      <w:r>
        <w:t>3. Address Verification Service (AVS) Match: the billing address supplied at checkout matched the issuing bank's records for the card.</w:t>
      </w:r>
    </w:p>
    <w:p>
      <w:r>
        <w:t>4. Card Security Code (CVV) Verification: the card security code quoted at payment matched the value held by the issuer, indicating physical possession of the card details.</w:t>
      </w:r>
    </w:p>
    <w:p>
      <w:r>
        <w:t>5. Post-Purchase Account Login: the customer's account was accessed after the purchase (2026-05-12T07:35:11, IP 182.47.237.78), consistent with genuine engagement.</w:t>
      </w:r>
    </w:p>
    <w:p>
      <w:r>
        <w:t>6. Order Confirmation Email: a confirmation email was dispatched to ravi.777@example.com at 2026-05-11T15:35:11; no delivery failure or objection was ever returned.</w:t>
      </w:r>
    </w:p>
    <w:p>
      <w:r>
        <w:t>7. Refund Policy Acknowledgement: the customer expressly accepted the published refund and returns policy at checkout before payment was authorised.</w:t>
      </w:r>
    </w:p>
    <w:p/>
    <w:p>
      <w:r>
        <w:t>Each item is retained in the ordinary course of business and is produced in</w:t>
      </w:r>
    </w:p>
    <w:p>
      <w:r>
        <w:t>good faith as an authentic record. Read cumulatively, the evidence establishes</w:t>
      </w:r>
    </w:p>
    <w:p>
      <w:r>
        <w:t>cardholder participation to the standard contemplated by the applicable scheme</w:t>
      </w:r>
    </w:p>
    <w:p>
      <w:r>
        <w:t>rules, and we accordingly invite the reversal of the chargeback and the credit</w:t>
      </w:r>
    </w:p>
    <w:p>
      <w:r>
        <w:t>of INR 12,500.00 to our account. We remain willing to furnish any further</w:t>
      </w:r>
    </w:p>
    <w:p>
      <w:r>
        <w:t>particulars the adjudicating team may require.</w:t>
      </w:r>
    </w:p>
    <w:p/>
    <w:p>
      <w:r>
        <w:t>Yours faithfully,</w:t>
      </w:r>
    </w:p>
    <w:p>
      <w:r>
        <w:t>TechNova Retail Pvt Ltd</w:t>
      </w:r>
    </w:p>
    <w:p>
      <w:r>
        <w:t>Submitted via Razorpay Dispute Portal</w:t>
      </w:r>
    </w:p>
    <w:p/>
    <w:p>
      <w:r>
        <w:t>------------------------------------------------------------------</w:t>
      </w:r>
    </w:p>
    <w:p>
      <w:r>
        <w:t>INTERNAL CASE ASSESSMENT (CONFIDENTIAL)</w:t>
      </w:r>
    </w:p>
    <w:p>
      <w:r>
        <w:t>Modeled Win Probability : 94%</w:t>
      </w:r>
    </w:p>
    <w:p>
      <w:r>
        <w:t>Evidence Strength       : STRONG</w:t>
      </w:r>
    </w:p>
    <w:p>
      <w:r>
        <w:t>------------------------------------------------------------------</w:t>
      </w:r>
    </w:p>
    <w:p>
      <w:r>
        <w:t>AI Confidence Score: 94% — Recommended Action: FIGHT</w:t>
      </w:r>
    </w:p>
    <w:p>
      <w:r>
        <w:t>Generated by Chargeback Evidence Responder · Human review advised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