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sz w:val="32"/>
          <w:szCs w:val="32"/>
        </w:rPr>
        <w:t xml:space="preserve">Phase 1 Feedback — Response Document</w:t>
      </w:r>
    </w:p>
    <w:p>
      <w:pPr>
        <w:spacing w:after="300"/>
        <w:jc w:val="center"/>
      </w:pPr>
      <w:r>
        <w:rPr>
          <w:rFonts w:ascii="Arial" w:cs="Arial" w:eastAsia="Arial" w:hAnsi="Arial"/>
          <w:sz w:val="24"/>
          <w:szCs w:val="24"/>
        </w:rPr>
        <w:t xml:space="preserve">SENG 691 — AI Agent Computing — Term Project</w:t>
      </w:r>
    </w:p>
    <w:p>
      <w:pPr>
        <w:spacing w:after="200"/>
        <w:jc w:val="center"/>
      </w:pPr>
      <w:r>
        <w:rPr>
          <w:rFonts w:ascii="Arial" w:cs="Arial" w:eastAsia="Arial" w:hAnsi="Arial"/>
          <w:b/>
          <w:bCs/>
          <w:sz w:val="24"/>
          <w:szCs w:val="24"/>
        </w:rPr>
        <w:t xml:space="preserve">Group 2 — Goose Autonomous Coding Agent</w:t>
      </w:r>
    </w:p>
    <w:p>
      <w:pPr>
        <w:spacing w:after="800"/>
        <w:jc w:val="center"/>
      </w:pPr>
      <w:r>
        <w:rPr>
          <w:rFonts w:ascii="Arial" w:cs="Arial" w:eastAsia="Arial" w:hAnsi="Arial"/>
          <w:sz w:val="22"/>
          <w:szCs w:val="22"/>
        </w:rPr>
        <w:t xml:space="preserve">Prepared by: Prathyusha (Enhancement 2 — Task History Dashboard)</w:t>
      </w:r>
    </w:p>
    <w:p>
      <w:pPr>
        <w:spacing w:after="120"/>
        <w:jc w:val="left"/>
      </w:pPr>
      <w:r>
        <w:rPr>
          <w:rFonts w:ascii="Arial" w:cs="Arial" w:eastAsia="Arial" w:hAnsi="Arial"/>
          <w:b w:val="false"/>
          <w:bCs w:val="false"/>
          <w:i w:val="false"/>
          <w:iCs w:val="false"/>
          <w:sz w:val="22"/>
          <w:szCs w:val="22"/>
        </w:rPr>
        <w:t xml:space="preserve">This document responds to the two rounds of Phase 1 feedback (instructor group feedback of 16-Apr-2026 and Swati's follow-up clarification) and records the corrective actions taken for the Phase 2 submission. Phase 1 score: 880 / 1000. This document explains, per feedback point, what we have now done, where the evidence lives in the repository, and what still requires the team's coordination.</w:t>
      </w:r>
    </w:p>
    <w:p>
      <w:r>
        <w:br w:type="page"/>
      </w:r>
    </w:p>
    <w:p>
      <w:pPr>
        <w:pStyle w:val="Heading1"/>
      </w:pPr>
      <w:r>
        <w:rPr>
          <w:rFonts w:ascii="Arial" w:cs="Arial" w:eastAsia="Arial" w:hAnsi="Arial"/>
          <w:b/>
          <w:bCs/>
          <w:sz w:val="32"/>
          <w:szCs w:val="32"/>
        </w:rPr>
        <w:t xml:space="preserve">1. Phase 1 Feedback Received (verbatim)</w:t>
      </w:r>
    </w:p>
    <w:p>
      <w:pPr>
        <w:pStyle w:val="Heading2"/>
      </w:pPr>
      <w:r>
        <w:rPr>
          <w:rFonts w:ascii="Arial" w:cs="Arial" w:eastAsia="Arial" w:hAnsi="Arial"/>
          <w:b/>
          <w:bCs/>
          <w:sz w:val="28"/>
          <w:szCs w:val="28"/>
        </w:rPr>
        <w:t xml:space="preserve">1.1 Group feedback (4/16/26, 1:15 PM)</w:t>
      </w:r>
    </w:p>
    <w:p>
      <w:pPr>
        <w:shd w:fill="FFF8DC" w:val="clear"/>
        <w:spacing w:after="120"/>
        <w:ind w:left="360"/>
      </w:pPr>
      <w:r>
        <w:rPr>
          <w:rFonts w:ascii="Arial" w:cs="Arial" w:eastAsia="Arial" w:hAnsi="Arial"/>
          <w:i/>
          <w:iCs/>
          <w:sz w:val="22"/>
          <w:szCs w:val="22"/>
        </w:rPr>
        <w:t xml:space="preserve">"The project has been successfully built and demonstrated locally, reflecting a strong implementation effort. It is important that all team members actively contribute to the demo video to ensure balanced participation and clear communication of the work."</w:t>
      </w:r>
    </w:p>
    <w:p>
      <w:pPr>
        <w:shd w:fill="FFF8DC" w:val="clear"/>
        <w:spacing w:after="120"/>
        <w:ind w:left="360"/>
      </w:pPr>
      <w:r>
        <w:rPr>
          <w:rFonts w:ascii="Arial" w:cs="Arial" w:eastAsia="Arial" w:hAnsi="Arial"/>
          <w:i/>
          <w:iCs/>
          <w:sz w:val="22"/>
          <w:szCs w:val="22"/>
        </w:rPr>
        <w:t xml:space="preserve">"The report is well-structured and clearly written, covering most of the required aspects. The system architecture is explained effectively, and the proposed enhancements are detailed, well-reasoned, and appropriate."</w:t>
      </w:r>
    </w:p>
    <w:p>
      <w:pPr>
        <w:shd w:fill="FFF8DC" w:val="clear"/>
        <w:spacing w:after="120"/>
        <w:ind w:left="360"/>
      </w:pPr>
      <w:r>
        <w:rPr>
          <w:rFonts w:ascii="Arial" w:cs="Arial" w:eastAsia="Arial" w:hAnsi="Arial"/>
          <w:i/>
          <w:iCs/>
          <w:sz w:val="22"/>
          <w:szCs w:val="22"/>
        </w:rPr>
        <w:t xml:space="preserve">"However, a few required components are missing. The submission does not include code statistics (e.g., a CLOC report with lines of code, code-to-comment ratio, and cyclomatic complexity), and the build/deployment instructions are also missing. These elements are essential for ensuring completeness and enabling reproducibility."</w:t>
      </w:r>
    </w:p>
    <w:p>
      <w:pPr>
        <w:shd w:fill="FFF8DC" w:val="clear"/>
        <w:spacing w:after="120"/>
        <w:ind w:left="360"/>
      </w:pPr>
      <w:r>
        <w:rPr>
          <w:rFonts w:ascii="Arial" w:cs="Arial" w:eastAsia="Arial" w:hAnsi="Arial"/>
          <w:i/>
          <w:iCs/>
          <w:sz w:val="22"/>
          <w:szCs w:val="22"/>
        </w:rPr>
        <w:t xml:space="preserve">"Overall, this is a solid submission. Addressing the missing components would further strengthen the quality and completeness of the work."</w:t>
      </w:r>
    </w:p>
    <w:p>
      <w:pPr>
        <w:pStyle w:val="Heading2"/>
      </w:pPr>
      <w:r>
        <w:rPr>
          <w:rFonts w:ascii="Arial" w:cs="Arial" w:eastAsia="Arial" w:hAnsi="Arial"/>
          <w:b/>
          <w:bCs/>
          <w:sz w:val="28"/>
          <w:szCs w:val="28"/>
        </w:rPr>
        <w:t xml:space="preserve">1.2 Individual follow-up from Swati</w:t>
      </w:r>
    </w:p>
    <w:p>
      <w:pPr>
        <w:shd w:fill="FFF8DC" w:val="clear"/>
        <w:spacing w:after="120"/>
        <w:ind w:left="360"/>
      </w:pPr>
      <w:r>
        <w:rPr>
          <w:rFonts w:ascii="Arial" w:cs="Arial" w:eastAsia="Arial" w:hAnsi="Arial"/>
          <w:i/>
          <w:iCs/>
          <w:sz w:val="22"/>
          <w:szCs w:val="22"/>
        </w:rPr>
        <w:t xml:space="preserve">"Code statistics such as lines of code, number of modules or files, code-to-comment ratio, and cyclomatic complexity are indeed considered an important part of the overall code analysis. These metrics complement the qualitative analysis you included and help provide a more complete technical evaluation of the system."</w:t>
      </w:r>
    </w:p>
    <w:p>
      <w:pPr>
        <w:shd w:fill="FFF8DC" w:val="clear"/>
        <w:spacing w:after="120"/>
        <w:ind w:left="360"/>
      </w:pPr>
      <w:r>
        <w:rPr>
          <w:rFonts w:ascii="Arial" w:cs="Arial" w:eastAsia="Arial" w:hAnsi="Arial"/>
          <w:i/>
          <w:iCs/>
          <w:sz w:val="22"/>
          <w:szCs w:val="22"/>
        </w:rPr>
        <w:t xml:space="preserve">"While specific tools like Cloc were mentioned as an example, you are not restricted to using it. Other tools such as lizard or similar code analysis utilities are equally acceptable for generating these metrics."</w:t>
      </w:r>
    </w:p>
    <w:p>
      <w:pPr>
        <w:shd w:fill="FFF8DC" w:val="clear"/>
        <w:spacing w:after="120"/>
        <w:ind w:left="360"/>
      </w:pPr>
      <w:r>
        <w:rPr>
          <w:rFonts w:ascii="Arial" w:cs="Arial" w:eastAsia="Arial" w:hAnsi="Arial"/>
          <w:i/>
          <w:iCs/>
          <w:sz w:val="22"/>
          <w:szCs w:val="22"/>
        </w:rPr>
        <w:t xml:space="preserve">"Please make sure to include these code statistics in your Phase 2 submission for the updated code from your forked branch."</w:t>
      </w:r>
    </w:p>
    <w:p>
      <w:pPr>
        <w:pStyle w:val="Heading1"/>
      </w:pPr>
      <w:r>
        <w:rPr>
          <w:rFonts w:ascii="Arial" w:cs="Arial" w:eastAsia="Arial" w:hAnsi="Arial"/>
          <w:b/>
          <w:bCs/>
          <w:sz w:val="32"/>
          <w:szCs w:val="32"/>
        </w:rPr>
        <w:t xml:space="preserve">2. Gap Analysis — What Phase 1 Missed</w:t>
      </w:r>
    </w:p>
    <w:p>
      <w:pPr>
        <w:spacing w:after="120"/>
        <w:jc w:val="left"/>
      </w:pPr>
      <w:r>
        <w:rPr>
          <w:rFonts w:ascii="Arial" w:cs="Arial" w:eastAsia="Arial" w:hAnsi="Arial"/>
          <w:b w:val="false"/>
          <w:bCs w:val="false"/>
          <w:i w:val="false"/>
          <w:iCs w:val="false"/>
          <w:sz w:val="22"/>
          <w:szCs w:val="22"/>
        </w:rPr>
        <w:t xml:space="preserve">Three concrete deficiencies were called out. Each is listed below with its resolution for Phase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2400"/>
        <w:gridCol w:w="2400"/>
      </w:tblGrid>
      <w:tr>
        <w:trPr>
          <w:tblHeader/>
        </w:trPr>
        <w:tc>
          <w:tcPr>
            <w:tcW w:type="dxa" w:w="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w:t>
            </w:r>
          </w:p>
        </w:tc>
        <w:tc>
          <w:tcPr>
            <w:tcW w:type="dxa" w:w="41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Missing item (Phase 1)</w:t>
            </w:r>
          </w:p>
        </w:tc>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Resolved for Phase 2?</w:t>
            </w:r>
          </w:p>
        </w:tc>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Evidence</w:t>
            </w:r>
          </w:p>
        </w:tc>
      </w:tr>
      <w:t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Code statistics — LOC, number of files/modules, comment-to-code ratio, cyclomatic complexity.</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 of this doc + logs/pygount_report.txt + logs/lizard_report.txt + §7.3-7.4 of Phase 2 Report.</w:t>
            </w:r>
          </w:p>
        </w:tc>
      </w:tr>
      <w:t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G-2</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Build / deployment / setup instructions.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 of this doc + README.md + §8 of Phase 2 Report.</w:t>
            </w:r>
          </w:p>
        </w:tc>
      </w:tr>
      <w:t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G-3</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All team members actively participate in the demo video.</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PARTIAL — requires team coordination.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§6 of this doc (demo script + assignment proposal).</w:t>
            </w:r>
          </w:p>
        </w:tc>
      </w:tr>
    </w:tbl>
    <w:p>
      <w:pPr>
        <w:pStyle w:val="Heading1"/>
      </w:pPr>
      <w:r>
        <w:rPr>
          <w:rFonts w:ascii="Arial" w:cs="Arial" w:eastAsia="Arial" w:hAnsi="Arial"/>
          <w:b/>
          <w:bCs/>
          <w:sz w:val="32"/>
          <w:szCs w:val="32"/>
        </w:rPr>
        <w:t xml:space="preserve">3. Code Statistics (for Enhancement 2 — Task History Dashboard)</w:t>
      </w:r>
    </w:p>
    <w:p>
      <w:pPr>
        <w:spacing w:after="120"/>
        <w:jc w:val="left"/>
      </w:pPr>
      <w:r>
        <w:rPr>
          <w:rFonts w:ascii="Arial" w:cs="Arial" w:eastAsia="Arial" w:hAnsi="Arial"/>
          <w:b w:val="false"/>
          <w:bCs w:val="false"/>
          <w:i w:val="false"/>
          <w:iCs w:val="false"/>
          <w:sz w:val="22"/>
          <w:szCs w:val="22"/>
        </w:rPr>
        <w:t xml:space="preserve">Collected with two industry-standard tools: pygount (a cloc-equivalent written in Python) for file/line/comment counts, and lizard for cyclomatic complexity. Raw tool output is committed under enhancements/task_dashboard/logs/.</w:t>
      </w:r>
    </w:p>
    <w:p>
      <w:pPr>
        <w:pStyle w:val="Heading2"/>
      </w:pPr>
      <w:r>
        <w:rPr>
          <w:rFonts w:ascii="Arial" w:cs="Arial" w:eastAsia="Arial" w:hAnsi="Arial"/>
          <w:b/>
          <w:bCs/>
          <w:sz w:val="28"/>
          <w:szCs w:val="28"/>
        </w:rPr>
        <w:t xml:space="preserve">3.1 Tools &amp; commands used</w:t>
      </w:r>
    </w:p>
    <w:p>
      <w:pPr>
        <w:shd w:fill="F2F2F2" w:val="clear"/>
        <w:spacing w:after="0"/>
      </w:pPr>
      <w:r>
        <w:rPr>
          <w:rFonts w:ascii="Consolas" w:cs="Consolas" w:eastAsia="Consolas" w:hAnsi="Consolas"/>
          <w:sz w:val="18"/>
          <w:szCs w:val="18"/>
        </w:rPr>
        <w:t xml:space="preserve"># Install (once)</w:t>
      </w:r>
    </w:p>
    <w:p>
      <w:pPr>
        <w:shd w:fill="F2F2F2" w:val="clear"/>
        <w:spacing w:after="0"/>
      </w:pPr>
      <w:r>
        <w:rPr>
          <w:rFonts w:ascii="Consolas" w:cs="Consolas" w:eastAsia="Consolas" w:hAnsi="Consolas"/>
          <w:sz w:val="18"/>
          <w:szCs w:val="18"/>
        </w:rPr>
        <w:t xml:space="preserve">pip install pygount lizard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Generate reports</w:t>
      </w:r>
    </w:p>
    <w:p>
      <w:pPr>
        <w:shd w:fill="F2F2F2" w:val="clear"/>
        <w:spacing w:after="0"/>
      </w:pPr>
      <w:r>
        <w:rPr>
          <w:rFonts w:ascii="Consolas" w:cs="Consolas" w:eastAsia="Consolas" w:hAnsi="Consolas"/>
          <w:sz w:val="18"/>
          <w:szCs w:val="18"/>
        </w:rPr>
        <w:t xml:space="preserve">pygount --format=summary  enhancements/task_dashboard  &gt; enhancements/task_dashboard/logs/pygount_report.txt</w:t>
      </w:r>
    </w:p>
    <w:p>
      <w:pPr>
        <w:shd w:fill="F2F2F2" w:val="clear"/>
        <w:spacing w:after="0"/>
      </w:pPr>
      <w:r>
        <w:rPr>
          <w:rFonts w:ascii="Consolas" w:cs="Consolas" w:eastAsia="Consolas" w:hAnsi="Consolas"/>
          <w:sz w:val="18"/>
          <w:szCs w:val="18"/>
        </w:rPr>
        <w:t xml:space="preserve">lizard  enhancements/task_dashboard  --exclude "*/.venv/*"  &gt; enhancements/task_dashboard/logs/lizard_report.txt</w:t>
      </w:r>
    </w:p>
    <w:p>
      <w:pPr>
        <w:pStyle w:val="Heading2"/>
      </w:pPr>
      <w:r>
        <w:rPr>
          <w:rFonts w:ascii="Arial" w:cs="Arial" w:eastAsia="Arial" w:hAnsi="Arial"/>
          <w:b/>
          <w:bCs/>
          <w:sz w:val="28"/>
          <w:szCs w:val="28"/>
        </w:rPr>
        <w:t xml:space="preserve">3.2 Number of files / modules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5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Count</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Python modules (source)</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  (app.py, config.py, db.py, parsers.py, pages/1_Sessions.py, pages/2_Session_Detail.py, pages/3_Statistics.py)</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Python modules (helpers / fixture)</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  (seed_demo_db.py)</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Python files TOTAL</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Markdown docs</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  (README.md, REPORT.md)</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Config / requirements</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  (requirements.txt)</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Logs / artefacts</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  (pygount_report.txt, lizard_report.txt, streamlit_launch.txt)</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Generated report</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  (Phase2_Report_TaskHistoryDashboard.docx, Phase1_Feedback_Response.docx)</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Grand total (counted by pygount)</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11</w:t>
            </w:r>
          </w:p>
        </w:tc>
      </w:tr>
    </w:tbl>
    <w:p>
      <w:pPr>
        <w:pStyle w:val="Heading2"/>
      </w:pPr>
      <w:r>
        <w:rPr>
          <w:rFonts w:ascii="Arial" w:cs="Arial" w:eastAsia="Arial" w:hAnsi="Arial"/>
          <w:b/>
          <w:bCs/>
          <w:sz w:val="28"/>
          <w:szCs w:val="28"/>
        </w:rPr>
        <w:t xml:space="preserve">3.3 Lines of Code — pygount output</w:t>
      </w:r>
    </w:p>
    <w:p>
      <w:pPr>
        <w:spacing w:after="120"/>
        <w:jc w:val="left"/>
      </w:pPr>
      <w:r>
        <w:rPr>
          <w:rFonts w:ascii="Arial" w:cs="Arial" w:eastAsia="Arial" w:hAnsi="Arial"/>
          <w:b w:val="false"/>
          <w:bCs w:val="false"/>
          <w:i w:val="false"/>
          <w:iCs w:val="false"/>
          <w:sz w:val="22"/>
          <w:szCs w:val="22"/>
        </w:rPr>
        <w:t xml:space="preserve">Verbatim summary produced by pygount v1.60:</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900"/>
        <w:gridCol w:w="1500"/>
        <w:gridCol w:w="800"/>
        <w:gridCol w:w="1400"/>
        <w:gridCol w:w="1100"/>
      </w:tblGrid>
      <w:tr>
        <w:trPr>
          <w:tblHeader/>
        </w:trPr>
        <w:tc>
          <w:tcPr>
            <w:tcW w:type="dxa" w:w="1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7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9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 files</w:t>
            </w:r>
          </w:p>
        </w:tc>
        <w:tc>
          <w:tcPr>
            <w:tcW w:type="dxa" w:w="1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Code LOC</w:t>
            </w:r>
          </w:p>
        </w:tc>
        <w:tc>
          <w:tcPr>
            <w:tcW w:type="dxa" w:w="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 code</w:t>
            </w:r>
          </w:p>
        </w:tc>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Comment LOC</w:t>
            </w:r>
          </w:p>
        </w:tc>
        <w:tc>
          <w:tcPr>
            <w:tcW w:type="dxa" w:w="11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 comment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Python</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72.7</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577</w:t>
            </w:r>
          </w:p>
        </w:tc>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60.8</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5.1</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Markdown</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18.2</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0.0</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116</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36.9</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Text only</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9.1</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0.0</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100.0</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Sum</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577 + 273 = 850</w:t>
            </w:r>
          </w:p>
        </w:tc>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45.6</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167</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13.2</w:t>
            </w:r>
          </w:p>
        </w:tc>
      </w:tr>
    </w:tbl>
    <w:p>
      <w:pPr>
        <w:pStyle w:val="Heading2"/>
      </w:pPr>
      <w:r>
        <w:rPr>
          <w:rFonts w:ascii="Arial" w:cs="Arial" w:eastAsia="Arial" w:hAnsi="Arial"/>
          <w:b/>
          <w:bCs/>
          <w:sz w:val="28"/>
          <w:szCs w:val="28"/>
        </w:rPr>
        <w:t xml:space="preserve">3.4 Code-to-Comment Ratio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400"/>
        <w:gridCol w:w="2100"/>
        <w:gridCol w:w="1800"/>
      </w:tblGrid>
      <w:tr>
        <w:trPr>
          <w:tblHeader/>
        </w:trPr>
        <w:tc>
          <w:tcPr>
            <w:tcW w:type="dxa" w:w="2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Basis</w:t>
            </w:r>
          </w:p>
        </w:tc>
        <w:tc>
          <w:tcPr>
            <w:tcW w:type="dxa" w:w="13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Code</w:t>
            </w:r>
          </w:p>
        </w:tc>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Comment</w:t>
            </w:r>
          </w:p>
        </w:tc>
        <w:tc>
          <w:tcPr>
            <w:tcW w:type="dxa" w:w="21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Ratio (code:comment)</w:t>
            </w:r>
          </w:p>
        </w:tc>
        <w:tc>
          <w:tcPr>
            <w:tcW w:type="dxa" w:w="1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Comment density</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Overall (all 11 files)</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850</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167</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5.09 : 1</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16.4 %</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Python source only</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577</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12.0 : 1</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7.7 % (see note)</w:t>
            </w:r>
          </w:p>
        </w:tc>
      </w:tr>
    </w:tbl>
    <w:p>
      <w:pPr>
        <w:spacing w:after="120"/>
        <w:jc w:val="left"/>
      </w:pPr>
      <w:r>
        <w:rPr>
          <w:rFonts w:ascii="Arial" w:cs="Arial" w:eastAsia="Arial" w:hAnsi="Arial"/>
          <w:b w:val="false"/>
          <w:bCs w:val="false"/>
          <w:i w:val="false"/>
          <w:iCs w:val="false"/>
          <w:sz w:val="22"/>
          <w:szCs w:val="22"/>
        </w:rPr>
        <w:t xml:space="preserve">Note: pygount categorises Python docstrings as code (they are runtime string literals), not comments. The codebase contains a module-level docstring in every Python file plus function-level docstrings for every public function; treating those as documentation would push the effective comment/documentation ratio well above 20 %. The Markdown docs (README + REPORT) add another 116 lines of human-readable documentation, giving the overall 16.4 % density shown above.</w:t>
      </w:r>
    </w:p>
    <w:p>
      <w:pPr>
        <w:pStyle w:val="Heading2"/>
      </w:pPr>
      <w:r>
        <w:rPr>
          <w:rFonts w:ascii="Arial" w:cs="Arial" w:eastAsia="Arial" w:hAnsi="Arial"/>
          <w:b/>
          <w:bCs/>
          <w:sz w:val="28"/>
          <w:szCs w:val="28"/>
        </w:rPr>
        <w:t xml:space="preserve">3.5 Cyclomatic Complexity — lizard output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0"/>
        <w:gridCol w:w="4000"/>
      </w:tblGrid>
      <w:tr>
        <w:trPr>
          <w:tblHeader/>
        </w:trPr>
        <w:tc>
          <w:tcPr>
            <w:tcW w:type="dxa" w:w="5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Files analysed</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8 (Python only, .venv excluded)</w:t>
            </w:r>
          </w:p>
        </w:tc>
      </w:tr>
      <w:tr>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Functions analysed</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21</w:t>
            </w:r>
          </w:p>
        </w:tc>
      </w:tr>
      <w:tr>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Total NLOC (non-blank, non-comment)</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742</w:t>
            </w:r>
          </w:p>
        </w:tc>
      </w:tr>
      <w:tr>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Average NLOC per function</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15.8</w:t>
            </w:r>
          </w:p>
        </w:tc>
      </w:tr>
      <w:tr>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Average cyclomatic complexity (CCN)</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Average tokens per function</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109.0</w:t>
            </w:r>
          </w:p>
        </w:tc>
      </w:tr>
      <w:tr>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Functions above CCN threshold (15)</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  (parse_content, CCN = 18)</w:t>
            </w:r>
          </w:p>
        </w:tc>
      </w:tr>
      <w:tr>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Warning ratio (fun_rt)</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0.05</w:t>
            </w:r>
          </w:p>
        </w:tc>
      </w:tr>
      <w:tr>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NLOC warning ratio (nloc_rt)</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0.13</w:t>
            </w:r>
          </w:p>
        </w:tc>
      </w:tr>
    </w:tbl>
    <w:p>
      <w:pPr>
        <w:pStyle w:val="Heading3"/>
      </w:pPr>
      <w:r>
        <w:rPr>
          <w:rFonts w:ascii="Arial" w:cs="Arial" w:eastAsia="Arial" w:hAnsi="Arial"/>
          <w:b/>
          <w:bCs/>
          <w:sz w:val="24"/>
          <w:szCs w:val="24"/>
        </w:rPr>
        <w:t xml:space="preserve">Per-function detail (abridged)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000"/>
        <w:gridCol w:w="6100"/>
      </w:tblGrid>
      <w:tr>
        <w:trPr>
          <w:tblHeader/>
        </w:trPr>
        <w:tc>
          <w:tcPr>
            <w:tcW w:type="dxa" w:w="1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NLOC</w:t>
            </w:r>
          </w:p>
        </w:tc>
        <w:tc>
          <w:tcPr>
            <w:tcW w:type="dxa" w:w="9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CCN</w:t>
            </w:r>
          </w:p>
        </w:tc>
        <w:tc>
          <w:tcPr>
            <w:tcW w:type="dxa" w:w="1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Params</w:t>
            </w:r>
          </w:p>
        </w:tc>
        <w:tc>
          <w:tcPr>
            <w:tcW w:type="dxa" w:w="61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Function @ file</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6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parse_content @ parsers.py  ← only warning</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6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_mk_session @ seed_demo_db.py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6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_candidate_paths @ config.py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6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resolve_db_path @ config.py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6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first_user_prompt @ parsers.py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6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_safe_json_loads @ parsers.py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6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count_errors @ parsers.py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6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summarize_tools @ parsers.py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6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load_sessions @ db.py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6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load_session_messages @ db.py</w:t>
            </w:r>
          </w:p>
        </w:tc>
      </w:tr>
    </w:tbl>
    <w:p>
      <w:pPr>
        <w:pStyle w:val="Heading2"/>
      </w:pPr>
      <w:r>
        <w:rPr>
          <w:rFonts w:ascii="Arial" w:cs="Arial" w:eastAsia="Arial" w:hAnsi="Arial"/>
          <w:b/>
          <w:bCs/>
          <w:sz w:val="28"/>
          <w:szCs w:val="28"/>
        </w:rPr>
        <w:t xml:space="preserve">3.6 Interpretation</w:t>
      </w:r>
    </w:p>
    <w:p>
      <w:pPr>
        <w:pStyle w:val="ListParagraph"/>
        <w:numPr>
          <w:ilvl w:val="0"/>
          <w:numId w:val="2"/>
        </w:numPr>
      </w:pPr>
      <w:r>
        <w:rPr>
          <w:rFonts w:ascii="Arial" w:cs="Arial" w:eastAsia="Arial" w:hAnsi="Arial"/>
          <w:b/>
          <w:bCs/>
          <w:sz w:val="22"/>
          <w:szCs w:val="22"/>
        </w:rPr>
        <w:t xml:space="preserve">Small and focused module — </w:t>
      </w:r>
      <w:r>
        <w:rPr>
          <w:rFonts w:ascii="Arial" w:cs="Arial" w:eastAsia="Arial" w:hAnsi="Arial"/>
          <w:sz w:val="22"/>
          <w:szCs w:val="22"/>
        </w:rPr>
        <w:t xml:space="preserve">577 Python LOC across 8 files, average 72 LOC per file. Each module has a single, well-named responsibility (path resolution, DB access, parsing, three UI pages, one fixture generator).</w:t>
      </w:r>
    </w:p>
    <w:p>
      <w:pPr>
        <w:pStyle w:val="ListParagraph"/>
        <w:numPr>
          <w:ilvl w:val="0"/>
          <w:numId w:val="2"/>
        </w:numPr>
      </w:pPr>
      <w:r>
        <w:rPr>
          <w:rFonts w:ascii="Arial" w:cs="Arial" w:eastAsia="Arial" w:hAnsi="Arial"/>
          <w:b/>
          <w:bCs/>
          <w:sz w:val="22"/>
          <w:szCs w:val="22"/>
        </w:rPr>
        <w:t xml:space="preserve">Low average complexity — </w:t>
      </w:r>
      <w:r>
        <w:rPr>
          <w:rFonts w:ascii="Arial" w:cs="Arial" w:eastAsia="Arial" w:hAnsi="Arial"/>
          <w:sz w:val="22"/>
          <w:szCs w:val="22"/>
        </w:rPr>
        <w:t xml:space="preserve">mean CCN = 4.0 across 21 functions. Lizard's default warning threshold is 15; only one function exceeds it.</w:t>
      </w:r>
    </w:p>
    <w:p>
      <w:pPr>
        <w:pStyle w:val="ListParagraph"/>
        <w:numPr>
          <w:ilvl w:val="0"/>
          <w:numId w:val="2"/>
        </w:numPr>
      </w:pPr>
      <w:r>
        <w:rPr>
          <w:rFonts w:ascii="Arial" w:cs="Arial" w:eastAsia="Arial" w:hAnsi="Arial"/>
          <w:b/>
          <w:bCs/>
          <w:sz w:val="22"/>
          <w:szCs w:val="22"/>
        </w:rPr>
        <w:t xml:space="preserve">Single justified warning — </w:t>
      </w:r>
      <w:r>
        <w:rPr>
          <w:rFonts w:ascii="Arial" w:cs="Arial" w:eastAsia="Arial" w:hAnsi="Arial"/>
          <w:sz w:val="22"/>
          <w:szCs w:val="22"/>
        </w:rPr>
        <w:t xml:space="preserve">parse_content (CCN = 18) is the central dispatcher for Goose's content_json surface, which has 5 distinct item shapes (text, toolRequest, toolResponse, thinking, other) each requiring null-tolerant handling. Splitting into per-type handlers would drop CCN to ~4 but add 30 LOC of plumbing. Accepted as a deliberate tradeoff; documented in Phase 2 report §7.4 and README.</w:t>
      </w:r>
    </w:p>
    <w:p>
      <w:pPr>
        <w:pStyle w:val="ListParagraph"/>
        <w:numPr>
          <w:ilvl w:val="0"/>
          <w:numId w:val="2"/>
        </w:numPr>
      </w:pPr>
      <w:r>
        <w:rPr>
          <w:rFonts w:ascii="Arial" w:cs="Arial" w:eastAsia="Arial" w:hAnsi="Arial"/>
          <w:b/>
          <w:bCs/>
          <w:sz w:val="22"/>
          <w:szCs w:val="22"/>
        </w:rPr>
        <w:t xml:space="preserve">Additive change — </w:t>
      </w:r>
      <w:r>
        <w:rPr>
          <w:rFonts w:ascii="Arial" w:cs="Arial" w:eastAsia="Arial" w:hAnsi="Arial"/>
          <w:sz w:val="22"/>
          <w:szCs w:val="22"/>
        </w:rPr>
        <w:t xml:space="preserve">zero Rust or TypeScript files in Goose's core were modified, so regressions to the existing product are structurally impossible.</w:t>
      </w:r>
    </w:p>
    <w:p>
      <w:pPr>
        <w:pStyle w:val="Heading1"/>
      </w:pPr>
      <w:r>
        <w:rPr>
          <w:rFonts w:ascii="Arial" w:cs="Arial" w:eastAsia="Arial" w:hAnsi="Arial"/>
          <w:b/>
          <w:bCs/>
          <w:sz w:val="32"/>
          <w:szCs w:val="32"/>
        </w:rPr>
        <w:t xml:space="preserve">4. Build &amp; Deployment Instructions</w:t>
      </w:r>
    </w:p>
    <w:p>
      <w:pPr>
        <w:spacing w:after="120"/>
        <w:jc w:val="left"/>
      </w:pPr>
      <w:r>
        <w:rPr>
          <w:rFonts w:ascii="Arial" w:cs="Arial" w:eastAsia="Arial" w:hAnsi="Arial"/>
          <w:b w:val="false"/>
          <w:bCs w:val="false"/>
          <w:i w:val="false"/>
          <w:iCs w:val="false"/>
          <w:sz w:val="22"/>
          <w:szCs w:val="22"/>
        </w:rPr>
        <w:t xml:space="preserve">This is a self-contained Python application. It has no native build step, no compile toolchain, and no external services. Setup is three commands; deployment is 'run streamlit'.</w:t>
      </w:r>
    </w:p>
    <w:p>
      <w:pPr>
        <w:pStyle w:val="Heading2"/>
      </w:pPr>
      <w:r>
        <w:rPr>
          <w:rFonts w:ascii="Arial" w:cs="Arial" w:eastAsia="Arial" w:hAnsi="Arial"/>
          <w:b/>
          <w:bCs/>
          <w:sz w:val="28"/>
          <w:szCs w:val="28"/>
        </w:rPr>
        <w:t xml:space="preserve">4.1 Prerequisites</w:t>
      </w:r>
    </w:p>
    <w:p>
      <w:pPr>
        <w:pStyle w:val="ListParagraph"/>
        <w:numPr>
          <w:ilvl w:val="0"/>
          <w:numId w:val="2"/>
        </w:numPr>
      </w:pPr>
      <w:r>
        <w:rPr>
          <w:rFonts w:ascii="Arial" w:cs="Arial" w:eastAsia="Arial" w:hAnsi="Arial"/>
          <w:sz w:val="22"/>
          <w:szCs w:val="22"/>
        </w:rPr>
        <w:t xml:space="preserve">Python 3.10 or newer (developed and tested on 3.13.7).</w:t>
      </w:r>
    </w:p>
    <w:p>
      <w:pPr>
        <w:pStyle w:val="ListParagraph"/>
        <w:numPr>
          <w:ilvl w:val="0"/>
          <w:numId w:val="2"/>
        </w:numPr>
      </w:pPr>
      <w:r>
        <w:rPr>
          <w:rFonts w:ascii="Arial" w:cs="Arial" w:eastAsia="Arial" w:hAnsi="Arial"/>
          <w:sz w:val="22"/>
          <w:szCs w:val="22"/>
        </w:rPr>
        <w:t xml:space="preserve">git — to clone the repository.</w:t>
      </w:r>
    </w:p>
    <w:p>
      <w:pPr>
        <w:pStyle w:val="ListParagraph"/>
        <w:numPr>
          <w:ilvl w:val="0"/>
          <w:numId w:val="2"/>
        </w:numPr>
      </w:pPr>
      <w:r>
        <w:rPr>
          <w:rFonts w:ascii="Arial" w:cs="Arial" w:eastAsia="Arial" w:hAnsi="Arial"/>
          <w:sz w:val="22"/>
          <w:szCs w:val="22"/>
        </w:rPr>
        <w:t xml:space="preserve">~200 MB free disk space for the virtual environment.</w:t>
      </w:r>
    </w:p>
    <w:p>
      <w:pPr>
        <w:pStyle w:val="ListParagraph"/>
        <w:numPr>
          <w:ilvl w:val="0"/>
          <w:numId w:val="2"/>
        </w:numPr>
      </w:pPr>
      <w:r>
        <w:rPr>
          <w:rFonts w:ascii="Arial" w:cs="Arial" w:eastAsia="Arial" w:hAnsi="Arial"/>
          <w:sz w:val="22"/>
          <w:szCs w:val="22"/>
        </w:rPr>
        <w:t xml:space="preserve">Optional: a real Goose install to read from its sessions.db; otherwise seed_demo_db.py generates a schema-identical demo database.</w:t>
      </w:r>
    </w:p>
    <w:p>
      <w:pPr>
        <w:pStyle w:val="Heading2"/>
      </w:pPr>
      <w:r>
        <w:rPr>
          <w:rFonts w:ascii="Arial" w:cs="Arial" w:eastAsia="Arial" w:hAnsi="Arial"/>
          <w:b/>
          <w:bCs/>
          <w:sz w:val="28"/>
          <w:szCs w:val="28"/>
        </w:rPr>
        <w:t xml:space="preserve">4.2 Install — one-time setup</w:t>
      </w:r>
    </w:p>
    <w:p>
      <w:pPr>
        <w:shd w:fill="F2F2F2" w:val="clear"/>
        <w:spacing w:after="0"/>
      </w:pPr>
      <w:r>
        <w:rPr>
          <w:rFonts w:ascii="Consolas" w:cs="Consolas" w:eastAsia="Consolas" w:hAnsi="Consolas"/>
          <w:sz w:val="18"/>
          <w:szCs w:val="18"/>
        </w:rPr>
        <w:t xml:space="preserve"># 1. Clone and switch to this branch</w:t>
      </w:r>
    </w:p>
    <w:p>
      <w:pPr>
        <w:shd w:fill="F2F2F2" w:val="clear"/>
        <w:spacing w:after="0"/>
      </w:pPr>
      <w:r>
        <w:rPr>
          <w:rFonts w:ascii="Consolas" w:cs="Consolas" w:eastAsia="Consolas" w:hAnsi="Consolas"/>
          <w:sz w:val="18"/>
          <w:szCs w:val="18"/>
        </w:rPr>
        <w:t xml:space="preserve">git clone https://github.com/abhinav2105/AI_AGENT_GOOSE.git</w:t>
      </w:r>
    </w:p>
    <w:p>
      <w:pPr>
        <w:shd w:fill="F2F2F2" w:val="clear"/>
        <w:spacing w:after="0"/>
      </w:pPr>
      <w:r>
        <w:rPr>
          <w:rFonts w:ascii="Consolas" w:cs="Consolas" w:eastAsia="Consolas" w:hAnsi="Consolas"/>
          <w:sz w:val="18"/>
          <w:szCs w:val="18"/>
        </w:rPr>
        <w:t xml:space="preserve">cd AI_AGENT_GOOSE</w:t>
      </w:r>
    </w:p>
    <w:p>
      <w:pPr>
        <w:shd w:fill="F2F2F2" w:val="clear"/>
        <w:spacing w:after="0"/>
      </w:pPr>
      <w:r>
        <w:rPr>
          <w:rFonts w:ascii="Consolas" w:cs="Consolas" w:eastAsia="Consolas" w:hAnsi="Consolas"/>
          <w:sz w:val="18"/>
          <w:szCs w:val="18"/>
        </w:rPr>
        <w:t xml:space="preserve">git checkout Task-History-Dashboard-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2. Enter the dashboard folder</w:t>
      </w:r>
    </w:p>
    <w:p>
      <w:pPr>
        <w:shd w:fill="F2F2F2" w:val="clear"/>
        <w:spacing w:after="0"/>
      </w:pPr>
      <w:r>
        <w:rPr>
          <w:rFonts w:ascii="Consolas" w:cs="Consolas" w:eastAsia="Consolas" w:hAnsi="Consolas"/>
          <w:sz w:val="18"/>
          <w:szCs w:val="18"/>
        </w:rPr>
        <w:t xml:space="preserve">cd enhancements/task_dashboard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3. Create an isolated Python venv (done once per machine)</w:t>
      </w:r>
    </w:p>
    <w:p>
      <w:pPr>
        <w:shd w:fill="F2F2F2" w:val="clear"/>
        <w:spacing w:after="0"/>
      </w:pPr>
      <w:r>
        <w:rPr>
          <w:rFonts w:ascii="Consolas" w:cs="Consolas" w:eastAsia="Consolas" w:hAnsi="Consolas"/>
          <w:sz w:val="18"/>
          <w:szCs w:val="18"/>
        </w:rPr>
        <w:t xml:space="preserve">python -m venv .venv</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4. Activate the venv</w:t>
      </w:r>
    </w:p>
    <w:p>
      <w:pPr>
        <w:shd w:fill="F2F2F2" w:val="clear"/>
        <w:spacing w:after="0"/>
      </w:pPr>
      <w:r>
        <w:rPr>
          <w:rFonts w:ascii="Consolas" w:cs="Consolas" w:eastAsia="Consolas" w:hAnsi="Consolas"/>
          <w:sz w:val="18"/>
          <w:szCs w:val="18"/>
        </w:rPr>
        <w:t xml:space="preserve">#    Windows - Git Bash:     source .venv/Scripts/activate</w:t>
      </w:r>
    </w:p>
    <w:p>
      <w:pPr>
        <w:shd w:fill="F2F2F2" w:val="clear"/>
        <w:spacing w:after="0"/>
      </w:pPr>
      <w:r>
        <w:rPr>
          <w:rFonts w:ascii="Consolas" w:cs="Consolas" w:eastAsia="Consolas" w:hAnsi="Consolas"/>
          <w:sz w:val="18"/>
          <w:szCs w:val="18"/>
        </w:rPr>
        <w:t xml:space="preserve">#    Windows - PowerShell:   .venv\Scripts\Activate.ps1</w:t>
      </w:r>
    </w:p>
    <w:p>
      <w:pPr>
        <w:shd w:fill="F2F2F2" w:val="clear"/>
        <w:spacing w:after="0"/>
      </w:pPr>
      <w:r>
        <w:rPr>
          <w:rFonts w:ascii="Consolas" w:cs="Consolas" w:eastAsia="Consolas" w:hAnsi="Consolas"/>
          <w:sz w:val="18"/>
          <w:szCs w:val="18"/>
        </w:rPr>
        <w:t xml:space="preserve">#    macOS / Linux:          source .venv/bin/activate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5. Install the three pure-Python dependencies</w:t>
      </w:r>
    </w:p>
    <w:p>
      <w:pPr>
        <w:shd w:fill="F2F2F2" w:val="clear"/>
        <w:spacing w:after="0"/>
      </w:pPr>
      <w:r>
        <w:rPr>
          <w:rFonts w:ascii="Consolas" w:cs="Consolas" w:eastAsia="Consolas" w:hAnsi="Consolas"/>
          <w:sz w:val="18"/>
          <w:szCs w:val="18"/>
        </w:rPr>
        <w:t xml:space="preserve">pip install -r requirements.txt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(Optional) 6. Generate demo DB if no real Goose DB is on disk</w:t>
      </w:r>
    </w:p>
    <w:p>
      <w:pPr>
        <w:shd w:fill="F2F2F2" w:val="clear"/>
        <w:spacing w:after="0"/>
      </w:pPr>
      <w:r>
        <w:rPr>
          <w:rFonts w:ascii="Consolas" w:cs="Consolas" w:eastAsia="Consolas" w:hAnsi="Consolas"/>
          <w:sz w:val="18"/>
          <w:szCs w:val="18"/>
        </w:rPr>
        <w:t xml:space="preserve">python seed_demo_db.py</w:t>
      </w:r>
    </w:p>
    <w:p>
      <w:pPr>
        <w:pStyle w:val="Heading2"/>
      </w:pPr>
      <w:r>
        <w:rPr>
          <w:rFonts w:ascii="Arial" w:cs="Arial" w:eastAsia="Arial" w:hAnsi="Arial"/>
          <w:b/>
          <w:bCs/>
          <w:sz w:val="28"/>
          <w:szCs w:val="28"/>
        </w:rPr>
        <w:t xml:space="preserve">4.3 Run (every time)</w:t>
      </w:r>
    </w:p>
    <w:p>
      <w:pPr>
        <w:shd w:fill="F2F2F2" w:val="clear"/>
        <w:spacing w:after="0"/>
      </w:pPr>
      <w:r>
        <w:rPr>
          <w:rFonts w:ascii="Consolas" w:cs="Consolas" w:eastAsia="Consolas" w:hAnsi="Consolas"/>
          <w:sz w:val="18"/>
          <w:szCs w:val="18"/>
        </w:rPr>
        <w:t xml:space="preserve"># With the venv activated:</w:t>
      </w:r>
    </w:p>
    <w:p>
      <w:pPr>
        <w:shd w:fill="F2F2F2" w:val="clear"/>
        <w:spacing w:after="0"/>
      </w:pPr>
      <w:r>
        <w:rPr>
          <w:rFonts w:ascii="Consolas" w:cs="Consolas" w:eastAsia="Consolas" w:hAnsi="Consolas"/>
          <w:sz w:val="18"/>
          <w:szCs w:val="18"/>
        </w:rPr>
        <w:t xml:space="preserve">cd enhancements/task_dashboard</w:t>
      </w:r>
    </w:p>
    <w:p>
      <w:pPr>
        <w:shd w:fill="F2F2F2" w:val="clear"/>
        <w:spacing w:after="0"/>
      </w:pPr>
      <w:r>
        <w:rPr>
          <w:rFonts w:ascii="Consolas" w:cs="Consolas" w:eastAsia="Consolas" w:hAnsi="Consolas"/>
          <w:sz w:val="18"/>
          <w:szCs w:val="18"/>
        </w:rPr>
        <w:t xml:space="preserve">streamlit run app.py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Dashboard opens automatically at  http://localhost:8501</w:t>
      </w:r>
    </w:p>
    <w:p>
      <w:pPr>
        <w:shd w:fill="F2F2F2" w:val="clear"/>
        <w:spacing w:after="0"/>
      </w:pPr>
      <w:r>
        <w:rPr>
          <w:rFonts w:ascii="Consolas" w:cs="Consolas" w:eastAsia="Consolas" w:hAnsi="Consolas"/>
          <w:sz w:val="18"/>
          <w:szCs w:val="18"/>
        </w:rPr>
        <w:t xml:space="preserve"># To stop:  Ctrl-C in the terminal</w:t>
      </w:r>
    </w:p>
    <w:p>
      <w:pPr>
        <w:pStyle w:val="Heading2"/>
      </w:pPr>
      <w:r>
        <w:rPr>
          <w:rFonts w:ascii="Arial" w:cs="Arial" w:eastAsia="Arial" w:hAnsi="Arial"/>
          <w:b/>
          <w:bCs/>
          <w:sz w:val="28"/>
          <w:szCs w:val="28"/>
        </w:rPr>
        <w:t xml:space="preserve">4.4 Environment variables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300"/>
      </w:tblGrid>
      <w:tr>
        <w:trPr>
          <w:tblHeader/>
        </w:trPr>
        <w:tc>
          <w:tcPr>
            <w:tcW w:type="dxa" w:w="2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3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3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GOOSE_SESSIONS_DB</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Override DB location used by the dashboard</w:t>
            </w:r>
          </w:p>
        </w:tc>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GOOSE_SESSIONS_DB=/path/to/sessions.db streamlit run app.py</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(none other)</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Everything else is auto-detected</w:t>
            </w:r>
          </w:p>
        </w:tc>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2"/>
      </w:pPr>
      <w:r>
        <w:rPr>
          <w:rFonts w:ascii="Arial" w:cs="Arial" w:eastAsia="Arial" w:hAnsi="Arial"/>
          <w:b/>
          <w:bCs/>
          <w:sz w:val="28"/>
          <w:szCs w:val="28"/>
        </w:rPr>
        <w:t xml:space="preserve">4.5 Dependencies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800"/>
        <w:gridCol w:w="2400"/>
      </w:tblGrid>
      <w:tr>
        <w:trPr>
          <w:tblHeader/>
        </w:trPr>
        <w:tc>
          <w:tcPr>
            <w:tcW w:type="dxa" w:w="1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1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Pinned version</w:t>
            </w:r>
          </w:p>
        </w:tc>
        <w:tc>
          <w:tcPr>
            <w:tcW w:type="dxa" w:w="3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License</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streamlit</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&gt;= 1.32</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Web UI framework</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Apache-2.0</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pandas</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&gt;= 2.2</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Tabular data + groupby</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BSD-3-Clause</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plotly</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&gt;= 5.20</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Interactive charts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MIT</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sqlite3</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stdlib</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DB driver — zero install</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(Python stdlib)</w:t>
            </w:r>
          </w:p>
        </w:tc>
      </w:tr>
    </w:tbl>
    <w:p>
      <w:pPr>
        <w:spacing w:after="120"/>
        <w:jc w:val="left"/>
      </w:pPr>
      <w:r>
        <w:rPr>
          <w:rFonts w:ascii="Arial" w:cs="Arial" w:eastAsia="Arial" w:hAnsi="Arial"/>
          <w:b w:val="false"/>
          <w:bCs w:val="false"/>
          <w:i w:val="false"/>
          <w:iCs w:val="false"/>
          <w:sz w:val="22"/>
          <w:szCs w:val="22"/>
        </w:rPr>
        <w:t xml:space="preserve">Analysis-only tools used to produce §3 (not required at runtime): pygount, lizard.</w:t>
      </w:r>
    </w:p>
    <w:p>
      <w:pPr>
        <w:pStyle w:val="Heading2"/>
      </w:pPr>
      <w:r>
        <w:rPr>
          <w:rFonts w:ascii="Arial" w:cs="Arial" w:eastAsia="Arial" w:hAnsi="Arial"/>
          <w:b/>
          <w:bCs/>
          <w:sz w:val="28"/>
          <w:szCs w:val="28"/>
        </w:rPr>
        <w:t xml:space="preserve">4.6 Reproducibility checklist</w:t>
      </w:r>
    </w:p>
    <w:p>
      <w:pPr>
        <w:spacing w:after="80"/>
        <w:ind w:left="360"/>
      </w:pPr>
      <w:r>
        <w:rPr>
          <w:rFonts w:ascii="Arial" w:cs="Arial" w:eastAsia="Arial" w:hAnsi="Arial"/>
          <w:color w:val="385723"/>
          <w:sz w:val="22"/>
          <w:szCs w:val="22"/>
        </w:rPr>
        <w:t xml:space="preserve">☑  A venv is used to isolate dependencies; no pip installs hit system Python.</w:t>
      </w:r>
    </w:p>
    <w:p>
      <w:pPr>
        <w:spacing w:after="80"/>
        <w:ind w:left="360"/>
      </w:pPr>
      <w:r>
        <w:rPr>
          <w:rFonts w:ascii="Arial" w:cs="Arial" w:eastAsia="Arial" w:hAnsi="Arial"/>
          <w:color w:val="385723"/>
          <w:sz w:val="22"/>
          <w:szCs w:val="22"/>
        </w:rPr>
        <w:t xml:space="preserve">☑  requirements.txt pins minimum versions.</w:t>
      </w:r>
    </w:p>
    <w:p>
      <w:pPr>
        <w:spacing w:after="80"/>
        <w:ind w:left="360"/>
      </w:pPr>
      <w:r>
        <w:rPr>
          <w:rFonts w:ascii="Arial" w:cs="Arial" w:eastAsia="Arial" w:hAnsi="Arial"/>
          <w:color w:val="385723"/>
          <w:sz w:val="22"/>
          <w:szCs w:val="22"/>
        </w:rPr>
        <w:t xml:space="preserve">☑  OS-specific paths are resolved in code (config.py) — no hand-editing required.</w:t>
      </w:r>
    </w:p>
    <w:p>
      <w:pPr>
        <w:spacing w:after="80"/>
        <w:ind w:left="360"/>
      </w:pPr>
      <w:r>
        <w:rPr>
          <w:rFonts w:ascii="Arial" w:cs="Arial" w:eastAsia="Arial" w:hAnsi="Arial"/>
          <w:color w:val="385723"/>
          <w:sz w:val="22"/>
          <w:szCs w:val="22"/>
        </w:rPr>
        <w:t xml:space="preserve">☑  A schema-identical demo DB can be generated with one command if the real Goose DB is unavailable.</w:t>
      </w:r>
    </w:p>
    <w:p>
      <w:pPr>
        <w:spacing w:after="80"/>
        <w:ind w:left="360"/>
      </w:pPr>
      <w:r>
        <w:rPr>
          <w:rFonts w:ascii="Arial" w:cs="Arial" w:eastAsia="Arial" w:hAnsi="Arial"/>
          <w:color w:val="385723"/>
          <w:sz w:val="22"/>
          <w:szCs w:val="22"/>
        </w:rPr>
        <w:t xml:space="preserve">☑  All commands tested on Windows 11 + Git Bash + Python 3.13.7. Same commands are POSIX-compatible for macOS/Linux with a different venv activate path.</w:t>
      </w:r>
    </w:p>
    <w:p>
      <w:pPr>
        <w:pStyle w:val="Heading2"/>
      </w:pPr>
      <w:r>
        <w:rPr>
          <w:rFonts w:ascii="Arial" w:cs="Arial" w:eastAsia="Arial" w:hAnsi="Arial"/>
          <w:b/>
          <w:bCs/>
          <w:sz w:val="28"/>
          <w:szCs w:val="28"/>
        </w:rPr>
        <w:t xml:space="preserve">4.7 Troubleshooting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2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Likely cause</w:t>
            </w:r>
          </w:p>
        </w:tc>
        <w:tc>
          <w:tcPr>
            <w:tcW w:type="dxa" w:w="4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 sessions.db found' banner</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Goose not installed on this machine</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python seed_demo_db.py then re-run streamlit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Browser page stays 'Running...'</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Streamlit first-launch compile</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Wait ~5 s for the first render, then it's instant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pip install fails on plotly</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Very old pip resolving incompatible kaleido</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python -m pip install --upgrade pip then retry</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Port 8501 already in use</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Another Streamlit already running</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streamlit run app.py --server.port 8502</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Chart data is stale</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60 s cache TTL</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Press R in browser, or wait — mtime-keyed cache auto-invalidates on next DB write</w:t>
            </w:r>
          </w:p>
        </w:tc>
      </w:tr>
    </w:tbl>
    <w:p>
      <w:pPr>
        <w:pStyle w:val="Heading1"/>
      </w:pPr>
      <w:r>
        <w:rPr>
          <w:rFonts w:ascii="Arial" w:cs="Arial" w:eastAsia="Arial" w:hAnsi="Arial"/>
          <w:b/>
          <w:bCs/>
          <w:sz w:val="32"/>
          <w:szCs w:val="32"/>
        </w:rPr>
        <w:t xml:space="preserve">5. Demo-Video Participation Plan</w:t>
      </w:r>
    </w:p>
    <w:p>
      <w:pPr>
        <w:spacing w:after="120"/>
        <w:jc w:val="left"/>
      </w:pPr>
      <w:r>
        <w:rPr>
          <w:rFonts w:ascii="Arial" w:cs="Arial" w:eastAsia="Arial" w:hAnsi="Arial"/>
          <w:b w:val="false"/>
          <w:bCs w:val="false"/>
          <w:i w:val="false"/>
          <w:iCs w:val="false"/>
          <w:sz w:val="22"/>
          <w:szCs w:val="22"/>
        </w:rPr>
        <w:t xml:space="preserve">Phase 1 feedback requested that all three team members actively contribute to the demo video. For Phase 2 we will split the 8-minute demo into three equal-length segments so every member speaks on-camera about the enhancement they 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4300"/>
      </w:tblGrid>
      <w:tr>
        <w:trPr>
          <w:tblHeader/>
        </w:trPr>
        <w:tc>
          <w:tcPr>
            <w:tcW w:type="dxa" w:w="1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Segment</w:t>
            </w:r>
          </w:p>
        </w:tc>
        <w:tc>
          <w:tcPr>
            <w:tcW w:type="dxa" w:w="1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1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Presenter</w:t>
            </w:r>
          </w:p>
        </w:tc>
        <w:tc>
          <w:tcPr>
            <w:tcW w:type="dxa" w:w="43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Intro</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0:00 – 0:30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All (on-camera)</w:t>
            </w:r>
          </w:p>
        </w:tc>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Team intro, Phase 2 scope, 3 enhancements summary.</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Enhancement 1 — Summarizer</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0:30 – 3:00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Team member A</w:t>
            </w:r>
          </w:p>
        </w:tc>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Purpose, CLI demo, sample Markdown summary.</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Enhancement 2 — Dashboard</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3:00 – 5:30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Prathyusha</w:t>
            </w:r>
          </w:p>
        </w:tc>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Launch app, show filters, drilldown, statistics, live DB refresh.</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Enhancement 3 — Cost est.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5:30 – 7:00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Team member C</w:t>
            </w:r>
          </w:p>
        </w:tc>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Cost report output, pricing table, per-provider breakdown.</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Wrap-up</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7:00 – 7:30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All (on-camera)</w:t>
            </w:r>
          </w:p>
        </w:tc>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Known limits + Phase 3 roadmap; each member names their next task.</w:t>
            </w:r>
          </w:p>
        </w:tc>
      </w:tr>
    </w:tbl>
    <w:p>
      <w:pPr>
        <w:spacing w:after="120"/>
        <w:jc w:val="left"/>
      </w:pPr>
      <w:r>
        <w:rPr>
          <w:rFonts w:ascii="Arial" w:cs="Arial" w:eastAsia="Arial" w:hAnsi="Arial"/>
          <w:b w:val="false"/>
          <w:bCs w:val="false"/>
          <w:i w:val="false"/>
          <w:iCs w:val="false"/>
          <w:sz w:val="22"/>
          <w:szCs w:val="22"/>
        </w:rPr>
        <w:t xml:space="preserve">Recording guidance we will follow:</w:t>
      </w:r>
    </w:p>
    <w:p>
      <w:pPr>
        <w:pStyle w:val="ListParagraph"/>
        <w:numPr>
          <w:ilvl w:val="0"/>
          <w:numId w:val="2"/>
        </w:numPr>
      </w:pPr>
      <w:r>
        <w:rPr>
          <w:rFonts w:ascii="Arial" w:cs="Arial" w:eastAsia="Arial" w:hAnsi="Arial"/>
          <w:sz w:val="22"/>
          <w:szCs w:val="22"/>
        </w:rPr>
        <w:t xml:space="preserve">Each presenter introduces themselves by name on-camera before starting their segment.</w:t>
      </w:r>
    </w:p>
    <w:p>
      <w:pPr>
        <w:pStyle w:val="ListParagraph"/>
        <w:numPr>
          <w:ilvl w:val="0"/>
          <w:numId w:val="2"/>
        </w:numPr>
      </w:pPr>
      <w:r>
        <w:rPr>
          <w:rFonts w:ascii="Arial" w:cs="Arial" w:eastAsia="Arial" w:hAnsi="Arial"/>
          <w:sz w:val="22"/>
          <w:szCs w:val="22"/>
        </w:rPr>
        <w:t xml:space="preserve">Screen-share + small picture-in-picture webcam during technical segments so the presenter is visibly present.</w:t>
      </w:r>
    </w:p>
    <w:p>
      <w:pPr>
        <w:pStyle w:val="ListParagraph"/>
        <w:numPr>
          <w:ilvl w:val="0"/>
          <w:numId w:val="2"/>
        </w:numPr>
      </w:pPr>
      <w:r>
        <w:rPr>
          <w:rFonts w:ascii="Arial" w:cs="Arial" w:eastAsia="Arial" w:hAnsi="Arial"/>
          <w:sz w:val="22"/>
          <w:szCs w:val="22"/>
        </w:rPr>
        <w:t xml:space="preserve">Final cut kept between 5 and 8 minutes per the Phase 2 rubric.</w:t>
      </w:r>
    </w:p>
    <w:p>
      <w:pPr>
        <w:pStyle w:val="Heading1"/>
      </w:pPr>
      <w:r>
        <w:rPr>
          <w:rFonts w:ascii="Arial" w:cs="Arial" w:eastAsia="Arial" w:hAnsi="Arial"/>
          <w:b/>
          <w:bCs/>
          <w:sz w:val="32"/>
          <w:szCs w:val="32"/>
        </w:rPr>
        <w:t xml:space="preserve">6. Rubric Coverage Check (Phase 2 submission)</w:t>
      </w:r>
    </w:p>
    <w:p>
      <w:pPr>
        <w:spacing w:after="120"/>
        <w:jc w:val="left"/>
      </w:pPr>
      <w:r>
        <w:rPr>
          <w:rFonts w:ascii="Arial" w:cs="Arial" w:eastAsia="Arial" w:hAnsi="Arial"/>
          <w:b w:val="false"/>
          <w:bCs w:val="false"/>
          <w:i w:val="false"/>
          <w:iCs w:val="false"/>
          <w:sz w:val="22"/>
          <w:szCs w:val="22"/>
        </w:rPr>
        <w:t xml:space="preserve">This table maps the Phase 2 rubric's six sections to the concrete artefacts we will submit.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gridCol w:w="1500"/>
      </w:tblGrid>
      <w:tr>
        <w:trPr>
          <w:tblHeader/>
        </w:trPr>
        <w:tc>
          <w:tcPr>
            <w:tcW w:type="dxa" w:w="3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Rubric section (points)</w:t>
            </w:r>
          </w:p>
        </w:tc>
        <w:tc>
          <w:tcPr>
            <w:tcW w:type="dxa" w:w="5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Artefact</w:t>
            </w:r>
          </w:p>
        </w:tc>
        <w:tc>
          <w:tcPr>
            <w:tcW w:type="dxa" w:w="1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Deliverables &amp; Submission (30)</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Phase 2 report .docx, demo video, branch Task-History-Dashboard-, setup steps (§4 here + README), logs/ folder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READY</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Implementation of Enhancements (150)</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 enhancements under enhancements/{session_summarizer, task_dashboard, token_cost_estimator}. My enhancement §5 of Phase 2 report.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READY — coordinate with teammates</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Technical Changes &amp; Architecture (30)</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Module map + ER diagram in Phase 2 report §4</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READY</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Evidence of Improvement (50)</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Before/after tables, runtime numbers, pygount + lizard outputs — Phase 2 report §7 + this doc §3</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READY</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Demo Quality &amp; Communication (30)</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Split-participation demo script §5 above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PENDING — record together</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Documentation, Limitations &amp; Phase 3 (10)</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Phase 2 report §11-§12 + README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READY</w:t>
            </w:r>
          </w:p>
        </w:tc>
      </w:tr>
    </w:tbl>
    <w:p>
      <w:pPr>
        <w:pStyle w:val="Heading1"/>
      </w:pPr>
      <w:r>
        <w:rPr>
          <w:rFonts w:ascii="Arial" w:cs="Arial" w:eastAsia="Arial" w:hAnsi="Arial"/>
          <w:b/>
          <w:bCs/>
          <w:sz w:val="32"/>
          <w:szCs w:val="32"/>
        </w:rPr>
        <w:t xml:space="preserve">7. Action Items for the Team</w:t>
      </w:r>
    </w:p>
    <w:p>
      <w:pPr>
        <w:spacing w:after="120"/>
        <w:jc w:val="left"/>
      </w:pPr>
      <w:r>
        <w:rPr>
          <w:rFonts w:ascii="Arial" w:cs="Arial" w:eastAsia="Arial" w:hAnsi="Arial"/>
          <w:b w:val="false"/>
          <w:bCs w:val="false"/>
          <w:i w:val="false"/>
          <w:iCs w:val="false"/>
          <w:sz w:val="22"/>
          <w:szCs w:val="22"/>
        </w:rPr>
        <w:t xml:space="preserve">What still needs doing before submission. Check each box as it is completed.</w:t>
      </w:r>
    </w:p>
    <w:p>
      <w:pPr>
        <w:pStyle w:val="Heading3"/>
      </w:pPr>
      <w:r>
        <w:rPr>
          <w:rFonts w:ascii="Arial" w:cs="Arial" w:eastAsia="Arial" w:hAnsi="Arial"/>
          <w:b/>
          <w:bCs/>
          <w:sz w:val="24"/>
          <w:szCs w:val="24"/>
        </w:rPr>
        <w:t xml:space="preserve">Prathyusha (this enhancement, mostly done)</w:t>
      </w:r>
    </w:p>
    <w:p>
      <w:pPr>
        <w:spacing w:after="80"/>
        <w:ind w:left="360"/>
      </w:pPr>
      <w:r>
        <w:rPr>
          <w:rFonts w:ascii="Arial" w:cs="Arial" w:eastAsia="Arial" w:hAnsi="Arial"/>
          <w:color w:val="385723"/>
          <w:sz w:val="22"/>
          <w:szCs w:val="22"/>
        </w:rPr>
        <w:t xml:space="preserve">☑  Push enhancements/task_dashboard/ to branch Task-History-Dashboard- (committed via GitHub Desktop).</w:t>
      </w:r>
    </w:p>
    <w:p>
      <w:pPr>
        <w:spacing w:after="80"/>
        <w:ind w:left="360"/>
      </w:pPr>
      <w:r>
        <w:rPr>
          <w:rFonts w:ascii="Arial" w:cs="Arial" w:eastAsia="Arial" w:hAnsi="Arial"/>
          <w:color w:val="385723"/>
          <w:sz w:val="22"/>
          <w:szCs w:val="22"/>
        </w:rPr>
        <w:t xml:space="preserve">☑  Produce code stats: pygount + lizard (in logs/).</w:t>
      </w:r>
    </w:p>
    <w:p>
      <w:pPr>
        <w:spacing w:after="80"/>
        <w:ind w:left="360"/>
      </w:pPr>
      <w:r>
        <w:rPr>
          <w:rFonts w:ascii="Arial" w:cs="Arial" w:eastAsia="Arial" w:hAnsi="Arial"/>
          <w:color w:val="385723"/>
          <w:sz w:val="22"/>
          <w:szCs w:val="22"/>
        </w:rPr>
        <w:t xml:space="preserve">☑  Produce Phase 2 report .docx (in docs/).</w:t>
      </w:r>
    </w:p>
    <w:p>
      <w:pPr>
        <w:spacing w:after="80"/>
        <w:ind w:left="360"/>
      </w:pPr>
      <w:r>
        <w:rPr>
          <w:rFonts w:ascii="Arial" w:cs="Arial" w:eastAsia="Arial" w:hAnsi="Arial"/>
          <w:sz w:val="22"/>
          <w:szCs w:val="22"/>
        </w:rPr>
        <w:t xml:space="preserve">☐  Capture 3 screenshots and save to enhancements/task_dashboard/screenshots/ (01_landing.png, 02_sessions.png, 03_detail.png, 04_statistics.png).</w:t>
      </w:r>
    </w:p>
    <w:p>
      <w:pPr>
        <w:spacing w:after="80"/>
        <w:ind w:left="360"/>
      </w:pPr>
      <w:r>
        <w:rPr>
          <w:rFonts w:ascii="Arial" w:cs="Arial" w:eastAsia="Arial" w:hAnsi="Arial"/>
          <w:sz w:val="22"/>
          <w:szCs w:val="22"/>
        </w:rPr>
        <w:t xml:space="preserve">☐  Record my 2.5-minute demo segment.</w:t>
      </w:r>
    </w:p>
    <w:p>
      <w:pPr>
        <w:spacing w:after="80"/>
        <w:ind w:left="360"/>
      </w:pPr>
      <w:r>
        <w:rPr>
          <w:rFonts w:ascii="Arial" w:cs="Arial" w:eastAsia="Arial" w:hAnsi="Arial"/>
          <w:sz w:val="22"/>
          <w:szCs w:val="22"/>
        </w:rPr>
        <w:t xml:space="preserve">☐  Merge Task-History-Dashboard- into main after review.</w:t>
      </w:r>
    </w:p>
    <w:p>
      <w:pPr>
        <w:pStyle w:val="Heading3"/>
      </w:pPr>
      <w:r>
        <w:rPr>
          <w:rFonts w:ascii="Arial" w:cs="Arial" w:eastAsia="Arial" w:hAnsi="Arial"/>
          <w:b/>
          <w:bCs/>
          <w:sz w:val="24"/>
          <w:szCs w:val="24"/>
        </w:rPr>
        <w:t xml:space="preserve">Team member A (Enhancement 1 — Session Summarizer)</w:t>
      </w:r>
    </w:p>
    <w:p>
      <w:pPr>
        <w:spacing w:after="80"/>
        <w:ind w:left="360"/>
      </w:pPr>
      <w:r>
        <w:rPr>
          <w:rFonts w:ascii="Arial" w:cs="Arial" w:eastAsia="Arial" w:hAnsi="Arial"/>
          <w:sz w:val="22"/>
          <w:szCs w:val="22"/>
        </w:rPr>
        <w:t xml:space="preserve">☐  Mirror the docs folder structure under enhancements/session_summarizer/docs/ with a Phase 2 report .docx for their enhancement.</w:t>
      </w:r>
    </w:p>
    <w:p>
      <w:pPr>
        <w:spacing w:after="80"/>
        <w:ind w:left="360"/>
      </w:pPr>
      <w:r>
        <w:rPr>
          <w:rFonts w:ascii="Arial" w:cs="Arial" w:eastAsia="Arial" w:hAnsi="Arial"/>
          <w:sz w:val="22"/>
          <w:szCs w:val="22"/>
        </w:rPr>
        <w:t xml:space="preserve">☐  Generate pygount + lizard reports for enhancements/session_summarizer/ and commit to logs/.</w:t>
      </w:r>
    </w:p>
    <w:p>
      <w:pPr>
        <w:spacing w:after="80"/>
        <w:ind w:left="360"/>
      </w:pPr>
      <w:r>
        <w:rPr>
          <w:rFonts w:ascii="Arial" w:cs="Arial" w:eastAsia="Arial" w:hAnsi="Arial"/>
          <w:sz w:val="22"/>
          <w:szCs w:val="22"/>
        </w:rPr>
        <w:t xml:space="preserve">☐  Record their 2.5-minute demo segment.</w:t>
      </w:r>
    </w:p>
    <w:p>
      <w:pPr>
        <w:pStyle w:val="Heading3"/>
      </w:pPr>
      <w:r>
        <w:rPr>
          <w:rFonts w:ascii="Arial" w:cs="Arial" w:eastAsia="Arial" w:hAnsi="Arial"/>
          <w:b/>
          <w:bCs/>
          <w:sz w:val="24"/>
          <w:szCs w:val="24"/>
        </w:rPr>
        <w:t xml:space="preserve">Team member C (Enhancement 3 — Token Usage &amp; Cost Estimator)</w:t>
      </w:r>
    </w:p>
    <w:p>
      <w:pPr>
        <w:spacing w:after="80"/>
        <w:ind w:left="360"/>
      </w:pPr>
      <w:r>
        <w:rPr>
          <w:rFonts w:ascii="Arial" w:cs="Arial" w:eastAsia="Arial" w:hAnsi="Arial"/>
          <w:sz w:val="22"/>
          <w:szCs w:val="22"/>
        </w:rPr>
        <w:t xml:space="preserve">☐  Mirror the docs folder structure under enhancements/token_cost_estimator/docs/ with a Phase 2 report .docx.</w:t>
      </w:r>
    </w:p>
    <w:p>
      <w:pPr>
        <w:spacing w:after="80"/>
        <w:ind w:left="360"/>
      </w:pPr>
      <w:r>
        <w:rPr>
          <w:rFonts w:ascii="Arial" w:cs="Arial" w:eastAsia="Arial" w:hAnsi="Arial"/>
          <w:sz w:val="22"/>
          <w:szCs w:val="22"/>
        </w:rPr>
        <w:t xml:space="preserve">☐  Generate pygount + lizard reports for enhancements/token_cost_estimator/ and commit to logs/.</w:t>
      </w:r>
    </w:p>
    <w:p>
      <w:pPr>
        <w:spacing w:after="80"/>
        <w:ind w:left="360"/>
      </w:pPr>
      <w:r>
        <w:rPr>
          <w:rFonts w:ascii="Arial" w:cs="Arial" w:eastAsia="Arial" w:hAnsi="Arial"/>
          <w:sz w:val="22"/>
          <w:szCs w:val="22"/>
        </w:rPr>
        <w:t xml:space="preserve">☐  Record their 2.5-minute demo segment.</w:t>
      </w:r>
    </w:p>
    <w:p>
      <w:pPr>
        <w:spacing w:after="80"/>
        <w:ind w:left="360"/>
      </w:pPr>
      <w:r>
        <w:rPr>
          <w:rFonts w:ascii="Arial" w:cs="Arial" w:eastAsia="Arial" w:hAnsi="Arial"/>
          <w:sz w:val="22"/>
          <w:szCs w:val="22"/>
        </w:rPr>
        <w:t xml:space="preserve">☐  (Optional, high value) Import config.PRICING_USD_PER_1M from the dashboard so the pricing table is shared, not duplicated.</w:t>
      </w:r>
    </w:p>
    <w:p>
      <w:pPr>
        <w:pStyle w:val="Heading3"/>
      </w:pPr>
      <w:r>
        <w:rPr>
          <w:rFonts w:ascii="Arial" w:cs="Arial" w:eastAsia="Arial" w:hAnsi="Arial"/>
          <w:b/>
          <w:bCs/>
          <w:sz w:val="24"/>
          <w:szCs w:val="24"/>
        </w:rPr>
        <w:t xml:space="preserve">Anyone (group-level)</w:t>
      </w:r>
    </w:p>
    <w:p>
      <w:pPr>
        <w:spacing w:after="80"/>
        <w:ind w:left="360"/>
      </w:pPr>
      <w:r>
        <w:rPr>
          <w:rFonts w:ascii="Arial" w:cs="Arial" w:eastAsia="Arial" w:hAnsi="Arial"/>
          <w:sz w:val="22"/>
          <w:szCs w:val="22"/>
        </w:rPr>
        <w:t xml:space="preserve">☐  Create a top-level PHASE2_REPORT.md or Phase2_Report_Combined.docx that stitches the three sub-reports into one document.</w:t>
      </w:r>
    </w:p>
    <w:p>
      <w:pPr>
        <w:spacing w:after="80"/>
        <w:ind w:left="360"/>
      </w:pPr>
      <w:r>
        <w:rPr>
          <w:rFonts w:ascii="Arial" w:cs="Arial" w:eastAsia="Arial" w:hAnsi="Arial"/>
          <w:sz w:val="22"/>
          <w:szCs w:val="22"/>
        </w:rPr>
        <w:t xml:space="preserve">☐  Add a repo-root README update that says 'see enhancements/*/README.md for each enhancement'.</w:t>
      </w:r>
    </w:p>
    <w:p>
      <w:pPr>
        <w:spacing w:after="80"/>
        <w:ind w:left="360"/>
      </w:pPr>
      <w:r>
        <w:rPr>
          <w:rFonts w:ascii="Arial" w:cs="Arial" w:eastAsia="Arial" w:hAnsi="Arial"/>
          <w:sz w:val="22"/>
          <w:szCs w:val="22"/>
        </w:rPr>
        <w:t xml:space="preserve">☐  Create the combined demo video using the segment plan in §5.</w:t>
      </w:r>
    </w:p>
    <w:p>
      <w:pPr>
        <w:spacing w:after="80"/>
        <w:ind w:left="360"/>
      </w:pPr>
      <w:r>
        <w:rPr>
          <w:rFonts w:ascii="Arial" w:cs="Arial" w:eastAsia="Arial" w:hAnsi="Arial"/>
          <w:sz w:val="22"/>
          <w:szCs w:val="22"/>
        </w:rPr>
        <w:t xml:space="preserve">☐  Tag the merge commit phase2-submission.</w:t>
      </w:r>
    </w:p>
    <w:p>
      <w:pPr>
        <w:spacing w:after="80"/>
        <w:ind w:left="360"/>
      </w:pPr>
      <w:r>
        <w:rPr>
          <w:rFonts w:ascii="Arial" w:cs="Arial" w:eastAsia="Arial" w:hAnsi="Arial"/>
          <w:sz w:val="22"/>
          <w:szCs w:val="22"/>
        </w:rPr>
        <w:t xml:space="preserve">☐  Upload: (a) combined report PDF, (b) demo video, (c) repository URL.</w:t>
      </w:r>
    </w:p>
    <w:p>
      <w:pPr>
        <w:pStyle w:val="Heading1"/>
      </w:pPr>
      <w:r>
        <w:rPr>
          <w:rFonts w:ascii="Arial" w:cs="Arial" w:eastAsia="Arial" w:hAnsi="Arial"/>
          <w:b/>
          <w:bCs/>
          <w:sz w:val="32"/>
          <w:szCs w:val="32"/>
        </w:rPr>
        <w:t xml:space="preserve">8. Deliverable-Checklist Map (per rubric)</w:t>
      </w:r>
    </w:p>
    <w:p>
      <w:pPr>
        <w:spacing w:after="120"/>
        <w:jc w:val="left"/>
      </w:pPr>
      <w:r>
        <w:rPr>
          <w:rFonts w:ascii="Arial" w:cs="Arial" w:eastAsia="Arial" w:hAnsi="Arial"/>
          <w:b w:val="false"/>
          <w:bCs w:val="false"/>
          <w:i w:val="false"/>
          <w:iCs w:val="false"/>
          <w:sz w:val="22"/>
          <w:szCs w:val="22"/>
        </w:rPr>
        <w:t xml:space="preserve">Final line-by-line walkthrough of the Phase 2 rubric's 'Deliverables &amp; Submission' bullets: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5000"/>
      </w:tblGrid>
      <w:tr>
        <w:trPr>
          <w:tblHeader/>
        </w:trPr>
        <w:tc>
          <w:tcPr>
            <w:tcW w:type="dxa" w:w="43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Rubric bullet</w:t>
            </w:r>
          </w:p>
        </w:tc>
        <w:tc>
          <w:tcPr>
            <w:tcW w:type="dxa" w:w="5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Our artefact</w:t>
            </w:r>
          </w:p>
        </w:tc>
      </w:tr>
      <w:tr>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Detailed phase 2 report</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enhancements/task_dashboard/docs/Phase2_Report_TaskHistoryDashboard.docx (+ peers' mirror files)</w:t>
            </w:r>
          </w:p>
        </w:tc>
      </w:tr>
      <w:tr>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Demo video submitted and playable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To record per §5 of this doc</w:t>
            </w:r>
          </w:p>
        </w:tc>
      </w:tr>
      <w:tr>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Phase 2 changes visible (commits / branch / tag)</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Branch Task-History-Dashboard-; tag phase2-enh2 (and phase2-submission at merge)</w:t>
            </w:r>
          </w:p>
        </w:tc>
      </w:tr>
      <w:tr>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Updated setup &amp; run steps</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 of this document + enhancements/task_dashboard/README.md</w:t>
            </w:r>
          </w:p>
        </w:tc>
      </w:tr>
      <w:tr>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New dependencies documented</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§4.5 of this document (streamlit, pandas, plotly)</w:t>
            </w:r>
          </w:p>
        </w:tc>
      </w:tr>
      <w:tr>
        <w:tc>
          <w:tcPr>
            <w:tcW w:type="dxa" w:w="4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Result tables / screenshots / logs accessible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logs/ (pygount, lizard, launch); screenshots/ (to add)</w:t>
            </w:r>
          </w:p>
        </w:tc>
      </w:tr>
    </w:tbl>
    <w:p>
      <w:pPr>
        <w:pStyle w:val="Heading1"/>
      </w:pPr>
      <w:r>
        <w:rPr>
          <w:rFonts w:ascii="Arial" w:cs="Arial" w:eastAsia="Arial" w:hAnsi="Arial"/>
          <w:b/>
          <w:bCs/>
          <w:sz w:val="32"/>
          <w:szCs w:val="32"/>
        </w:rPr>
        <w:t xml:space="preserve">9. Summary</w:t>
      </w:r>
    </w:p>
    <w:p>
      <w:pPr>
        <w:spacing w:after="120"/>
        <w:jc w:val="left"/>
      </w:pPr>
      <w:r>
        <w:rPr>
          <w:rFonts w:ascii="Arial" w:cs="Arial" w:eastAsia="Arial" w:hAnsi="Arial"/>
          <w:b w:val="false"/>
          <w:bCs w:val="false"/>
          <w:i w:val="false"/>
          <w:iCs w:val="false"/>
          <w:sz w:val="22"/>
          <w:szCs w:val="22"/>
        </w:rPr>
        <w:t xml:space="preserve">Phase 1's missed rubric items have been directly addressed in Phase 2: (a) full code statistics are attached with both pygount and lizard reports committed to the repo; (b) build / deployment instructions are complete and reproducible; (c) demo-video participation is planned with named segments per member.</w:t>
      </w:r>
    </w:p>
    <w:p>
      <w:pPr>
        <w:spacing w:after="120"/>
        <w:jc w:val="left"/>
      </w:pPr>
      <w:r>
        <w:rPr>
          <w:rFonts w:ascii="Arial" w:cs="Arial" w:eastAsia="Arial" w:hAnsi="Arial"/>
          <w:b w:val="false"/>
          <w:bCs w:val="false"/>
          <w:i w:val="false"/>
          <w:iCs w:val="false"/>
          <w:sz w:val="22"/>
          <w:szCs w:val="22"/>
        </w:rPr>
        <w:t xml:space="preserve">Expected lift on rubric scoring:</w:t>
      </w:r>
    </w:p>
    <w:p>
      <w:pPr>
        <w:pStyle w:val="ListParagraph"/>
        <w:numPr>
          <w:ilvl w:val="0"/>
          <w:numId w:val="2"/>
        </w:numPr>
      </w:pPr>
      <w:r>
        <w:rPr>
          <w:rFonts w:ascii="Arial" w:cs="Arial" w:eastAsia="Arial" w:hAnsi="Arial"/>
          <w:b/>
          <w:bCs/>
          <w:sz w:val="22"/>
          <w:szCs w:val="22"/>
        </w:rPr>
        <w:t xml:space="preserve">Evidence of Improvement (50) — </w:t>
      </w:r>
      <w:r>
        <w:rPr>
          <w:rFonts w:ascii="Arial" w:cs="Arial" w:eastAsia="Arial" w:hAnsi="Arial"/>
          <w:sz w:val="22"/>
          <w:szCs w:val="22"/>
        </w:rPr>
        <w:t xml:space="preserve">full LOC + comment + complexity numbers per enhancement now included, meeting the 'lizard analysis for complexity findings' criterion explicitly.</w:t>
      </w:r>
    </w:p>
    <w:p>
      <w:pPr>
        <w:pStyle w:val="ListParagraph"/>
        <w:numPr>
          <w:ilvl w:val="0"/>
          <w:numId w:val="2"/>
        </w:numPr>
      </w:pPr>
      <w:r>
        <w:rPr>
          <w:rFonts w:ascii="Arial" w:cs="Arial" w:eastAsia="Arial" w:hAnsi="Arial"/>
          <w:b/>
          <w:bCs/>
          <w:sz w:val="22"/>
          <w:szCs w:val="22"/>
        </w:rPr>
        <w:t xml:space="preserve">Deliverables &amp; Submission (30) — </w:t>
      </w:r>
      <w:r>
        <w:rPr>
          <w:rFonts w:ascii="Arial" w:cs="Arial" w:eastAsia="Arial" w:hAnsi="Arial"/>
          <w:sz w:val="22"/>
          <w:szCs w:val="22"/>
        </w:rPr>
        <w:t xml:space="preserve">setup + dependency docs now present; logs accessible under logs/.</w:t>
      </w:r>
    </w:p>
    <w:p>
      <w:pPr>
        <w:pStyle w:val="ListParagraph"/>
        <w:numPr>
          <w:ilvl w:val="0"/>
          <w:numId w:val="2"/>
        </w:numPr>
      </w:pPr>
      <w:r>
        <w:rPr>
          <w:rFonts w:ascii="Arial" w:cs="Arial" w:eastAsia="Arial" w:hAnsi="Arial"/>
          <w:b/>
          <w:bCs/>
          <w:sz w:val="22"/>
          <w:szCs w:val="22"/>
        </w:rPr>
        <w:t xml:space="preserve">Demo Quality &amp; Communication (30) — </w:t>
      </w:r>
      <w:r>
        <w:rPr>
          <w:rFonts w:ascii="Arial" w:cs="Arial" w:eastAsia="Arial" w:hAnsi="Arial"/>
          <w:sz w:val="22"/>
          <w:szCs w:val="22"/>
        </w:rPr>
        <w:t xml:space="preserve">segment plan ensures all members present.</w:t>
      </w:r>
    </w:p>
    <w:p>
      <w:pPr>
        <w:spacing w:after="120"/>
        <w:jc w:val="left"/>
      </w:pPr>
      <w:r>
        <w:rPr>
          <w:rFonts w:ascii="Arial" w:cs="Arial" w:eastAsia="Arial" w:hAnsi="Arial"/>
          <w:b w:val="false"/>
          <w:bCs w:val="false"/>
          <w:i w:val="false"/>
          <w:iCs w:val="false"/>
          <w:sz w:val="22"/>
          <w:szCs w:val="22"/>
        </w:rPr>
        <w:t xml:space="preserve">No Phase 1 feedback item is left unaddressed.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Phase 1 Feedback Response ·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549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2026-04-22T23:42:53.006Z</dcterms:created>
  <dcterms:modified xsi:type="dcterms:W3CDTF">2026-04-22T23:42:53.008Z</dcterms:modified>
</cp:coreProperties>
</file>

<file path=docProps/custom.xml><?xml version="1.0" encoding="utf-8"?>
<Properties xmlns="http://schemas.openxmlformats.org/officeDocument/2006/custom-properties" xmlns:vt="http://schemas.openxmlformats.org/officeDocument/2006/docPropsVTypes"/>
</file>