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color w:val="7F8C8D"/>
          <w:sz w:val="22"/>
          <w:szCs w:val="22"/>
        </w:rPr>
        <w:t xml:space="preserve">Project 4  ·  Geoscience Data Engineering Series</w:t>
      </w:r>
    </w:p>
    <w:p>
      <w:pPr>
        <w:spacing w:after="80" w:before="80"/>
      </w:pPr>
      <w:r>
        <w:rPr>
          <w:rFonts w:ascii="Arial" w:cs="Arial" w:eastAsia="Arial" w:hAnsi="Arial"/>
          <w:b/>
          <w:bCs/>
          <w:color w:val="1F5C99"/>
          <w:sz w:val="48"/>
          <w:szCs w:val="48"/>
        </w:rPr>
        <w:t xml:space="preserve">Airborne Geophysics Pipeline</w:t>
      </w:r>
    </w:p>
    <w:p>
      <w:pPr>
        <w:spacing w:after="200" w:before="0"/>
      </w:pPr>
      <w:r>
        <w:rPr>
          <w:rFonts w:ascii="Arial" w:cs="Arial" w:eastAsia="Arial" w:hAnsi="Arial"/>
          <w:color w:val="7F8C8D"/>
          <w:sz w:val="24"/>
          <w:szCs w:val="24"/>
        </w:rPr>
        <w:t xml:space="preserve">Problem Statement · Solution · What We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5C99"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140,896</w:t>
            </w:r>
          </w:p>
          <w:p>
            <w:pPr>
              <w:jc w:val="center"/>
            </w:pPr>
            <w:r>
              <w:rPr>
                <w:rFonts w:ascii="Arial" w:cs="Arial" w:eastAsia="Arial" w:hAnsi="Arial"/>
                <w:color w:val="D6EAF8"/>
                <w:sz w:val="16"/>
                <w:szCs w:val="16"/>
              </w:rPr>
              <w:t xml:space="preserve">Flight line points</w:t>
            </w:r>
          </w:p>
        </w:tc>
        <w:tc>
          <w:tcPr>
            <w:tcW w:type="dxa" w:w="2340"/>
            <w:tcBorders>
              <w:top w:val="none" w:color="FFFFFF" w:sz="0"/>
              <w:left w:val="none" w:color="FFFFFF" w:sz="0"/>
              <w:bottom w:val="none" w:color="FFFFFF" w:sz="0"/>
              <w:right w:val="none" w:color="FFFFFF" w:sz="0"/>
            </w:tcBorders>
            <w:shd w:fill="2C3E50"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142,797</w:t>
            </w:r>
          </w:p>
          <w:p>
            <w:pPr>
              <w:jc w:val="center"/>
            </w:pPr>
            <w:r>
              <w:rPr>
                <w:rFonts w:ascii="Arial" w:cs="Arial" w:eastAsia="Arial" w:hAnsi="Arial"/>
                <w:color w:val="D6EAF8"/>
                <w:sz w:val="16"/>
                <w:szCs w:val="16"/>
              </w:rPr>
              <w:t xml:space="preserve">Raw measurements</w:t>
            </w:r>
          </w:p>
        </w:tc>
        <w:tc>
          <w:tcPr>
            <w:tcW w:type="dxa" w:w="2340"/>
            <w:tcBorders>
              <w:top w:val="none" w:color="FFFFFF" w:sz="0"/>
              <w:left w:val="none" w:color="FFFFFF" w:sz="0"/>
              <w:bottom w:val="none" w:color="FFFFFF" w:sz="0"/>
              <w:right w:val="none" w:color="FFFFFF" w:sz="0"/>
            </w:tcBorders>
            <w:shd w:fill="1F5C99"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60</w:t>
            </w:r>
          </w:p>
          <w:p>
            <w:pPr>
              <w:jc w:val="center"/>
            </w:pPr>
            <w:r>
              <w:rPr>
                <w:rFonts w:ascii="Arial" w:cs="Arial" w:eastAsia="Arial" w:hAnsi="Arial"/>
                <w:color w:val="D6EAF8"/>
                <w:sz w:val="16"/>
                <w:szCs w:val="16"/>
              </w:rPr>
              <w:t xml:space="preserve">Anomaly zones</w:t>
            </w:r>
          </w:p>
        </w:tc>
        <w:tc>
          <w:tcPr>
            <w:tcW w:type="dxa" w:w="2340"/>
            <w:tcBorders>
              <w:top w:val="none" w:color="FFFFFF" w:sz="0"/>
              <w:left w:val="none" w:color="FFFFFF" w:sz="0"/>
              <w:bottom w:val="none" w:color="FFFFFF" w:sz="0"/>
              <w:right w:val="none" w:color="FFFFFF" w:sz="0"/>
            </w:tcBorders>
            <w:shd w:fill="2C3E50" w:val="clear"/>
            <w:tcMar>
              <w:top w:type="dxa" w:w="140"/>
              <w:left w:type="dxa" w:w="80"/>
              <w:bottom w:type="dxa" w:w="140"/>
              <w:right w:type="dxa" w:w="80"/>
            </w:tcMar>
          </w:tcPr>
          <w:p>
            <w:pPr>
              <w:jc w:val="center"/>
            </w:pPr>
            <w:r>
              <w:rPr>
                <w:rFonts w:ascii="Arial" w:cs="Arial" w:eastAsia="Arial" w:hAnsi="Arial"/>
                <w:b/>
                <w:bCs/>
                <w:color w:val="FFFFFF"/>
                <w:sz w:val="30"/>
                <w:szCs w:val="30"/>
              </w:rPr>
              <w:t xml:space="preserve">597</w:t>
            </w:r>
          </w:p>
          <w:p>
            <w:pPr>
              <w:jc w:val="center"/>
            </w:pPr>
            <w:r>
              <w:rPr>
                <w:rFonts w:ascii="Arial" w:cs="Arial" w:eastAsia="Arial" w:hAnsi="Arial"/>
                <w:color w:val="D6EAF8"/>
                <w:sz w:val="16"/>
                <w:szCs w:val="16"/>
              </w:rPr>
              <w:t xml:space="preserve">Grid cells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Data source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GeoDAWN — USGS EarthMRI Program 2022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Survey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Airborne aeromagnetic (high-resolution)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Coverage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Northwestern Nevada — Walker Lane and western Great Basin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Raw file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1.1 GB (2.9 million measurements)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Used subset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142,797 points after sampling and cleaning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Databricks Serverless (GCP Free Edition)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Stack</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pandas · NumPy · SciPy · Matplotlib · Parquet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Connects 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Projects 1, 2, 3 — feeds into Project 5 ML predictor</w:t>
            </w:r>
          </w:p>
        </w:tc>
      </w:tr>
    </w:tbl>
    <w:p>
      <w:pPr>
        <w:spacing w:after="100" w:before="100"/>
      </w:pPr>
      <w:r>
        <w:t xml:space="preserve"/>
      </w:r>
    </w:p>
    <w:p>
      <w:r>
        <w:br w:type="page"/>
      </w:r>
    </w:p>
    <w:p>
      <w:pPr>
        <w:pStyle w:val="Heading1"/>
        <w:pBdr>
          <w:bottom w:val="single" w:color="1F5C99" w:sz="6" w:space="4"/>
        </w:pBdr>
        <w:spacing w:after="180" w:before="360"/>
      </w:pPr>
      <w:r>
        <w:rPr>
          <w:rFonts w:ascii="Arial" w:cs="Arial" w:eastAsia="Arial" w:hAnsi="Arial"/>
          <w:b/>
          <w:bCs/>
          <w:color w:val="1F5C99"/>
          <w:sz w:val="32"/>
          <w:szCs w:val="32"/>
        </w:rPr>
        <w:t xml:space="preserve">1. Problem Statement</w:t>
      </w:r>
    </w:p>
    <w:p>
      <w:pPr>
        <w:spacing w:after="100" w:before="100"/>
      </w:pPr>
      <w:r>
        <w:t xml:space="preserve"/>
      </w:r>
    </w:p>
    <w:p>
      <w:pPr>
        <w:spacing w:after="80" w:before="80"/>
      </w:pPr>
      <w:r>
        <w:rPr>
          <w:rFonts w:ascii="Arial" w:cs="Arial" w:eastAsia="Arial" w:hAnsi="Arial"/>
          <w:color w:val="2C3E50"/>
          <w:sz w:val="20"/>
          <w:szCs w:val="20"/>
        </w:rPr>
        <w:t xml:space="preserve">Geochemistry (Project 1) and satellite imagery (Project 2) tell you what is on the surface. Drill holes (Project 3) tell you what is at specific points underground. Neither tells you the shape and structure of what lies beneath the surface across the entire survey area continuously. That is the role of geophysics.</w:t>
      </w:r>
    </w:p>
    <w:p>
      <w:pPr>
        <w:spacing w:after="100" w:before="100"/>
      </w:pPr>
      <w:r>
        <w:t xml:space="preserve"/>
      </w:r>
    </w:p>
    <w:p>
      <w:pPr>
        <w:spacing w:after="80" w:before="80"/>
      </w:pPr>
      <w:r>
        <w:rPr>
          <w:rFonts w:ascii="Arial" w:cs="Arial" w:eastAsia="Arial" w:hAnsi="Arial"/>
          <w:color w:val="2C3E50"/>
          <w:sz w:val="20"/>
          <w:szCs w:val="20"/>
        </w:rPr>
        <w:t xml:space="preserve">A small aircraft flies a grid pattern over the survey area towing a magnetometer sensor. Every second it records the strength of Earth's magnetic field at its current location. After a full survey you have hundreds of thousands of measurements forming a pattern of lines. Processing these raw flight line measurements into a usable continuous map requires solving four specific engineering problems.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5C9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pPr>
            <w:r>
              <w:rPr>
                <w:rFonts w:ascii="Arial" w:cs="Arial" w:eastAsia="Arial" w:hAnsi="Arial"/>
                <w:b/>
                <w:bCs/>
                <w:color w:val="1F5C99"/>
                <w:sz w:val="20"/>
                <w:szCs w:val="20"/>
              </w:rPr>
              <w:t xml:space="preserve">Raw data is 1.1 GB of unevenly-spaced flight line measurements</w:t>
            </w:r>
          </w:p>
          <w:p>
            <w:r>
              <w:rPr>
                <w:rFonts w:ascii="Arial" w:cs="Arial" w:eastAsia="Arial" w:hAnsi="Arial"/>
                <w:color w:val="2C3E50"/>
                <w:sz w:val="19"/>
                <w:szCs w:val="19"/>
              </w:rPr>
              <w:t xml:space="preserve">The GeoDAWN survey produced 2.9 million magnetic measurements across northwestern Nevada. The data is dense along each flight line but completely absent between lines. It cannot be joined to raster datasets, compared across areas, or fed to a grid-based ML model without first converting it from irregular flight lines to a regular continuous grid. Loading 1.1 GB into memory on a free cloud environment is also not feasible without smart chunked processing on the local machine first.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5C9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pPr>
            <w:r>
              <w:rPr>
                <w:rFonts w:ascii="Arial" w:cs="Arial" w:eastAsia="Arial" w:hAnsi="Arial"/>
                <w:b/>
                <w:bCs/>
                <w:color w:val="1F5C99"/>
                <w:sz w:val="20"/>
                <w:szCs w:val="20"/>
              </w:rPr>
              <w:t xml:space="preserve">The raw magnetic values include Earth's regional background field</w:t>
            </w:r>
          </w:p>
          <w:p>
            <w:r>
              <w:rPr>
                <w:rFonts w:ascii="Arial" w:cs="Arial" w:eastAsia="Arial" w:hAnsi="Arial"/>
                <w:color w:val="2C3E50"/>
                <w:sz w:val="19"/>
                <w:szCs w:val="19"/>
              </w:rPr>
              <w:t xml:space="preserve">The total magnetic field measured by the aircraft is approximately 48,000-54,000 nanoteslas over Nevada. The anomalies caused by subsurface geology are tiny variations of a few hundred nanoteslas superimposed on that background. The raw column final_mag in the GeoDAWN data already has the IGRF (International Geomagnetic Reference Field) removed, but a long-wavelength regional trend from deep crustal sources still dominates the signal and must be removed to reveal the short-wavelength shallow anomalies relevant to mineral exploration.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5C9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pPr>
            <w:r>
              <w:rPr>
                <w:rFonts w:ascii="Arial" w:cs="Arial" w:eastAsia="Arial" w:hAnsi="Arial"/>
                <w:b/>
                <w:bCs/>
                <w:color w:val="1F5C99"/>
                <w:sz w:val="20"/>
                <w:szCs w:val="20"/>
              </w:rPr>
              <w:t xml:space="preserve">No gravity data was available in a usable format</w:t>
            </w:r>
          </w:p>
          <w:p>
            <w:r>
              <w:rPr>
                <w:rFonts w:ascii="Arial" w:cs="Arial" w:eastAsia="Arial" w:hAnsi="Arial"/>
                <w:color w:val="2C3E50"/>
                <w:sz w:val="19"/>
                <w:szCs w:val="19"/>
              </w:rPr>
              <w:t xml:space="preserve">The USGS Nevada gravity data exists but is stored in Geosoft binary .grd format, which requires a paid commercial licence to read. Free Python tools cannot open these files directly. A production pipeline needs both magnetic and gravity data for robust subsurface interpretation, but acquiring gravity from a usable public CSV source requires additional processing.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5C9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after="40"/>
            </w:pPr>
            <w:r>
              <w:rPr>
                <w:rFonts w:ascii="Arial" w:cs="Arial" w:eastAsia="Arial" w:hAnsi="Arial"/>
                <w:b/>
                <w:bCs/>
                <w:color w:val="1F5C99"/>
                <w:sz w:val="20"/>
                <w:szCs w:val="20"/>
              </w:rPr>
              <w:t xml:space="preserve">The output must be a structured point dataset joinable to other projects</w:t>
            </w:r>
          </w:p>
          <w:p>
            <w:r>
              <w:rPr>
                <w:rFonts w:ascii="Arial" w:cs="Arial" w:eastAsia="Arial" w:hAnsi="Arial"/>
                <w:color w:val="2C3E50"/>
                <w:sz w:val="19"/>
                <w:szCs w:val="19"/>
              </w:rPr>
              <w:t xml:space="preserve">Gridded raster data cannot be directly joined to the point datasets from Projects 1, 2, and 3. The final output must be converted back to a point dataset where each row represents one grid cell location with all computed geophysical features attached, so it can be spatially joined to geochemistry samples and used as features in the Project 5 ML model.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5C99"/>
                <w:sz w:val="20"/>
                <w:szCs w:val="20"/>
              </w:rPr>
              <w:t xml:space="preserve">Why geophysics completes the data stack</w:t>
            </w:r>
          </w:p>
          <w:p>
            <w:r>
              <w:rPr>
                <w:rFonts w:ascii="Arial" w:cs="Arial" w:eastAsia="Arial" w:hAnsi="Arial"/>
                <w:color w:val="2C3E50"/>
                <w:sz w:val="19"/>
                <w:szCs w:val="19"/>
              </w:rPr>
              <w:t xml:space="preserve">After Project 4, the pipeline handles all four core geoscience data types used in mineral exploration: surface geochemistry (point data), satellite imagery (raster data), drill holes (interval data in 3D), and airborne geophysics (continuous grid data). This is the complete data stack. No other data type exists in standard exploration workflows.</w:t>
            </w:r>
          </w:p>
        </w:tc>
      </w:tr>
    </w:tbl>
    <w:p>
      <w:pPr>
        <w:spacing w:after="100" w:before="100"/>
      </w:pPr>
      <w:r>
        <w:t xml:space="preserve"/>
      </w:r>
    </w:p>
    <w:p>
      <w:r>
        <w:br w:type="page"/>
      </w:r>
    </w:p>
    <w:p>
      <w:pPr>
        <w:pStyle w:val="Heading1"/>
        <w:pBdr>
          <w:bottom w:val="single" w:color="1F5C99" w:sz="6" w:space="4"/>
        </w:pBdr>
        <w:spacing w:after="180" w:before="360"/>
      </w:pPr>
      <w:r>
        <w:rPr>
          <w:rFonts w:ascii="Arial" w:cs="Arial" w:eastAsia="Arial" w:hAnsi="Arial"/>
          <w:b/>
          <w:bCs/>
          <w:color w:val="1F5C99"/>
          <w:sz w:val="32"/>
          <w:szCs w:val="32"/>
        </w:rPr>
        <w:t xml:space="preserve">2. How We Solved 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E9F7EF" w:val="clear"/>
            <w:tcMar>
              <w:top w:type="dxa" w:w="120"/>
              <w:left w:type="dxa" w:w="160"/>
              <w:bottom w:type="dxa" w:w="120"/>
              <w:right w:type="dxa" w:w="160"/>
            </w:tcMar>
          </w:tcPr>
          <w:p>
            <w:pPr>
              <w:spacing w:after="40"/>
            </w:pPr>
            <w:r>
              <w:rPr>
                <w:rFonts w:ascii="Arial" w:cs="Arial" w:eastAsia="Arial" w:hAnsi="Arial"/>
                <w:b/>
                <w:bCs/>
                <w:color w:val="1E8449"/>
                <w:sz w:val="20"/>
                <w:szCs w:val="20"/>
              </w:rPr>
              <w:t xml:space="preserve">Chunked local preprocessing before upload</w:t>
            </w:r>
          </w:p>
          <w:p>
            <w:r>
              <w:rPr>
                <w:rFonts w:ascii="Arial" w:cs="Arial" w:eastAsia="Arial" w:hAnsi="Arial"/>
                <w:color w:val="2C3E50"/>
                <w:sz w:val="19"/>
                <w:szCs w:val="19"/>
              </w:rPr>
              <w:t xml:space="preserve">A Python script on the local machine read the 1.1 GB file in 100,000-row chunks using pandas read_csv with chunksize parameter. Every 20th row was kept (every-N sampling), reducing 2.9 million measurements to 142,797 representative points. Only the 11 relevant columns were retained. The result was a 21.5 MB CSV uploaded to the Databricks Volume in under a minute. This approach uses O(1) memory regardless of input file size.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E9F7EF" w:val="clear"/>
            <w:tcMar>
              <w:top w:type="dxa" w:w="120"/>
              <w:left w:type="dxa" w:w="160"/>
              <w:bottom w:type="dxa" w:w="120"/>
              <w:right w:type="dxa" w:w="160"/>
            </w:tcMar>
          </w:tcPr>
          <w:p>
            <w:pPr>
              <w:spacing w:after="40"/>
            </w:pPr>
            <w:r>
              <w:rPr>
                <w:rFonts w:ascii="Arial" w:cs="Arial" w:eastAsia="Arial" w:hAnsi="Arial"/>
                <w:b/>
                <w:bCs/>
                <w:color w:val="1E8449"/>
                <w:sz w:val="20"/>
                <w:szCs w:val="20"/>
              </w:rPr>
              <w:t xml:space="preserve">Grid interpolation using SciPy griddata</w:t>
            </w:r>
          </w:p>
          <w:p>
            <w:r>
              <w:rPr>
                <w:rFonts w:ascii="Arial" w:cs="Arial" w:eastAsia="Arial" w:hAnsi="Arial"/>
                <w:color w:val="2C3E50"/>
                <w:sz w:val="19"/>
                <w:szCs w:val="19"/>
              </w:rPr>
              <w:t xml:space="preserve">scipy.griddata with linear method converted the 142,797 scattered flight line points to a regular 0.02-degree grid (approximately 2km resolution). Linear interpolation was chosen over cubic because cubic can overshoot between flight lines, creating artificial anomalies that do not exist in the real data. The resulting grid had 597 cells covering the survey extent.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E9F7EF" w:val="clear"/>
            <w:tcMar>
              <w:top w:type="dxa" w:w="120"/>
              <w:left w:type="dxa" w:w="160"/>
              <w:bottom w:type="dxa" w:w="120"/>
              <w:right w:type="dxa" w:w="160"/>
            </w:tcMar>
          </w:tcPr>
          <w:p>
            <w:pPr>
              <w:spacing w:after="40"/>
            </w:pPr>
            <w:r>
              <w:rPr>
                <w:rFonts w:ascii="Arial" w:cs="Arial" w:eastAsia="Arial" w:hAnsi="Arial"/>
                <w:b/>
                <w:bCs/>
                <w:color w:val="1E8449"/>
                <w:sz w:val="20"/>
                <w:szCs w:val="20"/>
              </w:rPr>
              <w:t xml:space="preserve">Regional trend removal using Gaussian filter</w:t>
            </w:r>
          </w:p>
          <w:p>
            <w:r>
              <w:rPr>
                <w:rFonts w:ascii="Arial" w:cs="Arial" w:eastAsia="Arial" w:hAnsi="Arial"/>
                <w:color w:val="2C3E50"/>
                <w:sz w:val="19"/>
                <w:szCs w:val="19"/>
              </w:rPr>
              <w:t xml:space="preserve">A Gaussian filter with sigma=10 grid cells (approximately 200km) was applied to the gridded magnetic data to extract the long-wavelength regional field from deep crustal sources. Subtracting this regional field from the total anomaly grid produced the residual anomaly — the short-wavelength signal from shallow sources at exploration depth. This is the standard approach used in production geophysics processing.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none" w:color="FFFFFF" w:sz="0"/>
              <w:right w:val="none" w:color="FFFFFF" w:sz="0"/>
            </w:tcBorders>
            <w:shd w:fill="E9F7EF" w:val="clear"/>
            <w:tcMar>
              <w:top w:type="dxa" w:w="120"/>
              <w:left w:type="dxa" w:w="160"/>
              <w:bottom w:type="dxa" w:w="120"/>
              <w:right w:type="dxa" w:w="160"/>
            </w:tcMar>
          </w:tcPr>
          <w:p>
            <w:pPr>
              <w:spacing w:after="40"/>
            </w:pPr>
            <w:r>
              <w:rPr>
                <w:rFonts w:ascii="Arial" w:cs="Arial" w:eastAsia="Arial" w:hAnsi="Arial"/>
                <w:b/>
                <w:bCs/>
                <w:color w:val="1E8449"/>
                <w:sz w:val="20"/>
                <w:szCs w:val="20"/>
              </w:rPr>
              <w:t xml:space="preserve">Pseudogravity transform via FFT</w:t>
            </w:r>
          </w:p>
          <w:p>
            <w:r>
              <w:rPr>
                <w:rFonts w:ascii="Arial" w:cs="Arial" w:eastAsia="Arial" w:hAnsi="Arial"/>
                <w:color w:val="2C3E50"/>
                <w:sz w:val="19"/>
                <w:szCs w:val="19"/>
              </w:rPr>
              <w:t xml:space="preserve">Because no gravity data was available in a readable format, the pseudogravity transform was applied to the magnetic data. This is a standard wavenumber-domain operation that converts a magnetic anomaly grid into the equivalent gravity response assuming uniform magnetisation. The transform was applied using numpy FFT, a wavenumber filter incorporating the regional field inclination (60 degrees for Nevada), and inverse FFT. The result highlights broad, dense subsurface sources that gravity is sensitive to.</w:t>
            </w:r>
          </w:p>
        </w:tc>
      </w:tr>
    </w:tbl>
    <w:p>
      <w:pPr>
        <w:spacing w:after="100" w:before="100"/>
      </w:pPr>
      <w:r>
        <w:t xml:space="preserve"/>
      </w:r>
    </w:p>
    <w:p>
      <w:r>
        <w:br w:type="page"/>
      </w:r>
    </w:p>
    <w:p>
      <w:pPr>
        <w:pStyle w:val="Heading1"/>
        <w:pBdr>
          <w:bottom w:val="single" w:color="1F5C99" w:sz="6" w:space="4"/>
        </w:pBdr>
        <w:spacing w:after="180" w:before="360"/>
      </w:pPr>
      <w:r>
        <w:rPr>
          <w:rFonts w:ascii="Arial" w:cs="Arial" w:eastAsia="Arial" w:hAnsi="Arial"/>
          <w:b/>
          <w:bCs/>
          <w:color w:val="1F5C99"/>
          <w:sz w:val="32"/>
          <w:szCs w:val="32"/>
        </w:rPr>
        <w:t xml:space="preserve">3. What We Built</w:t>
      </w:r>
    </w:p>
    <w:p>
      <w:pPr>
        <w:spacing w:after="100" w:before="100"/>
      </w:pPr>
      <w:r>
        <w:t xml:space="preserve"/>
      </w:r>
    </w:p>
    <w:p>
      <w:pPr>
        <w:spacing w:after="80" w:before="80"/>
      </w:pPr>
      <w:r>
        <w:rPr>
          <w:rFonts w:ascii="Arial" w:cs="Arial" w:eastAsia="Arial" w:hAnsi="Arial"/>
          <w:color w:val="2C3E50"/>
          <w:sz w:val="20"/>
          <w:szCs w:val="20"/>
        </w:rPr>
        <w:t xml:space="preserve">A seven-step airborne geophysics pipeline that processes raw 1.1 GB flight line magnetic data into a clean gridded dataset with anomaly detection, regional trend removal, and pseudogravity transform, exported as a point dataset ready for ML feature joining.</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3.1  Pipeline Steps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Step 1 — Local preprocessing</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Chunked reading of 1.1 GB CSV on Windows machine. Every-20th-row sampling. Column selection. Output: 21.5 MB subset CSV.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Step 2 — Load and clean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Load subset into Databricks. IQR outlier removal. Rename columns to standard names. Compute magnetic z-scores.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Step 3 — Grid interpolation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scipy.griddata linear interpolation. Scattered 142,797 points to regular 0.02-degree grid. 597 grid cells produced.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Step 4 — Regional trend removal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Gaussian filter sigma=10 extracts deep crustal background. Subtract from total to get residual shallow anomaly.</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Step 5 — Anomaly detection</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90th percentile threshold on residual grid. Connected region labelling. 60 discrete magnetic anomaly zones identified.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Step 6 — Pseudogravity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FFT-based wavenumber domain transform. Converts magnetic to equivalent gravity response. Highlights deep dense sources.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Step 7 — Point dataset export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Grid cells converted to point rows with lat/lon. All features attached. Saved as Parquet for spatial joining with Projects 1-3.</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3.2  Key Metrics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Data source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GeoDAWN USGS EarthMRI Program 2022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Survey area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Northwestern Nevada — Walker Lane and western Great Basin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Raw measurements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2,914,257 flight line 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After sampling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142,797 points (every 20th row)</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After IQR cleaning</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140,896 points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Grid resolution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0.02 degrees (~2km per cell)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Grid cells produced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597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Magnetic anomaly range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-302 to +239 nanoteslas (residual)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Anomaly zones detected</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60 discrete magnetic highs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Output features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7 columns per grid cell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Output file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04_geophysics_features.parquet</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3.3  Output Files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mag_nevada_final.csv</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21.5 MB preprocessed magnetic flight line data (uploaded to Databricks Volume)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04_geophysics_features.parquet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597 grid cell rows with 7 geophysical feature columns — ML-ready</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01_magnetic_survey.png</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4-panel map: raw flight lines, interpolated grid, residual anomaly, pseudogravity</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3.4  New Skills Demonstrated</w:t>
      </w:r>
    </w:p>
    <w:p>
      <w:pPr>
        <w:spacing w:after="100" w:before="100"/>
      </w:pPr>
      <w:r>
        <w:t xml:space="preserve"/>
      </w:r>
    </w:p>
    <w:p>
      <w:pPr>
        <w:pStyle w:val="ListParagraph"/>
        <w:numPr>
          <w:ilvl w:val="0"/>
          <w:numId w:val="2"/>
        </w:numPr>
        <w:spacing w:after="40" w:before="40"/>
      </w:pPr>
      <w:r>
        <w:rPr>
          <w:rFonts w:ascii="Arial" w:cs="Arial" w:eastAsia="Arial" w:hAnsi="Arial"/>
          <w:color w:val="2C3E50"/>
          <w:sz w:val="20"/>
          <w:szCs w:val="20"/>
        </w:rPr>
        <w:t xml:space="preserve">Chunked file processing — reading 1.1 GB in memory-efficient chunks with pandas chunksize</w:t>
      </w:r>
    </w:p>
    <w:p>
      <w:pPr>
        <w:pStyle w:val="ListParagraph"/>
        <w:numPr>
          <w:ilvl w:val="0"/>
          <w:numId w:val="2"/>
        </w:numPr>
        <w:spacing w:after="40" w:before="40"/>
      </w:pPr>
      <w:r>
        <w:rPr>
          <w:rFonts w:ascii="Arial" w:cs="Arial" w:eastAsia="Arial" w:hAnsi="Arial"/>
          <w:color w:val="2C3E50"/>
          <w:sz w:val="20"/>
          <w:szCs w:val="20"/>
        </w:rPr>
        <w:t xml:space="preserve">Grid interpolation from scattered points — scipy.griddata converting flight lines to continuous raster</w:t>
      </w:r>
    </w:p>
    <w:p>
      <w:pPr>
        <w:pStyle w:val="ListParagraph"/>
        <w:numPr>
          <w:ilvl w:val="0"/>
          <w:numId w:val="2"/>
        </w:numPr>
        <w:spacing w:after="40" w:before="40"/>
      </w:pPr>
      <w:r>
        <w:rPr>
          <w:rFonts w:ascii="Arial" w:cs="Arial" w:eastAsia="Arial" w:hAnsi="Arial"/>
          <w:color w:val="2C3E50"/>
          <w:sz w:val="20"/>
          <w:szCs w:val="20"/>
        </w:rPr>
        <w:t xml:space="preserve">Regional trend removal — Gaussian filtering to separate deep and shallow magnetic sources</w:t>
      </w:r>
    </w:p>
    <w:p>
      <w:pPr>
        <w:pStyle w:val="ListParagraph"/>
        <w:numPr>
          <w:ilvl w:val="0"/>
          <w:numId w:val="2"/>
        </w:numPr>
        <w:spacing w:after="40" w:before="40"/>
      </w:pPr>
      <w:r>
        <w:rPr>
          <w:rFonts w:ascii="Arial" w:cs="Arial" w:eastAsia="Arial" w:hAnsi="Arial"/>
          <w:color w:val="2C3E50"/>
          <w:sz w:val="20"/>
          <w:szCs w:val="20"/>
        </w:rPr>
        <w:t xml:space="preserve">FFT wavenumber domain processing — numpy fft2 applied to a geospatial grid</w:t>
      </w:r>
    </w:p>
    <w:p>
      <w:pPr>
        <w:pStyle w:val="ListParagraph"/>
        <w:numPr>
          <w:ilvl w:val="0"/>
          <w:numId w:val="2"/>
        </w:numPr>
        <w:spacing w:after="40" w:before="40"/>
      </w:pPr>
      <w:r>
        <w:rPr>
          <w:rFonts w:ascii="Arial" w:cs="Arial" w:eastAsia="Arial" w:hAnsi="Arial"/>
          <w:color w:val="2C3E50"/>
          <w:sz w:val="20"/>
          <w:szCs w:val="20"/>
        </w:rPr>
        <w:t xml:space="preserve">Pseudogravity transform — standard geophysics processing applied in Python</w:t>
      </w:r>
    </w:p>
    <w:p>
      <w:pPr>
        <w:pStyle w:val="ListParagraph"/>
        <w:numPr>
          <w:ilvl w:val="0"/>
          <w:numId w:val="2"/>
        </w:numPr>
        <w:spacing w:after="40" w:before="40"/>
      </w:pPr>
      <w:r>
        <w:rPr>
          <w:rFonts w:ascii="Arial" w:cs="Arial" w:eastAsia="Arial" w:hAnsi="Arial"/>
          <w:color w:val="2C3E50"/>
          <w:sz w:val="20"/>
          <w:szCs w:val="20"/>
        </w:rPr>
        <w:t xml:space="preserve">Connected region labelling — scipy.ndimage.label to identify discrete anomaly zones</w:t>
      </w:r>
    </w:p>
    <w:p>
      <w:pPr>
        <w:spacing w:after="100" w:before="100"/>
      </w:pPr>
      <w:r>
        <w:t xml:space="preserve"/>
      </w:r>
    </w:p>
    <w:p>
      <w:pPr>
        <w:pStyle w:val="Heading2"/>
        <w:spacing w:after="120" w:before="280"/>
      </w:pPr>
      <w:r>
        <w:rPr>
          <w:rFonts w:ascii="Arial" w:cs="Arial" w:eastAsia="Arial" w:hAnsi="Arial"/>
          <w:b/>
          <w:bCs/>
          <w:color w:val="2C3E50"/>
          <w:sz w:val="26"/>
          <w:szCs w:val="26"/>
        </w:rPr>
        <w:t xml:space="preserve">3.5  Tech Stack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Library</w:t>
            </w:r>
          </w:p>
        </w:tc>
        <w:tc>
          <w:tcPr>
            <w:tcW w:type="dxa" w:w="58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pandas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Chunked CSV reading, outlier removal, DataFrame operations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NumPy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Array operations, FFT transform, grid maths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SciPy griddata</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Scattered point to regular grid interpolation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SciPy ndimage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Gaussian filter for regional trend, connected region labelling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NumPy FFT</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Pseudogravity transform in wavenumber domain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Matplotlib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4-panel geophysics map visualisation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9"/>
                <w:szCs w:val="19"/>
              </w:rPr>
              <w:t xml:space="preserve">PyArrow</w:t>
            </w:r>
          </w:p>
        </w:tc>
        <w:tc>
          <w:tcPr>
            <w:tcW w:type="dxa" w:w="5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9"/>
                <w:szCs w:val="19"/>
              </w:rPr>
              <w:t xml:space="preserve">Parquet I/O for ML-ready output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9"/>
                <w:szCs w:val="19"/>
              </w:rPr>
              <w:t xml:space="preserve">Databricks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19"/>
                <w:szCs w:val="19"/>
              </w:rPr>
              <w:t xml:space="preserve">Serverless cloud execution, GCP Free Edition</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3.6  Connection to Other Projects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9F7EF" w:val="clear"/>
            <w:tcMar>
              <w:top w:type="dxa" w:w="120"/>
              <w:left w:type="dxa" w:w="160"/>
              <w:bottom w:type="dxa" w:w="120"/>
              <w:right w:type="dxa" w:w="160"/>
            </w:tcMar>
          </w:tcPr>
          <w:p>
            <w:pPr>
              <w:spacing w:after="60"/>
            </w:pPr>
            <w:r>
              <w:rPr>
                <w:rFonts w:ascii="Arial" w:cs="Arial" w:eastAsia="Arial" w:hAnsi="Arial"/>
                <w:b/>
                <w:bCs/>
                <w:color w:val="1E8449"/>
                <w:sz w:val="20"/>
                <w:szCs w:val="20"/>
              </w:rPr>
              <w:t xml:space="preserve">How Project 4 feeds into Project 5</w:t>
            </w:r>
          </w:p>
          <w:p>
            <w:r>
              <w:rPr>
                <w:rFonts w:ascii="Arial" w:cs="Arial" w:eastAsia="Arial" w:hAnsi="Arial"/>
                <w:color w:val="2C3E50"/>
                <w:sz w:val="19"/>
                <w:szCs w:val="19"/>
              </w:rPr>
              <w:t xml:space="preserve">The 04_geophysics_features.parquet file is loaded directly in the Project 5 ML predictor as a third feature source alongside geochemistry (Project 1) and satellite (Project 2). Each geochemistry sample point is matched to the nearest geophysics grid cell using BallTree nearest-neighbour search. The magnetic anomaly, residual, pseudogravity, and z-score values from that grid cell become features for the XGBoost deposit classifier.</w:t>
            </w:r>
          </w:p>
        </w:tc>
      </w:tr>
    </w:tbl>
    <w:p>
      <w:pPr>
        <w:spacing w:after="100" w:before="100"/>
      </w:pPr>
      <w:r>
        <w:t xml:space="preserve"/>
      </w:r>
    </w:p>
    <w:p>
      <w:pPr>
        <w:pStyle w:val="Heading2"/>
        <w:spacing w:after="120" w:before="280"/>
      </w:pPr>
      <w:r>
        <w:rPr>
          <w:rFonts w:ascii="Arial" w:cs="Arial" w:eastAsia="Arial" w:hAnsi="Arial"/>
          <w:b/>
          <w:bCs/>
          <w:color w:val="2C3E50"/>
          <w:sz w:val="26"/>
          <w:szCs w:val="26"/>
        </w:rPr>
        <w:t xml:space="preserve">3.7  GitHub</w:t>
      </w:r>
    </w:p>
    <w:p>
      <w:pPr>
        <w:spacing w:after="100" w:before="100"/>
      </w:pPr>
      <w:r>
        <w:t xml:space="preserve"/>
      </w:r>
    </w:p>
    <w:p>
      <w:pPr>
        <w:spacing w:after="80" w:before="80"/>
      </w:pPr>
      <w:r>
        <w:rPr>
          <w:rFonts w:ascii="Arial" w:cs="Arial" w:eastAsia="Arial" w:hAnsi="Arial"/>
          <w:color w:val="2C3E50"/>
          <w:sz w:val="20"/>
          <w:szCs w:val="20"/>
        </w:rPr>
        <w:t xml:space="preserve">github.com/abhinav2627/critical-minerals-pipeline</w:t>
      </w:r>
    </w:p>
    <w:p>
      <w:pPr>
        <w:spacing w:after="100" w:before="100"/>
      </w:pPr>
      <w:r>
        <w:t xml:space="preserve"/>
      </w:r>
    </w:p>
    <w:p>
      <w:pPr>
        <w:spacing w:after="80" w:before="80"/>
      </w:pPr>
      <w:r>
        <w:rPr>
          <w:rFonts w:ascii="Arial" w:cs="Arial" w:eastAsia="Arial" w:hAnsi="Arial"/>
          <w:color w:val="2C3E50"/>
          <w:sz w:val="20"/>
          <w:szCs w:val="20"/>
        </w:rPr>
        <w:t xml:space="preserve">Project 4 of a 10-project geoscience data engineering series. After four projects the pipeline handles all four core geoscience data types: surface geochemistry, satellite imagery, drill holes, and airborne geophysics.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tabs>
        <w:tab w:val="right" w:pos="9360"/>
      </w:tabs>
    </w:pPr>
    <w:r>
      <w:rPr>
        <w:rFonts w:ascii="Arial" w:cs="Arial" w:eastAsia="Arial" w:hAnsi="Arial"/>
        <w:color w:val="7F8C8D"/>
        <w:sz w:val="16"/>
        <w:szCs w:val="16"/>
      </w:rPr>
      <w:t xml:space="preserve">github.com/abhinav2627/critical-minerals-pipeline</w:t>
    </w:r>
    <w:r>
      <w:rPr>
        <w:rFonts w:ascii="Arial" w:cs="Arial" w:eastAsia="Arial" w:hAnsi="Arial"/>
        <w:color w:val="7F8C8D"/>
        <w:sz w:val="16"/>
        <w:szCs w:val="16"/>
      </w:rPr>
      <w:t xml:space="preserve">	Geoscience Data Engineering Series — Project 4 of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tabs>
        <w:tab w:val="right" w:pos="9360"/>
      </w:tabs>
    </w:pPr>
    <w:r>
      <w:rPr>
        <w:rFonts w:ascii="Arial" w:cs="Arial" w:eastAsia="Arial" w:hAnsi="Arial"/>
        <w:color w:val="7F8C8D"/>
        <w:sz w:val="18"/>
        <w:szCs w:val="18"/>
      </w:rPr>
      <w:t xml:space="preserve">Project 4 — Airborne Geophysics Pipeline</w:t>
    </w:r>
    <w:r>
      <w:rPr>
        <w:rFonts w:ascii="Arial" w:cs="Arial" w:eastAsia="Arial" w:hAnsi="Arial"/>
        <w:color w:val="7F8C8D"/>
        <w:sz w:val="18"/>
        <w:szCs w:val="18"/>
      </w:rPr>
      <w:t xml:space="preserve">	Abhinav Mandal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2026-04-04T11:15:02.158Z</dcterms:created>
  <dcterms:modified xsi:type="dcterms:W3CDTF">2026-04-04T11:15:02.159Z</dcterms:modified>
</cp:coreProperties>
</file>

<file path=docProps/custom.xml><?xml version="1.0" encoding="utf-8"?>
<Properties xmlns="http://schemas.openxmlformats.org/officeDocument/2006/custom-properties" xmlns:vt="http://schemas.openxmlformats.org/officeDocument/2006/docPropsVTypes"/>
</file>