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8"/>
        </w:rPr>
        <w:t>Lab 1 - Requirements Engineering Requirements Table</w:t>
      </w:r>
    </w:p>
    <w:p>
      <w:pPr>
        <w:spacing w:before="0" w:after="240"/>
      </w:pPr>
      <w:r>
        <w:rPr>
          <w:rFonts w:ascii="Arial" w:hAnsi="Arial"/>
          <w:color w:val="000000"/>
          <w:sz w:val="20"/>
        </w:rPr>
        <w:t>Problem Statement #14: Corporate Mental Wellness &amp; Counseling Platform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Req ID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Description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Priority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Acceptance Criteria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Rationale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FR-001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Functional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generate an anonymized pseudo-ID for employee accounts so employees can book counseling sessions without revealing their corporate email or employee ID to the therapist.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Therapist dashboard displays only the pseudo-ID and no corporate email or employee ID.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Any employee PII is visible in booking information.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Protects employee identity and ensures confidential counseling.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FR-002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Functional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allow employees to assess their stress level and record their personal wellness indicators.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Employee can complete a stress assessment and the system records the resulting wellness indicators.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Assessment cannot be completed or results are not stored.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Enables employees to monitor their personal mental wellness.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FR-003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Functional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allow employees to view available therapists and book a confidential counseling session using available appointment slots.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Employee can select an available therapist and time slot and receives a booking confirmation.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The system confirms an appointment for an unavailable slot.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Provides the core counseling-booking functionality.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FR-004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Functional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allow licensed therapists to view scheduled counseling appointments using only the employee's anonymized pseudo-ID.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Therapist can view scheduled appointments and each employee is identified only by pseudo-ID.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Corporate email or employee ID is displayed.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Allows therapists to manage appointments while maintaining employee anonymity.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FR-005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Functional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allow employees to track and view their personal wellness indicators and counseling-related progress over time.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Employee can view previously recorded wellness indicators and progress history.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Previous wellness records cannot be retrieved or displayed.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Helps employees monitor changes in personal wellness.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NFR-001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Nonfunctional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Performance &amp; Security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appointment scheduler shall handle timezone conversions accurately across global office locations.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Appointment times are displayed correctly according to the employee's and therapist's configured time zones during testing.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Displayed time differs from the correct converted time.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Prevents scheduling errors across different time zones.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NFR-002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Nonfunctional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Security &amp; Privacy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The system shall protect employee counseling and wellness information from unauthorized access and ensure therapists cannot access corporate employee identifiers.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Pass: Security testing confirms unauthorized users cannot access protected data and therapists cannot retrieve corporate email or employee ID.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Fail: Protected information or identifiers can be accessed without authorization.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Protects confidential mental-wellness information and employee identity.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