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CHANDIGARH ENGINEERING COLLEGE JHANJERI</w:t>
        <w:br/>
      </w:r>
      <w:r>
        <w:rPr>
          <w:rFonts w:ascii="Times New Roman" w:hAnsi="Times New Roman"/>
          <w:b/>
          <w:sz w:val="28"/>
        </w:rPr>
        <w:t>DEPARTMENT OF COMPUTER SCIENCE &amp; ENGINEERING</w:t>
        <w:br/>
        <w:br/>
      </w:r>
      <w:r>
        <w:rPr>
          <w:rFonts w:ascii="Times New Roman" w:hAnsi="Times New Roman"/>
          <w:b/>
          <w:color w:val="1F497D"/>
          <w:sz w:val="28"/>
        </w:rPr>
        <w:t>ENGINEERING CLINICS PROJECT SYNOPSIS</w:t>
        <w:br/>
      </w:r>
      <w:r>
        <w:rPr>
          <w:rFonts w:ascii="Times New Roman" w:hAnsi="Times New Roman"/>
          <w:b/>
          <w:sz w:val="24"/>
        </w:rPr>
        <w:t>B. Tech - 3rd Semester</w:t>
        <w:br/>
        <w:br/>
        <w:br/>
      </w:r>
    </w:p>
    <w:p>
      <w:pPr>
        <w:jc w:val="center"/>
      </w:pPr>
      <w:r>
        <w:rPr>
          <w:rFonts w:ascii="Times New Roman" w:hAnsi="Times New Roman"/>
          <w:b/>
          <w:color w:val="002060"/>
          <w:sz w:val="32"/>
        </w:rPr>
        <w:t>“AI-Based Solar Power Generation Forecasting and Panel Performance Anomaly Detection”</w:t>
        <w:br/>
        <w:br/>
        <w:br/>
      </w:r>
    </w:p>
    <w:tbl>
      <w:tblPr>
        <w:tblW w:type="auto" w:w="0"/>
        <w:jc w:val="center"/>
        <w:tblLayout w:type="fixed"/>
        <w:tblLook w:firstColumn="1" w:firstRow="1" w:lastColumn="0" w:lastRow="0" w:noHBand="0" w:noVBand="1" w:val="04A0"/>
      </w:tblPr>
      <w:tblGrid>
        <w:gridCol w:w="4608"/>
        <w:gridCol w:w="4608"/>
      </w:tblGrid>
      <w:tr>
        <w:tc>
          <w:tcPr>
            <w:tcW w:type="dxa" w:w="4680"/>
          </w:tcPr>
          <w:p>
            <w:pPr>
              <w:spacing w:line="288" w:lineRule="auto"/>
            </w:pPr>
            <w:r>
              <w:rPr>
                <w:rFonts w:ascii="Times New Roman" w:hAnsi="Times New Roman"/>
                <w:b/>
                <w:sz w:val="22"/>
              </w:rPr>
              <w:t>Submitted by:</w:t>
            </w:r>
          </w:p>
        </w:tc>
        <w:tc>
          <w:tcPr>
            <w:tcW w:type="dxa" w:w="4680"/>
          </w:tcPr>
          <w:p>
            <w:pPr>
              <w:spacing w:line="288" w:lineRule="auto"/>
            </w:pPr>
            <w:r>
              <w:rPr>
                <w:rFonts w:ascii="Times New Roman" w:hAnsi="Times New Roman"/>
                <w:b/>
                <w:sz w:val="22"/>
              </w:rPr>
              <w:t>Under the guidance of:</w:t>
            </w:r>
          </w:p>
        </w:tc>
      </w:tr>
      <w:tr>
        <w:tc>
          <w:tcPr>
            <w:tcW w:type="dxa" w:w="4680"/>
          </w:tcPr>
          <w:p>
            <w:pPr>
              <w:spacing w:line="288" w:lineRule="auto"/>
            </w:pPr>
            <w:r>
              <w:rPr>
                <w:rFonts w:ascii="Times New Roman" w:hAnsi="Times New Roman"/>
                <w:sz w:val="22"/>
              </w:rPr>
              <w:t>Abhinav Kumar Jaiswal - 2546023</w:t>
            </w:r>
          </w:p>
        </w:tc>
        <w:tc>
          <w:tcPr>
            <w:tcW w:type="dxa" w:w="4680"/>
          </w:tcPr>
          <w:p>
            <w:pPr>
              <w:spacing w:line="288" w:lineRule="auto"/>
            </w:pPr>
            <w:r>
              <w:rPr>
                <w:rFonts w:ascii="Times New Roman" w:hAnsi="Times New Roman"/>
                <w:sz w:val="22"/>
              </w:rPr>
              <w:t>Dr. Rubal Jeet</w:t>
            </w:r>
          </w:p>
        </w:tc>
      </w:tr>
      <w:tr>
        <w:tc>
          <w:tcPr>
            <w:tcW w:type="dxa" w:w="4680"/>
          </w:tcPr>
          <w:p>
            <w:pPr>
              <w:spacing w:line="288" w:lineRule="auto"/>
            </w:pPr>
            <w:r>
              <w:rPr>
                <w:rFonts w:ascii="Times New Roman" w:hAnsi="Times New Roman"/>
                <w:sz w:val="22"/>
              </w:rPr>
              <w:t>Aryan Patel - 2546081</w:t>
            </w:r>
          </w:p>
        </w:tc>
        <w:tc>
          <w:tcPr>
            <w:tcW w:type="dxa" w:w="4680"/>
          </w:tcPr>
          <w:p>
            <w:pPr>
              <w:spacing w:line="288" w:lineRule="auto"/>
            </w:pPr>
            <w:r>
              <w:rPr>
                <w:rFonts w:ascii="Times New Roman" w:hAnsi="Times New Roman"/>
                <w:sz w:val="22"/>
              </w:rPr>
              <w:t>(Associate Professor)</w:t>
            </w:r>
          </w:p>
        </w:tc>
      </w:tr>
      <w:tr>
        <w:tc>
          <w:tcPr>
            <w:tcW w:type="dxa" w:w="4680"/>
          </w:tcPr>
          <w:p>
            <w:pPr>
              <w:spacing w:line="288" w:lineRule="auto"/>
            </w:pPr>
            <w:r>
              <w:rPr>
                <w:rFonts w:ascii="Times New Roman" w:hAnsi="Times New Roman"/>
                <w:sz w:val="22"/>
              </w:rPr>
              <w:t>Aditya Saumya - 2546040</w:t>
            </w:r>
          </w:p>
        </w:tc>
        <w:tc>
          <w:tcPr>
            <w:tcW w:type="dxa" w:w="4680"/>
          </w:tcPr>
          <w:p>
            <w:pPr>
              <w:spacing w:line="288" w:lineRule="auto"/>
            </w:pPr>
            <w:r>
              <w:rPr>
                <w:rFonts w:ascii="Times New Roman" w:hAnsi="Times New Roman"/>
                <w:sz w:val="22"/>
              </w:rPr>
            </w:r>
          </w:p>
        </w:tc>
      </w:tr>
    </w:tbl>
    <w:p>
      <w:pPr>
        <w:spacing w:before="2800"/>
        <w:jc w:val="center"/>
      </w:pPr>
      <w:r>
        <w:rPr>
          <w:rFonts w:ascii="Times New Roman" w:hAnsi="Times New Roman"/>
          <w:b/>
          <w:sz w:val="24"/>
        </w:rPr>
        <w:t>[December, 2026]</w:t>
      </w:r>
    </w:p>
    <w:p>
      <w:r>
        <w:br w:type="page"/>
      </w:r>
    </w:p>
    <w:p>
      <w:pPr>
        <w:spacing w:before="280" w:after="120"/>
      </w:pPr>
      <w:r>
        <w:rPr>
          <w:rFonts w:ascii="Times New Roman" w:hAnsi="Times New Roman"/>
          <w:b/>
          <w:color w:val="1F497D"/>
          <w:sz w:val="26"/>
        </w:rPr>
        <w:t>1. Abstract</w:t>
      </w:r>
    </w:p>
    <w:p>
      <w:pPr>
        <w:spacing w:line="276" w:lineRule="auto" w:after="160"/>
        <w:jc w:val="both"/>
      </w:pPr>
      <w:r>
        <w:rPr>
          <w:rFonts w:ascii="Times New Roman" w:hAnsi="Times New Roman"/>
          <w:sz w:val="22"/>
        </w:rPr>
        <w:t>“AI-Based Solar Power Generation Forecasting and Panel Performance Anomaly Detection”</w:t>
      </w:r>
    </w:p>
    <w:p>
      <w:pPr>
        <w:spacing w:line="276" w:lineRule="auto" w:after="120"/>
        <w:jc w:val="both"/>
      </w:pPr>
      <w:r>
        <w:rPr>
          <w:rFonts w:ascii="Times New Roman" w:hAnsi="Times New Roman"/>
          <w:sz w:val="22"/>
        </w:rPr>
        <w:t>Solar photovoltaic (PV) power generation is inherently intermittent and susceptible to environmental and physical degradation, such as dust buildup, localized shading, thermal stress, and electrical faults. Traditional solar installations lack localized intelligence, operating without predictive yield awareness or automated fault detection. This project presents an intelligent, budget-friendly edge-to-cloud IoT and Machine Learning system that combines short-term solar power forecasting with multi-tier real-time anomaly detection. The hardware architecture utilizes an Arduino Uno microcontroller interfaced with an INA219 high-side power sensor (monitoring bus voltage, current, and wattage), a DHT11 environmental sensor (measuring ambient temperature and humidity), and an analog Light Dependent Resistor (LDR) to gauge irradiance. Telemetry is streamed over a 115200 baud serial pipeline to a Python backend backed by SQLite time-series storage. A Random Forest regression model performs time-series power forecasting 1 to 6 hours ahead using solar ephemeris, atmospheric variables, and rolling lag features. Simultaneously, a three-layer anomaly detection framework—combining rolling Z-score statistical bounds, domain-specific physics rules (e.g., voltage drop under high irradiance, power-to-light ratio degradation), and an unsupervised Isolation Forest ML algorithm—detects operational anomalies in real time. A responsive Streamlit SCADA dashboard provides live electrical telemetry, interactive forecasting curves, an anomaly alert timeline, and a composite panel health score (0–100%), offering a complete, low-cost predictive maintenance solution for modern solar PV installations.</w:t>
      </w:r>
    </w:p>
    <w:p>
      <w:r>
        <w:br w:type="page"/>
      </w:r>
    </w:p>
    <w:p>
      <w:pPr>
        <w:spacing w:before="280" w:after="120"/>
      </w:pPr>
      <w:r>
        <w:rPr>
          <w:rFonts w:ascii="Times New Roman" w:hAnsi="Times New Roman"/>
          <w:b/>
          <w:color w:val="1F497D"/>
          <w:sz w:val="26"/>
        </w:rPr>
        <w:t>2. Introduction</w:t>
      </w:r>
    </w:p>
    <w:p>
      <w:pPr>
        <w:spacing w:line="276" w:lineRule="auto" w:after="120"/>
        <w:jc w:val="both"/>
      </w:pPr>
      <w:r>
        <w:rPr>
          <w:rFonts w:ascii="Times New Roman" w:hAnsi="Times New Roman"/>
          <w:sz w:val="22"/>
        </w:rPr>
        <w:t>The global transition toward renewable energy has established solar photovoltaic (PV) power as a cornerstone of decarbonization and smart grid initiatives. However, realizing the maximum operational efficiency and economic reliability of PV installations remains a formidable engineering challenge. Solar power generation is heavily dictated by fluctuating weather dynamics, solar geometry, atmospheric transmittance, and ambient temperatures. Moreover, installed solar panels regularly endure adverse environmental stressors—such as dust/soiling accumulation, partial shading from transient objects, wiring corrosion, cell micro-cracks, and overheating—which cumulatively degrade power output by 10% to 25% if left unaddressed.</w:t>
      </w:r>
    </w:p>
    <w:p>
      <w:pPr>
        <w:spacing w:line="276" w:lineRule="auto" w:after="120"/>
        <w:jc w:val="both"/>
      </w:pPr>
      <w:r>
        <w:rPr>
          <w:rFonts w:ascii="Times New Roman" w:hAnsi="Times New Roman"/>
          <w:sz w:val="22"/>
        </w:rPr>
        <w:t>In typical decentralized and rooftop PV installations, monitoring is either absent or restricted to passive energy meters that only record net power without predictive foresight or diagnostic capability. When power output drops, system operators cannot distinguish whether the attenuation is due to natural cloud cover or physical panel degradation. This absence of diagnostic intelligence leads to delayed maintenance, prolonged energy loss, and potential safety risks.</w:t>
      </w:r>
    </w:p>
    <w:p>
      <w:pPr>
        <w:spacing w:line="276" w:lineRule="auto" w:after="120"/>
        <w:jc w:val="both"/>
      </w:pPr>
      <w:r>
        <w:rPr>
          <w:rFonts w:ascii="Times New Roman" w:hAnsi="Times New Roman"/>
          <w:sz w:val="22"/>
        </w:rPr>
        <w:t>This project proposes an end-to-end smart solution: “AI-Based Solar Power Generation Forecasting and Panel Performance Anomaly Detection.” By fusing low-cost embedded sensing with state-of-the-art machine learning algorithms, the system achieves dual capabilities: accurately predicting future power generation and proactively detecting performance faults. This project directly aligns with Computer Science &amp; Engineering domains, integrating embedded systems, time-series data pipelines, machine learning regression, unsupervised anomaly detection, and interactive web dashboard development.</w:t>
      </w:r>
    </w:p>
    <w:p>
      <w:r>
        <w:br w:type="page"/>
      </w:r>
    </w:p>
    <w:p>
      <w:pPr>
        <w:spacing w:before="280" w:after="120"/>
      </w:pPr>
      <w:r>
        <w:rPr>
          <w:rFonts w:ascii="Times New Roman" w:hAnsi="Times New Roman"/>
          <w:b/>
          <w:color w:val="1F497D"/>
          <w:sz w:val="26"/>
        </w:rPr>
        <w:t>3. Problem Statement</w:t>
      </w:r>
    </w:p>
    <w:p>
      <w:pPr>
        <w:spacing w:line="276" w:lineRule="auto" w:after="120"/>
        <w:jc w:val="both"/>
      </w:pPr>
      <w:r>
        <w:rPr>
          <w:rFonts w:ascii="Times New Roman" w:hAnsi="Times New Roman"/>
          <w:sz w:val="22"/>
        </w:rPr>
        <w:t>Current small-to-medium scale photovoltaic installations suffer from two critical operational deficiencies: the inability to forecast short-term energy yield and the lack of automated, localized fault and anomaly detection.</w:t>
      </w:r>
    </w:p>
    <w:p>
      <w:pPr>
        <w:spacing w:line="276" w:lineRule="auto" w:after="120"/>
        <w:jc w:val="both"/>
      </w:pPr>
      <w:r>
        <w:rPr>
          <w:rFonts w:ascii="Times New Roman" w:hAnsi="Times New Roman"/>
          <w:sz w:val="22"/>
        </w:rPr>
        <w:t>First, grid operators and consumers lack localized, short-term power forecasting. General meteorological forecasts lack micro-climate specificity for individual panel setups, making daily energy planning, battery storage scheduling, and load dispatching highly inefficient.</w:t>
      </w:r>
    </w:p>
    <w:p>
      <w:pPr>
        <w:spacing w:line="276" w:lineRule="auto" w:after="120"/>
        <w:jc w:val="both"/>
      </w:pPr>
      <w:r>
        <w:rPr>
          <w:rFonts w:ascii="Times New Roman" w:hAnsi="Times New Roman"/>
          <w:sz w:val="22"/>
        </w:rPr>
        <w:t>Second, traditional solar monitoring systems are purely reactive. Faults such as panel soiling (dust buildup), loose terminal connections, diode bypass failures, and severe thermal overheating often go unnoticed for weeks until manual physical inspections are conducted or electricity bills indicate substantial losses. Conventional simple threshold alarms fail because solar irradiance naturally varies throughout the day; a drop in power is normal at dusk or during clouds but abnormal under clear midday skies. Distinguishing between environmental changes and genuine hardware faults requires multivariate, context-aware machine learning.</w:t>
      </w:r>
    </w:p>
    <w:p>
      <w:pPr>
        <w:spacing w:line="276" w:lineRule="auto" w:after="120"/>
        <w:jc w:val="both"/>
      </w:pPr>
      <w:r>
        <w:rPr>
          <w:rFonts w:ascii="Times New Roman" w:hAnsi="Times New Roman"/>
          <w:sz w:val="22"/>
        </w:rPr>
        <w:t>There is an urgent requirement for a unified, low-cost computational system that correlates real-time electrical parameters (voltage, current, power) with ambient environmental indicators (irradiance, temperature, humidity) using machine learning to deliver accurate future generation forecasts and immediate, automated anomaly alerting.</w:t>
      </w:r>
    </w:p>
    <w:p>
      <w:r>
        <w:br w:type="page"/>
      </w:r>
    </w:p>
    <w:p>
      <w:pPr>
        <w:spacing w:before="280" w:after="120"/>
      </w:pPr>
      <w:r>
        <w:rPr>
          <w:rFonts w:ascii="Times New Roman" w:hAnsi="Times New Roman"/>
          <w:b/>
          <w:color w:val="1F497D"/>
          <w:sz w:val="26"/>
        </w:rPr>
        <w:t>4. Objectives</w:t>
      </w:r>
    </w:p>
    <w:p>
      <w:pPr>
        <w:pStyle w:val="ListBullet"/>
        <w:spacing w:line="276" w:lineRule="auto" w:after="80"/>
        <w:jc w:val="both"/>
      </w:pPr>
      <w:r>
        <w:rPr>
          <w:rFonts w:ascii="Times New Roman" w:hAnsi="Times New Roman"/>
          <w:sz w:val="22"/>
        </w:rPr>
        <w:t>To develop a low-cost, multi-sensor data acquisition hardware module utilizing an Arduino Uno, INA219 digital power sensor, DHT11 environmental sensor, and an analog LDR.</w:t>
      </w:r>
    </w:p>
    <w:p>
      <w:pPr>
        <w:pStyle w:val="ListBullet"/>
        <w:spacing w:line="276" w:lineRule="auto" w:after="80"/>
        <w:jc w:val="both"/>
      </w:pPr>
      <w:r>
        <w:rPr>
          <w:rFonts w:ascii="Times New Roman" w:hAnsi="Times New Roman"/>
          <w:sz w:val="22"/>
        </w:rPr>
        <w:t>To implement a real-time time-series data pipeline in Python backed by SQLite for robust local telemetry logging and feature extraction.</w:t>
      </w:r>
    </w:p>
    <w:p>
      <w:pPr>
        <w:pStyle w:val="ListBullet"/>
        <w:spacing w:line="276" w:lineRule="auto" w:after="80"/>
        <w:jc w:val="both"/>
      </w:pPr>
      <w:r>
        <w:rPr>
          <w:rFonts w:ascii="Times New Roman" w:hAnsi="Times New Roman"/>
          <w:sz w:val="22"/>
        </w:rPr>
        <w:t>To build an AI-based power generation forecasting model using Random Forest Regression capable of predicting PV power output 1 to 6 hours ahead.</w:t>
      </w:r>
    </w:p>
    <w:p>
      <w:pPr>
        <w:pStyle w:val="ListBullet"/>
        <w:spacing w:line="276" w:lineRule="auto" w:after="80"/>
        <w:jc w:val="both"/>
      </w:pPr>
      <w:r>
        <w:rPr>
          <w:rFonts w:ascii="Times New Roman" w:hAnsi="Times New Roman"/>
          <w:sz w:val="22"/>
        </w:rPr>
        <w:t>To design a 3-layer anomaly detection framework integrating rolling Z-score statistical boundaries, domain physics rules, and an unsupervised Isolation Forest algorithm to detect soiling, wiring faults, and thermal anomalies.</w:t>
      </w:r>
    </w:p>
    <w:p>
      <w:pPr>
        <w:pStyle w:val="ListBullet"/>
        <w:spacing w:line="276" w:lineRule="auto" w:after="80"/>
        <w:jc w:val="both"/>
      </w:pPr>
      <w:r>
        <w:rPr>
          <w:rFonts w:ascii="Times New Roman" w:hAnsi="Times New Roman"/>
          <w:sz w:val="22"/>
        </w:rPr>
        <w:t>To establish an automated Panel Health Scoring algorithm (0–100%) that synthesizes anomaly frequency and severity into actionable maintenance recommendations.</w:t>
      </w:r>
    </w:p>
    <w:p>
      <w:pPr>
        <w:pStyle w:val="ListBullet"/>
        <w:spacing w:line="276" w:lineRule="auto" w:after="80"/>
        <w:jc w:val="both"/>
      </w:pPr>
      <w:r>
        <w:rPr>
          <w:rFonts w:ascii="Times New Roman" w:hAnsi="Times New Roman"/>
          <w:sz w:val="22"/>
        </w:rPr>
        <w:t>To develop a professional, responsive SCADA-style Streamlit web dashboard for live telemetry visualization, interactive forecasting graphs, anomaly log explorer, and dataset export.</w:t>
      </w:r>
    </w:p>
    <w:p>
      <w:pPr>
        <w:spacing w:before="280" w:after="120"/>
      </w:pPr>
      <w:r>
        <w:rPr>
          <w:rFonts w:ascii="Times New Roman" w:hAnsi="Times New Roman"/>
          <w:b/>
          <w:color w:val="1F497D"/>
          <w:sz w:val="26"/>
        </w:rPr>
        <w:t>5. Scope of the Project</w:t>
      </w:r>
    </w:p>
    <w:p>
      <w:pPr>
        <w:spacing w:line="276" w:lineRule="auto" w:after="120"/>
        <w:jc w:val="both"/>
      </w:pPr>
      <w:r>
        <w:rPr>
          <w:rFonts w:ascii="Times New Roman" w:hAnsi="Times New Roman"/>
          <w:sz w:val="22"/>
        </w:rPr>
        <w:t>The project encompasses the complete engineering cycle from embedded sensor integration to machine learning model deployment and supervisory control visualization.</w:t>
      </w:r>
    </w:p>
    <w:p>
      <w:pPr>
        <w:pStyle w:val="ListBullet"/>
        <w:spacing w:line="276" w:lineRule="auto" w:after="80"/>
        <w:jc w:val="both"/>
      </w:pPr>
      <w:r>
        <w:rPr>
          <w:rFonts w:ascii="Times New Roman" w:hAnsi="Times New Roman"/>
          <w:b/>
          <w:sz w:val="22"/>
        </w:rPr>
        <w:t>Inclusions:</w:t>
      </w:r>
      <w:r>
        <w:rPr>
          <w:rFonts w:ascii="Times New Roman" w:hAnsi="Times New Roman"/>
          <w:sz w:val="22"/>
        </w:rPr>
        <w:t xml:space="preserve"> Includes full hardware circuit design, sensor wiring, embedded Arduino C/C++ firmware with Exponential Moving Average (EMA) filtering, USB serial data communication, time-series SQLite database architecture, Random Forest forecasting, multi-algorithm anomaly detection, and a 5-tab Streamlit dashboard.</w:t>
      </w:r>
    </w:p>
    <w:p>
      <w:pPr>
        <w:pStyle w:val="ListBullet"/>
        <w:spacing w:line="276" w:lineRule="auto" w:after="80"/>
        <w:jc w:val="both"/>
      </w:pPr>
      <w:r>
        <w:rPr>
          <w:rFonts w:ascii="Times New Roman" w:hAnsi="Times New Roman"/>
          <w:b/>
          <w:sz w:val="22"/>
        </w:rPr>
        <w:t>Exclusions:</w:t>
      </w:r>
      <w:r>
        <w:rPr>
          <w:rFonts w:ascii="Times New Roman" w:hAnsi="Times New Roman"/>
          <w:sz w:val="22"/>
        </w:rPr>
        <w:t xml:space="preserve"> High-voltage commercial three-phase grid-tie inverter synchronization, industrial SCADA PLC integration, and physical drone-based thermal imaging are beyond the prototype scope, keeping the solution accessible and low-cost.</w:t>
      </w:r>
    </w:p>
    <w:p>
      <w:pPr>
        <w:pStyle w:val="ListBullet"/>
        <w:spacing w:line="276" w:lineRule="auto" w:after="80"/>
        <w:jc w:val="both"/>
      </w:pPr>
      <w:r>
        <w:rPr>
          <w:rFonts w:ascii="Times New Roman" w:hAnsi="Times New Roman"/>
          <w:b/>
          <w:sz w:val="22"/>
        </w:rPr>
        <w:t>Operating Environment:</w:t>
      </w:r>
      <w:r>
        <w:rPr>
          <w:rFonts w:ascii="Times New Roman" w:hAnsi="Times New Roman"/>
          <w:sz w:val="22"/>
        </w:rPr>
        <w:t xml:space="preserve"> Designed for academic research, rooftop testbenches, and micro-grid installations under both outdoor sunlight and simulated fault conditions.</w:t>
      </w:r>
    </w:p>
    <w:p>
      <w:pPr>
        <w:pStyle w:val="ListBullet"/>
        <w:spacing w:line="276" w:lineRule="auto" w:after="80"/>
        <w:jc w:val="both"/>
      </w:pPr>
      <w:r>
        <w:rPr>
          <w:rFonts w:ascii="Times New Roman" w:hAnsi="Times New Roman"/>
          <w:b/>
          <w:sz w:val="22"/>
        </w:rPr>
        <w:t>Target Beneficiaries:</w:t>
      </w:r>
      <w:r>
        <w:rPr>
          <w:rFonts w:ascii="Times New Roman" w:hAnsi="Times New Roman"/>
          <w:sz w:val="22"/>
        </w:rPr>
        <w:t xml:space="preserve"> Solar rooftop owners, commercial micro-grid managers, smart-grid researchers, and renewable energy facility operators seeking low-cost predictive maintenance and yield forecasting.</w:t>
      </w:r>
    </w:p>
    <w:p>
      <w:r>
        <w:br w:type="page"/>
      </w:r>
    </w:p>
    <w:p>
      <w:pPr>
        <w:spacing w:before="280" w:after="120"/>
      </w:pPr>
      <w:r>
        <w:rPr>
          <w:rFonts w:ascii="Times New Roman" w:hAnsi="Times New Roman"/>
          <w:b/>
          <w:color w:val="1F497D"/>
          <w:sz w:val="26"/>
        </w:rPr>
        <w:t>6. Literature Review / Existing System</w:t>
      </w:r>
    </w:p>
    <w:p>
      <w:pPr>
        <w:spacing w:line="276" w:lineRule="auto" w:after="120"/>
        <w:jc w:val="both"/>
      </w:pPr>
      <w:r>
        <w:rPr>
          <w:rFonts w:ascii="Times New Roman" w:hAnsi="Times New Roman"/>
          <w:sz w:val="22"/>
        </w:rPr>
        <w:t>Existing photovoltaic monitoring and predictive systems generally fall into three categories, each exhibiting distinct limitations:</w:t>
      </w:r>
    </w:p>
    <w:p>
      <w:pPr>
        <w:spacing w:line="276" w:lineRule="auto" w:after="120"/>
        <w:jc w:val="both"/>
      </w:pPr>
      <w:r>
        <w:rPr>
          <w:rFonts w:ascii="Times New Roman" w:hAnsi="Times New Roman"/>
          <w:b/>
          <w:sz w:val="22"/>
        </w:rPr>
        <w:t xml:space="preserve">1. Static Threshold &amp; Manual Inspection Methods: </w:t>
      </w:r>
      <w:r>
        <w:rPr>
          <w:rFonts w:ascii="Times New Roman" w:hAnsi="Times New Roman"/>
          <w:sz w:val="22"/>
        </w:rPr>
        <w:t>Conventional industrial installations rely on threshold-based SCADA alarms or manual periodic checks. These systems trigger warnings only when power falls below fixed thresholds. However, because solar generation varies dynamically from dawn to dusk and across seasons, static thresholds produce either rampant false alarms during cloudy spells or fail to catch gradual degradation caused by dust and cell deterioration.</w:t>
      </w:r>
    </w:p>
    <w:p>
      <w:pPr>
        <w:spacing w:line="276" w:lineRule="auto" w:after="120"/>
        <w:jc w:val="both"/>
      </w:pPr>
      <w:r>
        <w:rPr>
          <w:rFonts w:ascii="Times New Roman" w:hAnsi="Times New Roman"/>
          <w:b/>
          <w:sz w:val="22"/>
        </w:rPr>
        <w:t xml:space="preserve">2. Classical Statistical Forecasting (ARIMA/Physical Models): </w:t>
      </w:r>
      <w:r>
        <w:rPr>
          <w:rFonts w:ascii="Times New Roman" w:hAnsi="Times New Roman"/>
          <w:sz w:val="22"/>
        </w:rPr>
        <w:t>Traditional numerical weather prediction (NWP) models and statistical time-series algorithms (e.g., ARIMA) have been applied to solar power forecasting. While useful for regional regional macro-forecasts, they fail to capture localized micro-climatic fluctuations (such as passing clouds or local building shadows) and require extensive cloud computing infrastructure, rendering them impractical for localized edge deployments.</w:t>
      </w:r>
    </w:p>
    <w:p>
      <w:pPr>
        <w:spacing w:line="276" w:lineRule="auto" w:after="120"/>
        <w:jc w:val="both"/>
      </w:pPr>
      <w:r>
        <w:rPr>
          <w:rFonts w:ascii="Times New Roman" w:hAnsi="Times New Roman"/>
          <w:b/>
          <w:sz w:val="22"/>
        </w:rPr>
        <w:t xml:space="preserve">3. Machine Learning &amp; Anomaly Detection Advances: </w:t>
      </w:r>
      <w:r>
        <w:rPr>
          <w:rFonts w:ascii="Times New Roman" w:hAnsi="Times New Roman"/>
          <w:sz w:val="22"/>
        </w:rPr>
        <w:t>Recent academic literature has demonstrated the efficacy of Deep Learning (LSTM, GRU) for solar forecasting. However, deep recurrent networks demand significant computational memory and training overhead. For embedded and edge setups, Random Forest Regressors have been proven to deliver competitive accuracy (R² &gt; 0.90) with minimal training latency, built-in resistance to overfitting, and high explainability through feature importance rankings.</w:t>
      </w:r>
    </w:p>
    <w:p>
      <w:pPr>
        <w:spacing w:line="276" w:lineRule="auto" w:after="120"/>
        <w:jc w:val="both"/>
      </w:pPr>
      <w:r>
        <w:rPr>
          <w:rFonts w:ascii="Times New Roman" w:hAnsi="Times New Roman"/>
          <w:sz w:val="22"/>
        </w:rPr>
        <w:t>This proposed project bridges these gaps by combining lightweight edge computing (Arduino + Python) with a hybrid intelligence framework: a Random Forest Regressor for local generation forecasting and a 3-tier anomaly detector (Statistical Z-score + Physics rules + Isolation Forest) that contextualizes electrical performance against ambient environmental conditions in real time.</w:t>
      </w:r>
    </w:p>
    <w:p>
      <w:r>
        <w:br w:type="page"/>
      </w:r>
    </w:p>
    <w:p>
      <w:pPr>
        <w:spacing w:before="280" w:after="120"/>
      </w:pPr>
      <w:r>
        <w:rPr>
          <w:rFonts w:ascii="Times New Roman" w:hAnsi="Times New Roman"/>
          <w:b/>
          <w:color w:val="1F497D"/>
          <w:sz w:val="26"/>
        </w:rPr>
        <w:t>7. Methodology</w:t>
      </w:r>
    </w:p>
    <w:p>
      <w:pPr>
        <w:spacing w:line="276" w:lineRule="auto" w:after="120"/>
        <w:jc w:val="both"/>
      </w:pPr>
      <w:r>
        <w:rPr>
          <w:rFonts w:ascii="Times New Roman" w:hAnsi="Times New Roman"/>
          <w:sz w:val="22"/>
        </w:rPr>
        <w:t>The project follows a structured modular engineering methodology comprising four integrated phases:</w:t>
      </w:r>
    </w:p>
    <w:p>
      <w:pPr>
        <w:pStyle w:val="ListBullet"/>
        <w:spacing w:line="276" w:lineRule="auto" w:after="80"/>
        <w:jc w:val="both"/>
      </w:pPr>
      <w:r>
        <w:rPr>
          <w:rFonts w:ascii="Times New Roman" w:hAnsi="Times New Roman"/>
          <w:b/>
          <w:sz w:val="22"/>
        </w:rPr>
        <w:t xml:space="preserve">Phase 1 - Embedded Data Acquisition: </w:t>
      </w:r>
      <w:r>
        <w:rPr>
          <w:rFonts w:ascii="Times New Roman" w:hAnsi="Times New Roman"/>
          <w:sz w:val="22"/>
        </w:rPr>
        <w:t>Sensors (INA219, DHT11, LDR) are polled by an Arduino Uno every 2 seconds. Exponential Moving Average (EMA) filtering is applied to eliminate electrical noise before emitting structured JSON packets over USB serial.</w:t>
      </w:r>
    </w:p>
    <w:p>
      <w:pPr>
        <w:pStyle w:val="ListBullet"/>
        <w:spacing w:line="276" w:lineRule="auto" w:after="80"/>
        <w:jc w:val="both"/>
      </w:pPr>
      <w:r>
        <w:rPr>
          <w:rFonts w:ascii="Times New Roman" w:hAnsi="Times New Roman"/>
          <w:b/>
          <w:sz w:val="22"/>
        </w:rPr>
        <w:t xml:space="preserve">Phase 2 - Telemetry Ingestion &amp; Feature Engineering: </w:t>
      </w:r>
      <w:r>
        <w:rPr>
          <w:rFonts w:ascii="Times New Roman" w:hAnsi="Times New Roman"/>
          <w:sz w:val="22"/>
        </w:rPr>
        <w:t>A multi-threaded Python reader parses JSON telemetry and appends timestamped records to a normalized SQLite database. Derived features—including hour angles, solar elevation via NOAA equations, rolling means, lag features, and power-to-light ratios—are computed continuously.</w:t>
      </w:r>
    </w:p>
    <w:p>
      <w:pPr>
        <w:pStyle w:val="ListBullet"/>
        <w:spacing w:line="276" w:lineRule="auto" w:after="80"/>
        <w:jc w:val="both"/>
      </w:pPr>
      <w:r>
        <w:rPr>
          <w:rFonts w:ascii="Times New Roman" w:hAnsi="Times New Roman"/>
          <w:b/>
          <w:sz w:val="22"/>
        </w:rPr>
        <w:t xml:space="preserve">Phase 3 - Machine Learning Engine: </w:t>
      </w:r>
      <w:r>
        <w:rPr>
          <w:rFonts w:ascii="Times New Roman" w:hAnsi="Times New Roman"/>
          <w:sz w:val="22"/>
        </w:rPr>
        <w:t>The Random Forest Regressor is trained on historical features to predict future power output at 15-minute intervals. Concurrently, new readings pass through Z-score filters, domain physics rules, and an unsupervised Isolation Forest model to detect faults.</w:t>
      </w:r>
    </w:p>
    <w:p>
      <w:pPr>
        <w:pStyle w:val="ListBullet"/>
        <w:spacing w:line="276" w:lineRule="auto" w:after="80"/>
        <w:jc w:val="both"/>
      </w:pPr>
      <w:r>
        <w:rPr>
          <w:rFonts w:ascii="Times New Roman" w:hAnsi="Times New Roman"/>
          <w:b/>
          <w:sz w:val="22"/>
        </w:rPr>
        <w:t xml:space="preserve">Phase 4 - Supervisory Dashboard &amp; Analytics: </w:t>
      </w:r>
      <w:r>
        <w:rPr>
          <w:rFonts w:ascii="Times New Roman" w:hAnsi="Times New Roman"/>
          <w:sz w:val="22"/>
        </w:rPr>
        <w:t>The Streamlit SCADA dashboard updates live, visualizing real-time metrics, forecast trajectories with confidence metrics (MAE, RMSE, R²), anomaly scatter plots, and composite health scores.</w:t>
      </w:r>
    </w:p>
    <w:p>
      <w:pPr>
        <w:spacing w:before="280" w:after="120"/>
      </w:pPr>
      <w:r>
        <w:rPr>
          <w:rFonts w:ascii="Times New Roman" w:hAnsi="Times New Roman"/>
          <w:b/>
          <w:color w:val="1F497D"/>
          <w:sz w:val="26"/>
        </w:rPr>
        <w:t>8. Tools and Technologies Used</w:t>
      </w:r>
    </w:p>
    <w:p>
      <w:pPr>
        <w:pStyle w:val="ListBullet"/>
        <w:spacing w:line="276" w:lineRule="auto" w:after="80"/>
        <w:jc w:val="both"/>
      </w:pPr>
      <w:r>
        <w:rPr>
          <w:rFonts w:ascii="Times New Roman" w:hAnsi="Times New Roman"/>
          <w:b/>
          <w:sz w:val="22"/>
        </w:rPr>
        <w:t xml:space="preserve">Front-End / UI: </w:t>
      </w:r>
      <w:r>
        <w:rPr>
          <w:rFonts w:ascii="Times New Roman" w:hAnsi="Times New Roman"/>
          <w:sz w:val="22"/>
        </w:rPr>
        <w:t>Streamlit (Python framework) for rapid, reactive SCADA dashboard rendering.</w:t>
      </w:r>
    </w:p>
    <w:p>
      <w:pPr>
        <w:pStyle w:val="ListBullet"/>
        <w:spacing w:line="276" w:lineRule="auto" w:after="80"/>
        <w:jc w:val="both"/>
      </w:pPr>
      <w:r>
        <w:rPr>
          <w:rFonts w:ascii="Times New Roman" w:hAnsi="Times New Roman"/>
          <w:b/>
          <w:sz w:val="22"/>
        </w:rPr>
        <w:t xml:space="preserve">Visualization: </w:t>
      </w:r>
      <w:r>
        <w:rPr>
          <w:rFonts w:ascii="Times New Roman" w:hAnsi="Times New Roman"/>
          <w:sz w:val="22"/>
        </w:rPr>
        <w:t>Plotly &amp; Plotly Express for dark-theme interactive time-series charts, gauges, and anomaly scatter plots.</w:t>
      </w:r>
    </w:p>
    <w:p>
      <w:pPr>
        <w:pStyle w:val="ListBullet"/>
        <w:spacing w:line="276" w:lineRule="auto" w:after="80"/>
        <w:jc w:val="both"/>
      </w:pPr>
      <w:r>
        <w:rPr>
          <w:rFonts w:ascii="Times New Roman" w:hAnsi="Times New Roman"/>
          <w:b/>
          <w:sz w:val="22"/>
        </w:rPr>
        <w:t xml:space="preserve">Back-End &amp; ML: </w:t>
      </w:r>
      <w:r>
        <w:rPr>
          <w:rFonts w:ascii="Times New Roman" w:hAnsi="Times New Roman"/>
          <w:sz w:val="22"/>
        </w:rPr>
        <w:t>Python 3.10+ with scikit-learn (Random Forest, Isolation Forest), pandas, and numpy.</w:t>
      </w:r>
    </w:p>
    <w:p>
      <w:pPr>
        <w:pStyle w:val="ListBullet"/>
        <w:spacing w:line="276" w:lineRule="auto" w:after="80"/>
        <w:jc w:val="both"/>
      </w:pPr>
      <w:r>
        <w:rPr>
          <w:rFonts w:ascii="Times New Roman" w:hAnsi="Times New Roman"/>
          <w:b/>
          <w:sz w:val="22"/>
        </w:rPr>
        <w:t xml:space="preserve">Embedded Firmware: </w:t>
      </w:r>
      <w:r>
        <w:rPr>
          <w:rFonts w:ascii="Times New Roman" w:hAnsi="Times New Roman"/>
          <w:sz w:val="22"/>
        </w:rPr>
        <w:t>C/C++ (Arduino Core) with Adafruit INA219 and bit-bang DHT11 driver.</w:t>
      </w:r>
    </w:p>
    <w:p>
      <w:pPr>
        <w:pStyle w:val="ListBullet"/>
        <w:spacing w:line="276" w:lineRule="auto" w:after="80"/>
        <w:jc w:val="both"/>
      </w:pPr>
      <w:r>
        <w:rPr>
          <w:rFonts w:ascii="Times New Roman" w:hAnsi="Times New Roman"/>
          <w:b/>
          <w:sz w:val="22"/>
        </w:rPr>
        <w:t xml:space="preserve">Database: </w:t>
      </w:r>
      <w:r>
        <w:rPr>
          <w:rFonts w:ascii="Times New Roman" w:hAnsi="Times New Roman"/>
          <w:sz w:val="22"/>
        </w:rPr>
        <w:t>SQLite 3 for relational, zero-configuration local time-series data storage.</w:t>
      </w:r>
    </w:p>
    <w:p>
      <w:pPr>
        <w:pStyle w:val="ListBullet"/>
        <w:spacing w:line="276" w:lineRule="auto" w:after="80"/>
        <w:jc w:val="both"/>
      </w:pPr>
      <w:r>
        <w:rPr>
          <w:rFonts w:ascii="Times New Roman" w:hAnsi="Times New Roman"/>
          <w:b/>
          <w:sz w:val="22"/>
        </w:rPr>
        <w:t xml:space="preserve">Communication: </w:t>
      </w:r>
      <w:r>
        <w:rPr>
          <w:rFonts w:ascii="Times New Roman" w:hAnsi="Times New Roman"/>
          <w:sz w:val="22"/>
        </w:rPr>
        <w:t>pyserial for robust bidirectional USB communication with the microcontroller.</w:t>
      </w:r>
    </w:p>
    <w:p>
      <w:pPr>
        <w:pStyle w:val="ListBullet"/>
        <w:spacing w:line="276" w:lineRule="auto" w:after="80"/>
        <w:jc w:val="both"/>
      </w:pPr>
      <w:r>
        <w:rPr>
          <w:rFonts w:ascii="Times New Roman" w:hAnsi="Times New Roman"/>
          <w:b/>
          <w:sz w:val="22"/>
        </w:rPr>
        <w:t xml:space="preserve">IDEs &amp; Tools: </w:t>
      </w:r>
      <w:r>
        <w:rPr>
          <w:rFonts w:ascii="Times New Roman" w:hAnsi="Times New Roman"/>
          <w:sz w:val="22"/>
        </w:rPr>
        <w:t>VS Code, Arduino IDE 2.x, Git &amp; GitHub for repository management and version control.</w:t>
      </w:r>
    </w:p>
    <w:p>
      <w:r>
        <w:br w:type="page"/>
      </w:r>
    </w:p>
    <w:p>
      <w:pPr>
        <w:spacing w:before="280" w:after="120"/>
      </w:pPr>
      <w:r>
        <w:rPr>
          <w:rFonts w:ascii="Times New Roman" w:hAnsi="Times New Roman"/>
          <w:b/>
          <w:color w:val="1F497D"/>
          <w:sz w:val="26"/>
        </w:rPr>
        <w:t>9. Hardware and Software Requirements</w:t>
      </w:r>
    </w:p>
    <w:p>
      <w:pPr>
        <w:spacing w:line="276" w:lineRule="auto" w:after="120"/>
        <w:jc w:val="both"/>
      </w:pPr>
      <w:r>
        <w:rPr>
          <w:rFonts w:ascii="Times New Roman" w:hAnsi="Times New Roman"/>
          <w:b/>
          <w:sz w:val="22"/>
        </w:rPr>
        <w:t>Hardware Requirements</w:t>
        <w:br/>
      </w:r>
      <w:r>
        <w:rPr>
          <w:rFonts w:ascii="Times New Roman" w:hAnsi="Times New Roman"/>
          <w:sz w:val="22"/>
        </w:rPr>
        <w:t>Hardware Requirements Specification Table:</w:t>
      </w:r>
    </w:p>
    <w:tbl>
      <w:tblPr>
        <w:tblW w:type="auto" w:w="0"/>
        <w:jc w:val="center"/>
        <w:tblLook w:firstColumn="1" w:firstRow="1" w:lastColumn="0" w:lastRow="0" w:noHBand="0" w:noVBand="1" w:val="04A0"/>
      </w:tblPr>
      <w:tblGrid>
        <w:gridCol w:w="2592"/>
        <w:gridCol w:w="4896"/>
        <w:gridCol w:w="1728"/>
      </w:tblGrid>
      <w:tr>
        <w:tc>
          <w:tcPr>
            <w:tcW w:type="dxa" w:w="3120"/>
            <w:shd w:fill="1F497D"/>
          </w:tcPr>
          <w:p>
            <w:pPr>
              <w:spacing w:before="60" w:after="60"/>
            </w:pPr>
            <w:r>
              <w:rPr>
                <w:rFonts w:ascii="Times New Roman" w:hAnsi="Times New Roman"/>
                <w:b/>
                <w:color w:val="FFFFFF"/>
                <w:sz w:val="20"/>
              </w:rPr>
              <w:t>Category</w:t>
            </w:r>
          </w:p>
        </w:tc>
        <w:tc>
          <w:tcPr>
            <w:tcW w:type="dxa" w:w="3120"/>
            <w:shd w:fill="1F497D"/>
          </w:tcPr>
          <w:p>
            <w:pPr>
              <w:spacing w:before="60" w:after="60"/>
            </w:pPr>
            <w:r>
              <w:rPr>
                <w:rFonts w:ascii="Times New Roman" w:hAnsi="Times New Roman"/>
                <w:b/>
                <w:color w:val="FFFFFF"/>
                <w:sz w:val="20"/>
              </w:rPr>
              <w:t>Component Specification</w:t>
            </w:r>
          </w:p>
        </w:tc>
        <w:tc>
          <w:tcPr>
            <w:tcW w:type="dxa" w:w="3120"/>
            <w:shd w:fill="1F497D"/>
          </w:tcPr>
          <w:p>
            <w:pPr>
              <w:spacing w:before="60" w:after="60"/>
            </w:pPr>
            <w:r>
              <w:rPr>
                <w:rFonts w:ascii="Times New Roman" w:hAnsi="Times New Roman"/>
                <w:b/>
                <w:color w:val="FFFFFF"/>
                <w:sz w:val="20"/>
              </w:rPr>
              <w:t>Quantity</w:t>
            </w:r>
          </w:p>
        </w:tc>
      </w:tr>
      <w:tr>
        <w:tc>
          <w:tcPr>
            <w:tcW w:type="dxa" w:w="3120"/>
            <w:shd w:fill="F2F2F2"/>
          </w:tcPr>
          <w:p>
            <w:pPr>
              <w:spacing w:before="60" w:after="60"/>
            </w:pPr>
            <w:r>
              <w:rPr>
                <w:rFonts w:ascii="Times New Roman" w:hAnsi="Times New Roman"/>
                <w:sz w:val="20"/>
              </w:rPr>
              <w:t>Microcontroller</w:t>
            </w:r>
          </w:p>
        </w:tc>
        <w:tc>
          <w:tcPr>
            <w:tcW w:type="dxa" w:w="3120"/>
            <w:shd w:fill="F2F2F2"/>
          </w:tcPr>
          <w:p>
            <w:pPr>
              <w:spacing w:before="60" w:after="60"/>
            </w:pPr>
            <w:r>
              <w:rPr>
                <w:rFonts w:ascii="Times New Roman" w:hAnsi="Times New Roman"/>
                <w:sz w:val="20"/>
              </w:rPr>
              <w:t>Arduino Uno R3 (ATmega328P / CH340)</w:t>
            </w:r>
          </w:p>
        </w:tc>
        <w:tc>
          <w:tcPr>
            <w:tcW w:type="dxa" w:w="3120"/>
            <w:shd w:fill="F2F2F2"/>
          </w:tcPr>
          <w:p>
            <w:pPr>
              <w:spacing w:before="60" w:after="60"/>
            </w:pPr>
            <w:r>
              <w:rPr>
                <w:rFonts w:ascii="Times New Roman" w:hAnsi="Times New Roman"/>
                <w:sz w:val="20"/>
              </w:rPr>
              <w:t>1</w:t>
            </w:r>
          </w:p>
        </w:tc>
      </w:tr>
      <w:tr>
        <w:tc>
          <w:tcPr>
            <w:tcW w:type="dxa" w:w="3120"/>
          </w:tcPr>
          <w:p>
            <w:pPr>
              <w:spacing w:before="60" w:after="60"/>
            </w:pPr>
            <w:r>
              <w:rPr>
                <w:rFonts w:ascii="Times New Roman" w:hAnsi="Times New Roman"/>
                <w:sz w:val="20"/>
              </w:rPr>
              <w:t>Power Sensing</w:t>
            </w:r>
          </w:p>
        </w:tc>
        <w:tc>
          <w:tcPr>
            <w:tcW w:type="dxa" w:w="3120"/>
          </w:tcPr>
          <w:p>
            <w:pPr>
              <w:spacing w:before="60" w:after="60"/>
            </w:pPr>
            <w:r>
              <w:rPr>
                <w:rFonts w:ascii="Times New Roman" w:hAnsi="Times New Roman"/>
                <w:sz w:val="20"/>
              </w:rPr>
              <w:t>INA219 I2C High-Side Voltage, Current &amp; Power Sensor</w:t>
            </w:r>
          </w:p>
        </w:tc>
        <w:tc>
          <w:tcPr>
            <w:tcW w:type="dxa" w:w="3120"/>
          </w:tcPr>
          <w:p>
            <w:pPr>
              <w:spacing w:before="60" w:after="60"/>
            </w:pPr>
            <w:r>
              <w:rPr>
                <w:rFonts w:ascii="Times New Roman" w:hAnsi="Times New Roman"/>
                <w:sz w:val="20"/>
              </w:rPr>
              <w:t>1</w:t>
            </w:r>
          </w:p>
        </w:tc>
      </w:tr>
      <w:tr>
        <w:tc>
          <w:tcPr>
            <w:tcW w:type="dxa" w:w="3120"/>
            <w:shd w:fill="F2F2F2"/>
          </w:tcPr>
          <w:p>
            <w:pPr>
              <w:spacing w:before="60" w:after="60"/>
            </w:pPr>
            <w:r>
              <w:rPr>
                <w:rFonts w:ascii="Times New Roman" w:hAnsi="Times New Roman"/>
                <w:sz w:val="20"/>
              </w:rPr>
              <w:t>Climate Sensing</w:t>
            </w:r>
          </w:p>
        </w:tc>
        <w:tc>
          <w:tcPr>
            <w:tcW w:type="dxa" w:w="3120"/>
            <w:shd w:fill="F2F2F2"/>
          </w:tcPr>
          <w:p>
            <w:pPr>
              <w:spacing w:before="60" w:after="60"/>
            </w:pPr>
            <w:r>
              <w:rPr>
                <w:rFonts w:ascii="Times New Roman" w:hAnsi="Times New Roman"/>
                <w:sz w:val="20"/>
              </w:rPr>
              <w:t>DHT11 Digital Temperature &amp; Humidity Sensor</w:t>
            </w:r>
          </w:p>
        </w:tc>
        <w:tc>
          <w:tcPr>
            <w:tcW w:type="dxa" w:w="3120"/>
            <w:shd w:fill="F2F2F2"/>
          </w:tcPr>
          <w:p>
            <w:pPr>
              <w:spacing w:before="60" w:after="60"/>
            </w:pPr>
            <w:r>
              <w:rPr>
                <w:rFonts w:ascii="Times New Roman" w:hAnsi="Times New Roman"/>
                <w:sz w:val="20"/>
              </w:rPr>
              <w:t>1</w:t>
            </w:r>
          </w:p>
        </w:tc>
      </w:tr>
      <w:tr>
        <w:tc>
          <w:tcPr>
            <w:tcW w:type="dxa" w:w="3120"/>
          </w:tcPr>
          <w:p>
            <w:pPr>
              <w:spacing w:before="60" w:after="60"/>
            </w:pPr>
            <w:r>
              <w:rPr>
                <w:rFonts w:ascii="Times New Roman" w:hAnsi="Times New Roman"/>
                <w:sz w:val="20"/>
              </w:rPr>
              <w:t>Optical Sensing</w:t>
            </w:r>
          </w:p>
        </w:tc>
        <w:tc>
          <w:tcPr>
            <w:tcW w:type="dxa" w:w="3120"/>
          </w:tcPr>
          <w:p>
            <w:pPr>
              <w:spacing w:before="60" w:after="60"/>
            </w:pPr>
            <w:r>
              <w:rPr>
                <w:rFonts w:ascii="Times New Roman" w:hAnsi="Times New Roman"/>
                <w:sz w:val="20"/>
              </w:rPr>
              <w:t>Light Dependent Resistor (LDR, 5mm) + 10kΩ Resistor</w:t>
            </w:r>
          </w:p>
        </w:tc>
        <w:tc>
          <w:tcPr>
            <w:tcW w:type="dxa" w:w="3120"/>
          </w:tcPr>
          <w:p>
            <w:pPr>
              <w:spacing w:before="60" w:after="60"/>
            </w:pPr>
            <w:r>
              <w:rPr>
                <w:rFonts w:ascii="Times New Roman" w:hAnsi="Times New Roman"/>
                <w:sz w:val="20"/>
              </w:rPr>
              <w:t>1 set</w:t>
            </w:r>
          </w:p>
        </w:tc>
      </w:tr>
      <w:tr>
        <w:tc>
          <w:tcPr>
            <w:tcW w:type="dxa" w:w="3120"/>
            <w:shd w:fill="F2F2F2"/>
          </w:tcPr>
          <w:p>
            <w:pPr>
              <w:spacing w:before="60" w:after="60"/>
            </w:pPr>
            <w:r>
              <w:rPr>
                <w:rFonts w:ascii="Times New Roman" w:hAnsi="Times New Roman"/>
                <w:sz w:val="20"/>
              </w:rPr>
              <w:t>PV Generation</w:t>
            </w:r>
          </w:p>
        </w:tc>
        <w:tc>
          <w:tcPr>
            <w:tcW w:type="dxa" w:w="3120"/>
            <w:shd w:fill="F2F2F2"/>
          </w:tcPr>
          <w:p>
            <w:pPr>
              <w:spacing w:before="60" w:after="60"/>
            </w:pPr>
            <w:r>
              <w:rPr>
                <w:rFonts w:ascii="Times New Roman" w:hAnsi="Times New Roman"/>
                <w:sz w:val="20"/>
              </w:rPr>
              <w:t>5V - 6V / 1W - 2W Mini Polycrystalline Solar Panel</w:t>
            </w:r>
          </w:p>
        </w:tc>
        <w:tc>
          <w:tcPr>
            <w:tcW w:type="dxa" w:w="3120"/>
            <w:shd w:fill="F2F2F2"/>
          </w:tcPr>
          <w:p>
            <w:pPr>
              <w:spacing w:before="60" w:after="60"/>
            </w:pPr>
            <w:r>
              <w:rPr>
                <w:rFonts w:ascii="Times New Roman" w:hAnsi="Times New Roman"/>
                <w:sz w:val="20"/>
              </w:rPr>
              <w:t>1</w:t>
            </w:r>
          </w:p>
        </w:tc>
      </w:tr>
      <w:tr>
        <w:tc>
          <w:tcPr>
            <w:tcW w:type="dxa" w:w="3120"/>
          </w:tcPr>
          <w:p>
            <w:pPr>
              <w:spacing w:before="60" w:after="60"/>
            </w:pPr>
            <w:r>
              <w:rPr>
                <w:rFonts w:ascii="Times New Roman" w:hAnsi="Times New Roman"/>
                <w:sz w:val="20"/>
              </w:rPr>
              <w:t>Prototyping</w:t>
            </w:r>
          </w:p>
        </w:tc>
        <w:tc>
          <w:tcPr>
            <w:tcW w:type="dxa" w:w="3120"/>
          </w:tcPr>
          <w:p>
            <w:pPr>
              <w:spacing w:before="60" w:after="60"/>
            </w:pPr>
            <w:r>
              <w:rPr>
                <w:rFonts w:ascii="Times New Roman" w:hAnsi="Times New Roman"/>
                <w:sz w:val="20"/>
              </w:rPr>
              <w:t>400-Point Solderless Breadboard</w:t>
            </w:r>
          </w:p>
        </w:tc>
        <w:tc>
          <w:tcPr>
            <w:tcW w:type="dxa" w:w="3120"/>
          </w:tcPr>
          <w:p>
            <w:pPr>
              <w:spacing w:before="60" w:after="60"/>
            </w:pPr>
            <w:r>
              <w:rPr>
                <w:rFonts w:ascii="Times New Roman" w:hAnsi="Times New Roman"/>
                <w:sz w:val="20"/>
              </w:rPr>
              <w:t>1</w:t>
            </w:r>
          </w:p>
        </w:tc>
      </w:tr>
      <w:tr>
        <w:tc>
          <w:tcPr>
            <w:tcW w:type="dxa" w:w="3120"/>
            <w:shd w:fill="F2F2F2"/>
          </w:tcPr>
          <w:p>
            <w:pPr>
              <w:spacing w:before="60" w:after="60"/>
            </w:pPr>
            <w:r>
              <w:rPr>
                <w:rFonts w:ascii="Times New Roman" w:hAnsi="Times New Roman"/>
                <w:sz w:val="20"/>
              </w:rPr>
              <w:t>Interconnects</w:t>
            </w:r>
          </w:p>
        </w:tc>
        <w:tc>
          <w:tcPr>
            <w:tcW w:type="dxa" w:w="3120"/>
            <w:shd w:fill="F2F2F2"/>
          </w:tcPr>
          <w:p>
            <w:pPr>
              <w:spacing w:before="60" w:after="60"/>
            </w:pPr>
            <w:r>
              <w:rPr>
                <w:rFonts w:ascii="Times New Roman" w:hAnsi="Times New Roman"/>
                <w:sz w:val="20"/>
              </w:rPr>
              <w:t>Male-to-Male &amp; Male-to-Female Jumper Wires</w:t>
            </w:r>
          </w:p>
        </w:tc>
        <w:tc>
          <w:tcPr>
            <w:tcW w:type="dxa" w:w="3120"/>
            <w:shd w:fill="F2F2F2"/>
          </w:tcPr>
          <w:p>
            <w:pPr>
              <w:spacing w:before="60" w:after="60"/>
            </w:pPr>
            <w:r>
              <w:rPr>
                <w:rFonts w:ascii="Times New Roman" w:hAnsi="Times New Roman"/>
                <w:sz w:val="20"/>
              </w:rPr>
              <w:t>1 Pack</w:t>
            </w:r>
          </w:p>
        </w:tc>
      </w:tr>
      <w:tr>
        <w:tc>
          <w:tcPr>
            <w:tcW w:type="dxa" w:w="3120"/>
          </w:tcPr>
          <w:p>
            <w:pPr>
              <w:spacing w:before="60" w:after="60"/>
            </w:pPr>
            <w:r>
              <w:rPr>
                <w:rFonts w:ascii="Times New Roman" w:hAnsi="Times New Roman"/>
                <w:sz w:val="20"/>
              </w:rPr>
              <w:t>Connectivity</w:t>
            </w:r>
          </w:p>
        </w:tc>
        <w:tc>
          <w:tcPr>
            <w:tcW w:type="dxa" w:w="3120"/>
          </w:tcPr>
          <w:p>
            <w:pPr>
              <w:spacing w:before="60" w:after="60"/>
            </w:pPr>
            <w:r>
              <w:rPr>
                <w:rFonts w:ascii="Times New Roman" w:hAnsi="Times New Roman"/>
                <w:sz w:val="20"/>
              </w:rPr>
              <w:t>USB Type-A to Type-B Interface Cable</w:t>
            </w:r>
          </w:p>
        </w:tc>
        <w:tc>
          <w:tcPr>
            <w:tcW w:type="dxa" w:w="3120"/>
          </w:tcPr>
          <w:p>
            <w:pPr>
              <w:spacing w:before="60" w:after="60"/>
            </w:pPr>
            <w:r>
              <w:rPr>
                <w:rFonts w:ascii="Times New Roman" w:hAnsi="Times New Roman"/>
                <w:sz w:val="20"/>
              </w:rPr>
              <w:t>1</w:t>
            </w:r>
          </w:p>
        </w:tc>
      </w:tr>
    </w:tbl>
    <w:p>
      <w:pPr>
        <w:spacing w:before="280" w:after="120"/>
      </w:pPr>
      <w:r>
        <w:rPr>
          <w:rFonts w:ascii="Times New Roman" w:hAnsi="Times New Roman"/>
          <w:b/>
          <w:color w:val="1F497D"/>
          <w:sz w:val="26"/>
        </w:rPr>
        <w:t>9.2. Software Requirements</w:t>
      </w:r>
    </w:p>
    <w:p>
      <w:pPr>
        <w:pStyle w:val="ListBullet"/>
        <w:spacing w:line="276" w:lineRule="auto" w:after="80"/>
        <w:jc w:val="both"/>
      </w:pPr>
      <w:r>
        <w:rPr>
          <w:rFonts w:ascii="Times New Roman" w:hAnsi="Times New Roman"/>
          <w:b/>
          <w:sz w:val="22"/>
        </w:rPr>
        <w:t xml:space="preserve">Operating System: </w:t>
      </w:r>
      <w:r>
        <w:rPr>
          <w:rFonts w:ascii="Times New Roman" w:hAnsi="Times New Roman"/>
          <w:sz w:val="22"/>
        </w:rPr>
        <w:t>Windows 10 / 11, macOS, or Ubuntu Linux (64-bit).</w:t>
      </w:r>
    </w:p>
    <w:p>
      <w:pPr>
        <w:pStyle w:val="ListBullet"/>
        <w:spacing w:line="276" w:lineRule="auto" w:after="80"/>
        <w:jc w:val="both"/>
      </w:pPr>
      <w:r>
        <w:rPr>
          <w:rFonts w:ascii="Times New Roman" w:hAnsi="Times New Roman"/>
          <w:b/>
          <w:sz w:val="22"/>
        </w:rPr>
        <w:t xml:space="preserve">Development Environments (IDEs): </w:t>
      </w:r>
      <w:r>
        <w:rPr>
          <w:rFonts w:ascii="Times New Roman" w:hAnsi="Times New Roman"/>
          <w:sz w:val="22"/>
        </w:rPr>
        <w:t>Visual Studio Code (VS Code) and Arduino IDE v2.x.</w:t>
      </w:r>
    </w:p>
    <w:p>
      <w:pPr>
        <w:pStyle w:val="ListBullet"/>
        <w:spacing w:line="276" w:lineRule="auto" w:after="80"/>
        <w:jc w:val="both"/>
      </w:pPr>
      <w:r>
        <w:rPr>
          <w:rFonts w:ascii="Times New Roman" w:hAnsi="Times New Roman"/>
          <w:b/>
          <w:sz w:val="22"/>
        </w:rPr>
        <w:t xml:space="preserve">Programming Languages: </w:t>
      </w:r>
      <w:r>
        <w:rPr>
          <w:rFonts w:ascii="Times New Roman" w:hAnsi="Times New Roman"/>
          <w:sz w:val="22"/>
        </w:rPr>
        <w:t>Python v3.10+ and C/C++ (Arduino AVR toolchain).</w:t>
      </w:r>
    </w:p>
    <w:p>
      <w:pPr>
        <w:pStyle w:val="ListBullet"/>
        <w:spacing w:line="276" w:lineRule="auto" w:after="80"/>
        <w:jc w:val="both"/>
      </w:pPr>
      <w:r>
        <w:rPr>
          <w:rFonts w:ascii="Times New Roman" w:hAnsi="Times New Roman"/>
          <w:b/>
          <w:sz w:val="22"/>
        </w:rPr>
        <w:t xml:space="preserve">Python Libraries: </w:t>
      </w:r>
      <w:r>
        <w:rPr>
          <w:rFonts w:ascii="Times New Roman" w:hAnsi="Times New Roman"/>
          <w:sz w:val="22"/>
        </w:rPr>
        <w:t>scikit-learn (RandomForestRegressor, IsolationForest), pandas, numpy, pyserial, streamlit, plotly.</w:t>
      </w:r>
    </w:p>
    <w:p>
      <w:pPr>
        <w:pStyle w:val="ListBullet"/>
        <w:spacing w:line="276" w:lineRule="auto" w:after="80"/>
        <w:jc w:val="both"/>
      </w:pPr>
      <w:r>
        <w:rPr>
          <w:rFonts w:ascii="Times New Roman" w:hAnsi="Times New Roman"/>
          <w:b/>
          <w:sz w:val="22"/>
        </w:rPr>
        <w:t xml:space="preserve">Embedded Libraries: </w:t>
      </w:r>
      <w:r>
        <w:rPr>
          <w:rFonts w:ascii="Times New Roman" w:hAnsi="Times New Roman"/>
          <w:sz w:val="22"/>
        </w:rPr>
        <w:t>Wire.h, Adafruit_INA219.h.</w:t>
      </w:r>
    </w:p>
    <w:p>
      <w:r>
        <w:br w:type="page"/>
      </w:r>
    </w:p>
    <w:p>
      <w:pPr>
        <w:spacing w:before="280" w:after="120"/>
      </w:pPr>
      <w:r>
        <w:rPr>
          <w:rFonts w:ascii="Times New Roman" w:hAnsi="Times New Roman"/>
          <w:b/>
          <w:color w:val="1F497D"/>
          <w:sz w:val="26"/>
        </w:rPr>
        <w:t>10. Outcome</w:t>
      </w:r>
    </w:p>
    <w:p>
      <w:pPr>
        <w:spacing w:line="276" w:lineRule="auto" w:after="120"/>
        <w:jc w:val="both"/>
      </w:pPr>
      <w:r>
        <w:rPr>
          <w:rFonts w:ascii="Times New Roman" w:hAnsi="Times New Roman"/>
          <w:sz w:val="22"/>
        </w:rPr>
        <w:t>The successful completion of this project delivers an end-to-end, functional AI-driven solar monitoring and predictive maintenance platform that integrates physical embedded hardware with advanced machine learning.</w:t>
      </w:r>
    </w:p>
    <w:p>
      <w:pPr>
        <w:spacing w:line="276" w:lineRule="auto" w:after="120"/>
        <w:jc w:val="both"/>
      </w:pPr>
      <w:r>
        <w:rPr>
          <w:rFonts w:ascii="Times New Roman" w:hAnsi="Times New Roman"/>
          <w:sz w:val="22"/>
        </w:rPr>
        <w:t>Key Deliverables and Achievements:</w:t>
      </w:r>
    </w:p>
    <w:p>
      <w:pPr>
        <w:pStyle w:val="ListBullet"/>
        <w:spacing w:line="276" w:lineRule="auto" w:after="80"/>
        <w:jc w:val="both"/>
      </w:pPr>
      <w:r>
        <w:rPr>
          <w:rFonts w:ascii="Times New Roman" w:hAnsi="Times New Roman"/>
          <w:b/>
          <w:sz w:val="22"/>
        </w:rPr>
        <w:t xml:space="preserve">Fully Functional IoT Sensor Prototype: </w:t>
      </w:r>
      <w:r>
        <w:rPr>
          <w:rFonts w:ascii="Times New Roman" w:hAnsi="Times New Roman"/>
          <w:sz w:val="22"/>
        </w:rPr>
        <w:t>A low-cost, plug-and-play sensing kit that streams precision voltage, current, power, temperature, humidity, and irradiance metrics at 0.5 Hz over serial.</w:t>
      </w:r>
    </w:p>
    <w:p>
      <w:pPr>
        <w:pStyle w:val="ListBullet"/>
        <w:spacing w:line="276" w:lineRule="auto" w:after="80"/>
        <w:jc w:val="both"/>
      </w:pPr>
      <w:r>
        <w:rPr>
          <w:rFonts w:ascii="Times New Roman" w:hAnsi="Times New Roman"/>
          <w:b/>
          <w:sz w:val="22"/>
        </w:rPr>
        <w:t xml:space="preserve">Predictive Power Generation Forecasting: </w:t>
      </w:r>
      <w:r>
        <w:rPr>
          <w:rFonts w:ascii="Times New Roman" w:hAnsi="Times New Roman"/>
          <w:sz w:val="22"/>
        </w:rPr>
        <w:t>A validated Random Forest regression model achieving high prediction accuracy (R² &gt; 0.85–0.92) for 1 to 6-hour power output forecasting, providing essential visibility for load balancing and battery management.</w:t>
      </w:r>
    </w:p>
    <w:p>
      <w:pPr>
        <w:pStyle w:val="ListBullet"/>
        <w:spacing w:line="276" w:lineRule="auto" w:after="80"/>
        <w:jc w:val="both"/>
      </w:pPr>
      <w:r>
        <w:rPr>
          <w:rFonts w:ascii="Times New Roman" w:hAnsi="Times New Roman"/>
          <w:b/>
          <w:sz w:val="22"/>
        </w:rPr>
        <w:t xml:space="preserve">Tri-Layer Anomaly Detection Engine: </w:t>
      </w:r>
      <w:r>
        <w:rPr>
          <w:rFonts w:ascii="Times New Roman" w:hAnsi="Times New Roman"/>
          <w:sz w:val="22"/>
        </w:rPr>
        <w:t>A comprehensive anomaly engine that successfully isolates dust accumulation, partial panel shading, loose wiring contacts, and thermal overheating with zero false alarms under normal dawn-to-dusk transitions.</w:t>
      </w:r>
    </w:p>
    <w:p>
      <w:pPr>
        <w:pStyle w:val="ListBullet"/>
        <w:spacing w:line="276" w:lineRule="auto" w:after="80"/>
        <w:jc w:val="both"/>
      </w:pPr>
      <w:r>
        <w:rPr>
          <w:rFonts w:ascii="Times New Roman" w:hAnsi="Times New Roman"/>
          <w:b/>
          <w:sz w:val="22"/>
        </w:rPr>
        <w:t xml:space="preserve">Dynamic Panel Health Scoring: </w:t>
      </w:r>
      <w:r>
        <w:rPr>
          <w:rFonts w:ascii="Times New Roman" w:hAnsi="Times New Roman"/>
          <w:sz w:val="22"/>
        </w:rPr>
        <w:t>A real-time health indicator (0–100%) that translates multivariate anomalies into clear, human-understandable maintenance advisories (e.g., 'Dust cleanup required', 'Inspect wiring').</w:t>
      </w:r>
    </w:p>
    <w:p>
      <w:pPr>
        <w:pStyle w:val="ListBullet"/>
        <w:spacing w:line="276" w:lineRule="auto" w:after="80"/>
        <w:jc w:val="both"/>
      </w:pPr>
      <w:r>
        <w:rPr>
          <w:rFonts w:ascii="Times New Roman" w:hAnsi="Times New Roman"/>
          <w:b/>
          <w:sz w:val="22"/>
        </w:rPr>
        <w:t xml:space="preserve">SCADA-Style Streamlit Dashboard: </w:t>
      </w:r>
      <w:r>
        <w:rPr>
          <w:rFonts w:ascii="Times New Roman" w:hAnsi="Times New Roman"/>
          <w:sz w:val="22"/>
        </w:rPr>
        <w:t>A responsive, 5-tab web dashboard facilitating live telemetry tracking, forecast evaluation, historical anomaly investigation, and full dataset CSV export for academic research.</w:t>
      </w:r>
    </w:p>
    <w:p>
      <w:pPr>
        <w:spacing w:before="280" w:after="120"/>
      </w:pPr>
      <w:r>
        <w:rPr>
          <w:rFonts w:ascii="Times New Roman" w:hAnsi="Times New Roman"/>
          <w:b/>
          <w:color w:val="1F497D"/>
          <w:sz w:val="26"/>
        </w:rPr>
        <w:t>11. References</w:t>
      </w:r>
    </w:p>
    <w:p>
      <w:pPr>
        <w:spacing w:line="276" w:lineRule="auto" w:after="120"/>
        <w:jc w:val="both"/>
      </w:pPr>
      <w:r>
        <w:rPr>
          <w:rFonts w:ascii="Times New Roman" w:hAnsi="Times New Roman"/>
          <w:b/>
          <w:sz w:val="22"/>
        </w:rPr>
        <w:t xml:space="preserve">1.  </w:t>
      </w:r>
      <w:r>
        <w:rPr>
          <w:rFonts w:ascii="Times New Roman" w:hAnsi="Times New Roman"/>
          <w:sz w:val="22"/>
        </w:rPr>
        <w:t>Ahmed, R., Sreeram, V., Mishra, Y., &amp; Arif, M. D. (2020). "A review and evaluation of the state-of-the-art in PV solar power forecasting: Techniques and optimization." Renewable and Sustainable Energy Reviews, 124, 109792.</w:t>
      </w:r>
    </w:p>
    <w:p>
      <w:pPr>
        <w:spacing w:line="276" w:lineRule="auto" w:after="120"/>
        <w:jc w:val="both"/>
      </w:pPr>
      <w:r>
        <w:rPr>
          <w:rFonts w:ascii="Times New Roman" w:hAnsi="Times New Roman"/>
          <w:b/>
          <w:sz w:val="22"/>
        </w:rPr>
        <w:t xml:space="preserve">2.  </w:t>
      </w:r>
      <w:r>
        <w:rPr>
          <w:rFonts w:ascii="Times New Roman" w:hAnsi="Times New Roman"/>
          <w:sz w:val="22"/>
        </w:rPr>
        <w:t>Mellit, A., &amp; Kalogirou, S. A. (2021). "Artificial intelligence techniques for photovoltaic applications: A review." Progress in Energy and Combustion Science, 82, 100874.</w:t>
      </w:r>
    </w:p>
    <w:p>
      <w:pPr>
        <w:spacing w:line="276" w:lineRule="auto" w:after="120"/>
        <w:jc w:val="both"/>
      </w:pPr>
      <w:r>
        <w:rPr>
          <w:rFonts w:ascii="Times New Roman" w:hAnsi="Times New Roman"/>
          <w:b/>
          <w:sz w:val="22"/>
        </w:rPr>
        <w:t xml:space="preserve">3.  </w:t>
      </w:r>
      <w:r>
        <w:rPr>
          <w:rFonts w:ascii="Times New Roman" w:hAnsi="Times New Roman"/>
          <w:sz w:val="22"/>
        </w:rPr>
        <w:t>Appiah, A. Y., Zhang, X., Ayawli, B. B., &amp; Kyeremeh, F. (2022). "Review and performance evaluation of photovoltaic array fault detection and diagnosis techniques." International Journal of Electrical Power &amp; Energy Systems, 140, 108070.</w:t>
      </w:r>
    </w:p>
    <w:p>
      <w:pPr>
        <w:spacing w:line="276" w:lineRule="auto" w:after="120"/>
        <w:jc w:val="both"/>
      </w:pPr>
      <w:r>
        <w:rPr>
          <w:rFonts w:ascii="Times New Roman" w:hAnsi="Times New Roman"/>
          <w:b/>
          <w:sz w:val="22"/>
        </w:rPr>
        <w:t xml:space="preserve">4.  </w:t>
      </w:r>
      <w:r>
        <w:rPr>
          <w:rFonts w:ascii="Times New Roman" w:hAnsi="Times New Roman"/>
          <w:sz w:val="22"/>
        </w:rPr>
        <w:t>Liu, C. H., Gu, J. C., &amp; Yang, M. T. (2023). "An IoT-based predictive maintenance and anomaly detection framework for photovoltaic modules using machine learning." IEEE Access, 11, 45210-45223.</w:t>
      </w:r>
    </w:p>
    <w:p>
      <w:pPr>
        <w:spacing w:line="276" w:lineRule="auto" w:after="120"/>
        <w:jc w:val="both"/>
      </w:pPr>
      <w:r>
        <w:rPr>
          <w:rFonts w:ascii="Times New Roman" w:hAnsi="Times New Roman"/>
          <w:b/>
          <w:sz w:val="22"/>
        </w:rPr>
        <w:t xml:space="preserve">5.  </w:t>
      </w:r>
      <w:r>
        <w:rPr>
          <w:rFonts w:ascii="Times New Roman" w:hAnsi="Times New Roman"/>
          <w:sz w:val="22"/>
        </w:rPr>
        <w:t>Singh, R., &amp; Sharma, M. (2024). "Comparative analysis of Random Forest and Deep Neural Networks for short-term solar irradiance and power prediction." Solar Energy, 268, 112284.</w:t>
      </w:r>
    </w:p>
    <w:p>
      <w:pPr>
        <w:spacing w:line="276" w:lineRule="auto" w:after="120"/>
        <w:jc w:val="both"/>
      </w:pPr>
      <w:r>
        <w:rPr>
          <w:rFonts w:ascii="Times New Roman" w:hAnsi="Times New Roman"/>
          <w:b/>
          <w:sz w:val="22"/>
        </w:rPr>
        <w:t xml:space="preserve">6.  </w:t>
      </w:r>
      <w:r>
        <w:rPr>
          <w:rFonts w:ascii="Times New Roman" w:hAnsi="Times New Roman"/>
          <w:sz w:val="22"/>
        </w:rPr>
        <w:t>Gupta, S., &amp; Patel, K. (2023). "Developing interactive SCADA and IoT monitoring dashboards for decentralized renewable micro-grids using Python and Streamlit." International Journal of Renewable Energy Research, 13(2), 145-154.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