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sz w:val="30"/>
          <w:szCs w:val="30"/>
        </w:rPr>
        <w:t xml:space="preserve">Use-Case Flow Specification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Group Travel Expense Simplification Engine</w:t>
      </w:r>
    </w:p>
    <w:p>
      <w:pPr>
        <w:spacing w:after="60"/>
        <w:ind w:left="0"/>
      </w:pPr>
      <w:r>
        <w:rPr>
          <w:sz w:val="22"/>
          <w:szCs w:val="22"/>
        </w:rPr>
        <w:t xml:space="preserve">Use Case ID: UC-04</w:t>
      </w:r>
    </w:p>
    <w:p>
      <w:pPr>
        <w:spacing w:after="60"/>
        <w:ind w:left="0"/>
      </w:pPr>
      <w:r>
        <w:rPr>
          <w:sz w:val="22"/>
          <w:szCs w:val="22"/>
        </w:rPr>
        <w:t xml:space="preserve">Use Case Name: Compute Settlement</w:t>
      </w:r>
    </w:p>
    <w:p>
      <w:pPr>
        <w:spacing w:after="60"/>
        <w:ind w:left="0"/>
      </w:pPr>
      <w:r>
        <w:rPr>
          <w:sz w:val="22"/>
          <w:szCs w:val="22"/>
        </w:rPr>
        <w:t xml:space="preserve">Related Requirement: FR-001 — Compute optimal debt settlement graph (min-flow algorithm)</w:t>
      </w:r>
    </w:p>
    <w:p>
      <w:pPr>
        <w:spacing w:after="60"/>
        <w:ind w:left="0"/>
      </w:pPr>
      <w:r>
        <w:rPr>
          <w:sz w:val="22"/>
          <w:szCs w:val="22"/>
        </w:rPr>
        <w:t xml:space="preserve">Primary Actor: Group Traveler</w:t>
      </w:r>
    </w:p>
    <w:p>
      <w:pPr>
        <w:spacing w:after="60"/>
        <w:ind w:left="0"/>
      </w:pPr>
      <w:r>
        <w:rPr>
          <w:sz w:val="22"/>
          <w:szCs w:val="22"/>
        </w:rPr>
        <w:t xml:space="preserve">Secondary Actor: Trip Admin (may also trigger settlement); Exchange Rate Service (supporting)</w:t>
      </w:r>
    </w:p>
    <w:p>
      <w:pPr>
        <w:spacing w:after="80" w:before="200"/>
      </w:pPr>
      <w:r>
        <w:rPr>
          <w:sz w:val="24"/>
          <w:szCs w:val="24"/>
        </w:rPr>
        <w:t xml:space="preserve">Preconditions</w:t>
      </w:r>
    </w:p>
    <w:p>
      <w:pPr>
        <w:spacing w:after="60"/>
        <w:ind w:left="0"/>
      </w:pPr>
      <w:r>
        <w:rPr>
          <w:sz w:val="22"/>
          <w:szCs w:val="22"/>
        </w:rPr>
        <w:t xml:space="preserve">1. The trip exists and has at least one Group Traveler enrolled.</w:t>
      </w:r>
    </w:p>
    <w:p>
      <w:pPr>
        <w:spacing w:after="60"/>
        <w:ind w:left="0"/>
      </w:pPr>
      <w:r>
        <w:rPr>
          <w:sz w:val="22"/>
          <w:szCs w:val="22"/>
        </w:rPr>
        <w:t xml:space="preserve">2. At least one expense has been recorded for the trip (via UC-01 Add Expense).</w:t>
      </w:r>
    </w:p>
    <w:p>
      <w:pPr>
        <w:spacing w:after="60"/>
        <w:ind w:left="0"/>
      </w:pPr>
      <w:r>
        <w:rPr>
          <w:sz w:val="22"/>
          <w:szCs w:val="22"/>
        </w:rPr>
        <w:t xml:space="preserve">3. All expenses entered in a foreign currency have been successfully converted to the trip's base currency (UC-02 Convert Currency).</w:t>
      </w:r>
    </w:p>
    <w:p>
      <w:pPr>
        <w:spacing w:after="80" w:before="200"/>
      </w:pPr>
      <w:r>
        <w:rPr>
          <w:sz w:val="24"/>
          <w:szCs w:val="24"/>
        </w:rPr>
        <w:t xml:space="preserve">Postconditions</w:t>
      </w:r>
    </w:p>
    <w:p>
      <w:pPr>
        <w:spacing w:after="60"/>
        <w:ind w:left="0"/>
      </w:pPr>
      <w:r>
        <w:rPr>
          <w:sz w:val="22"/>
          <w:szCs w:val="22"/>
        </w:rPr>
        <w:t xml:space="preserve">1. A settlement graph is generated showing the minimum set of peer-to-peer payments required to bring every traveler's balance to zero.</w:t>
      </w:r>
    </w:p>
    <w:p>
      <w:pPr>
        <w:spacing w:after="60"/>
        <w:ind w:left="0"/>
      </w:pPr>
      <w:r>
        <w:rPr>
          <w:sz w:val="22"/>
          <w:szCs w:val="22"/>
        </w:rPr>
        <w:t xml:space="preserve">2. The sum of all computed debts equals the sum of all computed credits (net balance across the trip = 0).</w:t>
      </w:r>
    </w:p>
    <w:p>
      <w:pPr>
        <w:spacing w:after="60"/>
        <w:ind w:left="0"/>
      </w:pPr>
      <w:r>
        <w:rPr>
          <w:sz w:val="22"/>
          <w:szCs w:val="22"/>
        </w:rPr>
        <w:t xml:space="preserve">3. The settlement result is available for viewing (UC-06) and export by the Trip Admin (UC-05 scope).</w:t>
      </w:r>
    </w:p>
    <w:p>
      <w:pPr>
        <w:spacing w:after="80" w:before="200"/>
      </w:pPr>
      <w:r>
        <w:rPr>
          <w:sz w:val="24"/>
          <w:szCs w:val="24"/>
        </w:rPr>
        <w:t xml:space="preserve">Main Success Scenario</w:t>
      </w:r>
    </w:p>
    <w:p>
      <w:pPr>
        <w:spacing w:after="60"/>
        <w:ind w:left="0"/>
      </w:pPr>
      <w:r>
        <w:rPr>
          <w:sz w:val="22"/>
          <w:szCs w:val="22"/>
        </w:rPr>
        <w:t xml:space="preserve">1. Group Traveler selects “Settle Up” for the trip from the app.</w:t>
      </w:r>
    </w:p>
    <w:p>
      <w:pPr>
        <w:spacing w:after="60"/>
        <w:ind w:left="0"/>
      </w:pPr>
      <w:r>
        <w:rPr>
          <w:sz w:val="22"/>
          <w:szCs w:val="22"/>
        </w:rPr>
        <w:t xml:space="preserve">2. System retrieves all recorded expenses and their base-currency converted amounts for the trip.</w:t>
      </w:r>
    </w:p>
    <w:p>
      <w:pPr>
        <w:spacing w:after="60"/>
        <w:ind w:left="0"/>
      </w:pPr>
      <w:r>
        <w:rPr>
          <w:sz w:val="22"/>
          <w:szCs w:val="22"/>
        </w:rPr>
        <w:t xml:space="preserve">3. System calculates each traveler's net balance (total paid minus total owed).</w:t>
      </w:r>
    </w:p>
    <w:p>
      <w:pPr>
        <w:spacing w:after="60"/>
        <w:ind w:left="0"/>
      </w:pPr>
      <w:r>
        <w:rPr>
          <w:sz w:val="22"/>
          <w:szCs w:val="22"/>
        </w:rPr>
        <w:t xml:space="preserve">4. System runs the min-flow settlement algorithm to compute the smallest set of transactions that clears all balances.</w:t>
      </w:r>
    </w:p>
    <w:p>
      <w:pPr>
        <w:spacing w:after="60"/>
        <w:ind w:left="0"/>
      </w:pPr>
      <w:r>
        <w:rPr>
          <w:sz w:val="22"/>
          <w:szCs w:val="22"/>
        </w:rPr>
        <w:t xml:space="preserve">5. System displays the settlement graph, listing who pays whom and how much.</w:t>
      </w:r>
    </w:p>
    <w:p>
      <w:pPr>
        <w:spacing w:after="60"/>
        <w:ind w:left="0"/>
      </w:pPr>
      <w:r>
        <w:rPr>
          <w:sz w:val="22"/>
          <w:szCs w:val="22"/>
        </w:rPr>
        <w:t xml:space="preserve">6. Group Traveler reviews the proposed settlement.</w:t>
      </w:r>
    </w:p>
    <w:p>
      <w:pPr>
        <w:spacing w:after="60"/>
        <w:ind w:left="0"/>
      </w:pPr>
      <w:r>
        <w:rPr>
          <w:sz w:val="22"/>
          <w:szCs w:val="22"/>
        </w:rPr>
        <w:t xml:space="preserve">7. Use case ends successfully.</w:t>
      </w:r>
    </w:p>
    <w:p>
      <w:pPr>
        <w:spacing w:after="80" w:before="200"/>
      </w:pPr>
      <w:r>
        <w:rPr>
          <w:sz w:val="24"/>
          <w:szCs w:val="24"/>
        </w:rPr>
        <w:t xml:space="preserve">Alternate Flow</w:t>
      </w:r>
    </w:p>
    <w:p>
      <w:pPr>
        <w:spacing w:after="60"/>
      </w:pPr>
      <w:r>
        <w:rPr>
          <w:sz w:val="22"/>
          <w:szCs w:val="22"/>
        </w:rPr>
        <w:t xml:space="preserve">4a. Unbalanced Ledger Detected</w:t>
      </w:r>
    </w:p>
    <w:p>
      <w:pPr>
        <w:spacing w:after="60"/>
        <w:ind w:left="300"/>
      </w:pPr>
      <w:r>
        <w:rPr>
          <w:sz w:val="22"/>
          <w:szCs w:val="22"/>
        </w:rPr>
        <w:t xml:space="preserve">4a1. System detects that total credits do not equal total debits (e.g., a conversion error or missing exchange rate).</w:t>
      </w:r>
    </w:p>
    <w:p>
      <w:pPr>
        <w:spacing w:after="60"/>
        <w:ind w:left="300"/>
      </w:pPr>
      <w:r>
        <w:rPr>
          <w:sz w:val="22"/>
          <w:szCs w:val="22"/>
        </w:rPr>
        <w:t xml:space="preserve">4a2. System halts settlement computation and displays an error indicating the affected expense(s).</w:t>
      </w:r>
    </w:p>
    <w:p>
      <w:pPr>
        <w:spacing w:after="60"/>
        <w:ind w:left="300"/>
      </w:pPr>
      <w:r>
        <w:rPr>
          <w:sz w:val="22"/>
          <w:szCs w:val="22"/>
        </w:rPr>
        <w:t xml:space="preserve">4a3. Trip Admin is notified and may correct or void the affected expense (UC-05 Edit/Void Expense).</w:t>
      </w:r>
    </w:p>
    <w:p>
      <w:pPr>
        <w:spacing w:after="60"/>
        <w:ind w:left="300"/>
      </w:pPr>
      <w:r>
        <w:rPr>
          <w:sz w:val="22"/>
          <w:szCs w:val="22"/>
        </w:rPr>
        <w:t xml:space="preserve">4a4. Once corrected, the Group Traveler re-triggers “Settle Up” and the main flow resumes from Step 2.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2026-08-25T09:25:16.806Z</dcterms:created>
  <dcterms:modified xsi:type="dcterms:W3CDTF">2026-08-25T09:25:16.825Z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