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Multi comment: 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comment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Single comment: //oneline cmnt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Preprocessor directive: #include&lt;stdio.h&gt;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Identifier: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Punctuator: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Keyword: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Identifier: 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Keyword: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Identifier: 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Assignment Op: 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Integers: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Identifier: 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Relational Op: &lt;=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Integers: 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Identifier: 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Arithmetic Op: ++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Punctuator: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Keyword: if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Identifier: 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Arithmetic Op: 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Integers: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Relational Op: 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Integers: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Identifier: printf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 Literal: "%d is even"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, Identifier: 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Punctuator: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Punctuator: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Lines 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Words =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Chars = 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abC12Abcabc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abC12AbcABC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Vowels =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Consonants =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