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drawing>
          <wp:inline distT="0" distB="0" distL="0" distR="0">
            <wp:extent cx="59055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5750"/>
                    </a:xfrm>
                    <a:prstGeom prst="rect">
                      <a:avLst/>
                    </a:prstGeom>
                  </pic:spPr>
                </pic:pic>
              </a:graphicData>
            </a:graphic>
          </wp:inline>
        </w:drawing>
      </w:r>
    </w:p>
    <w:p>
      <w:pPr>
        <w:spacing w:after="120" w:line="260"/>
        <w:jc w:val="right"/>
      </w:pPr>
      <w:r>
        <w:rPr>
          <w:rFonts w:ascii="Nirmala UI" w:cs="Nirmala UI" w:eastAsia="Nirmala UI" w:hAnsi="Nirmala UI"/>
          <w:b/>
          <w:bCs/>
          <w:sz w:val="21"/>
          <w:szCs w:val="21"/>
        </w:rPr>
        <w:t xml:space="preserve">दिनांक: </w:t>
      </w:r>
      <w:r>
        <w:rPr>
          <w:rFonts w:ascii="Nirmala UI" w:cs="Nirmala UI" w:eastAsia="Nirmala UI" w:hAnsi="Nirmala UI"/>
          <w:b w:val="false"/>
          <w:bCs w:val="false"/>
          <w:sz w:val="21"/>
          <w:szCs w:val="21"/>
        </w:rPr>
        <w:t xml:space="preserve">23 जुलाई, 2026</w:t>
      </w:r>
    </w:p>
    <w:p>
      <w:pPr>
        <w:spacing w:after="120"/>
      </w:pPr>
      <w:r>
        <w:t xml:space="preserve"/>
      </w:r>
    </w:p>
    <w:p>
      <w:pPr>
        <w:spacing w:after="120" w:line="260"/>
        <w:jc w:val="both"/>
      </w:pPr>
      <w:r>
        <w:rPr>
          <w:rFonts w:ascii="Nirmala UI" w:cs="Nirmala UI" w:eastAsia="Nirmala UI" w:hAnsi="Nirmala UI"/>
          <w:b w:val="false"/>
          <w:bCs w:val="false"/>
          <w:sz w:val="21"/>
          <w:szCs w:val="21"/>
        </w:rPr>
        <w:t xml:space="preserve">सेवा में,</w:t>
      </w:r>
    </w:p>
    <w:p>
      <w:pPr>
        <w:spacing w:after="120" w:line="260"/>
        <w:jc w:val="both"/>
      </w:pPr>
      <w:r>
        <w:rPr>
          <w:rFonts w:ascii="Nirmala UI" w:cs="Nirmala UI" w:eastAsia="Nirmala UI" w:hAnsi="Nirmala UI"/>
          <w:b w:val="false"/>
          <w:bCs w:val="false"/>
          <w:sz w:val="21"/>
          <w:szCs w:val="21"/>
        </w:rPr>
        <w:t xml:space="preserve">श्री प्रदीप श्रीवास्तव,</w:t>
      </w:r>
    </w:p>
    <w:p>
      <w:pPr>
        <w:spacing w:after="120" w:line="260"/>
        <w:jc w:val="both"/>
      </w:pPr>
      <w:r>
        <w:rPr>
          <w:rFonts w:ascii="Nirmala UI" w:cs="Nirmala UI" w:eastAsia="Nirmala UI" w:hAnsi="Nirmala UI"/>
          <w:b w:val="false"/>
          <w:bCs w:val="false"/>
          <w:sz w:val="21"/>
          <w:szCs w:val="21"/>
        </w:rPr>
        <w:t xml:space="preserve">पुत्र श्री प्यारे लाल,</w:t>
      </w:r>
    </w:p>
    <w:p>
      <w:pPr>
        <w:spacing w:after="120" w:line="260"/>
        <w:jc w:val="both"/>
      </w:pPr>
      <w:r>
        <w:rPr>
          <w:rFonts w:ascii="Nirmala UI" w:cs="Nirmala UI" w:eastAsia="Nirmala UI" w:hAnsi="Nirmala UI"/>
          <w:b w:val="false"/>
          <w:bCs w:val="false"/>
          <w:sz w:val="21"/>
          <w:szCs w:val="21"/>
        </w:rPr>
        <w:t xml:space="preserve">पदनाम: सेल्स एग्जीक्यूटिव, सेल्स विभाग,</w:t>
      </w:r>
    </w:p>
    <w:p>
      <w:pPr>
        <w:spacing w:after="120" w:line="260"/>
        <w:jc w:val="both"/>
      </w:pPr>
      <w:r>
        <w:rPr>
          <w:rFonts w:ascii="Nirmala UI" w:cs="Nirmala UI" w:eastAsia="Nirmala UI" w:hAnsi="Nirmala UI"/>
          <w:b w:val="false"/>
          <w:bCs w:val="false"/>
          <w:sz w:val="21"/>
          <w:szCs w:val="21"/>
        </w:rPr>
        <w:t xml:space="preserve">11/15, स्ट्रीट नंबर 11, शंकर नगर एक्सटेंशन,</w:t>
      </w:r>
    </w:p>
    <w:p>
      <w:pPr>
        <w:spacing w:after="120" w:line="260"/>
        <w:jc w:val="both"/>
      </w:pPr>
      <w:r>
        <w:rPr>
          <w:rFonts w:ascii="Nirmala UI" w:cs="Nirmala UI" w:eastAsia="Nirmala UI" w:hAnsi="Nirmala UI"/>
          <w:b w:val="false"/>
          <w:bCs w:val="false"/>
          <w:sz w:val="21"/>
          <w:szCs w:val="21"/>
        </w:rPr>
        <w:t xml:space="preserve">दिल्ली – 110051।</w:t>
      </w:r>
    </w:p>
    <w:p>
      <w:pPr>
        <w:spacing w:after="120" w:line="260"/>
        <w:jc w:val="both"/>
      </w:pPr>
      <w:r>
        <w:rPr>
          <w:rFonts w:ascii="Nirmala UI" w:cs="Nirmala UI" w:eastAsia="Nirmala UI" w:hAnsi="Nirmala UI"/>
          <w:b/>
          <w:bCs/>
          <w:sz w:val="21"/>
          <w:szCs w:val="21"/>
        </w:rPr>
        <w:t xml:space="preserve">मोबाइल: </w:t>
      </w:r>
      <w:r>
        <w:rPr>
          <w:rFonts w:ascii="Nirmala UI" w:cs="Nirmala UI" w:eastAsia="Nirmala UI" w:hAnsi="Nirmala UI"/>
          <w:b w:val="false"/>
          <w:bCs w:val="false"/>
          <w:sz w:val="21"/>
          <w:szCs w:val="21"/>
        </w:rPr>
        <w:t xml:space="preserve">+91 8700158860</w:t>
      </w:r>
    </w:p>
    <w:p>
      <w:pPr>
        <w:spacing w:after="120"/>
      </w:pPr>
      <w:r>
        <w:t xml:space="preserve"/>
      </w:r>
    </w:p>
    <w:p>
      <w:pPr>
        <w:spacing w:after="120" w:line="260"/>
        <w:jc w:val="both"/>
      </w:pPr>
      <w:r>
        <w:rPr>
          <w:rFonts w:ascii="Nirmala UI" w:cs="Nirmala UI" w:eastAsia="Nirmala UI" w:hAnsi="Nirmala UI"/>
          <w:b w:val="false"/>
          <w:bCs w:val="false"/>
          <w:sz w:val="21"/>
          <w:szCs w:val="21"/>
          <w:u w:val="single"/>
        </w:rPr>
        <w:t xml:space="preserve">द्वारा: पंजीकृत डाक ए.डी. / स्पीड पोस्ट / कूरियर / व्हाट्सएप</w:t>
      </w:r>
    </w:p>
    <w:p>
      <w:pPr>
        <w:spacing w:after="120"/>
      </w:pPr>
      <w:r>
        <w:t xml:space="preserve"/>
      </w:r>
    </w:p>
    <w:p>
      <w:pPr>
        <w:spacing w:after="120" w:line="260"/>
        <w:jc w:val="both"/>
      </w:pPr>
      <w:r>
        <w:rPr>
          <w:rFonts w:ascii="Nirmala UI" w:cs="Nirmala UI" w:eastAsia="Nirmala UI" w:hAnsi="Nirmala UI"/>
          <w:b/>
          <w:bCs/>
          <w:sz w:val="21"/>
          <w:szCs w:val="21"/>
        </w:rPr>
        <w:t xml:space="preserve">विषय: </w:t>
      </w:r>
      <w:r>
        <w:rPr>
          <w:rFonts w:ascii="Nirmala UI" w:cs="Nirmala UI" w:eastAsia="Nirmala UI" w:hAnsi="Nirmala UI"/>
          <w:b/>
          <w:bCs/>
          <w:sz w:val="21"/>
          <w:szCs w:val="21"/>
        </w:rPr>
        <w:t xml:space="preserve">अनधिकृत अनुपस्थिति, एकत्रित राशि जमा न करने तथा ड्यूटी पर रिपोर्ट करने / औपचारिक त्यागपत्र एवं हैंडओवर हेतु नोटिस।</w:t>
      </w:r>
    </w:p>
    <w:p>
      <w:pPr>
        <w:spacing w:after="120"/>
      </w:pPr>
      <w:r>
        <w:t xml:space="preserve"/>
      </w:r>
    </w:p>
    <w:p>
      <w:pPr>
        <w:spacing w:after="120" w:line="260"/>
        <w:jc w:val="both"/>
      </w:pPr>
      <w:r>
        <w:rPr>
          <w:rFonts w:ascii="Nirmala UI" w:cs="Nirmala UI" w:eastAsia="Nirmala UI" w:hAnsi="Nirmala UI"/>
          <w:b w:val="false"/>
          <w:bCs w:val="false"/>
          <w:sz w:val="21"/>
          <w:szCs w:val="21"/>
        </w:rPr>
        <w:t xml:space="preserve">प्रिय श्री श्रीवास्तव,</w:t>
      </w:r>
    </w:p>
    <w:p>
      <w:pPr>
        <w:spacing w:after="120" w:line="260"/>
        <w:jc w:val="both"/>
      </w:pPr>
      <w:r>
        <w:rPr>
          <w:rFonts w:ascii="Nirmala UI" w:cs="Nirmala UI" w:eastAsia="Nirmala UI" w:hAnsi="Nirmala UI"/>
          <w:b w:val="false"/>
          <w:bCs w:val="false"/>
          <w:sz w:val="21"/>
          <w:szCs w:val="21"/>
        </w:rPr>
        <w:t xml:space="preserve">1. आपको एम्बेसी इलेक्ट्रिकल्स (इंडिया) प्राइवेट लिमिटेड ("कंपनी") में सेल्स विभाग के अंतर्गत सेल्स एग्जीक्यूटिव के पद पर दिनांक 29 जनवरी, 2025 के नियुक्ति पत्र के माध्यम से, दिनांक 1 फरवरी, 2025 से प्रभावी रूप से नियुक्त किया गया था, जिसमें आप श्री किशन, सीनियर सेल्स एग्जीक्यूटिव, को रिपोर्ट करते थे तथा आपका कार्यक्षेत्र दिल्ली एवं एनसीआर था। आपकी नियुक्ति, अन्य बातों के साथ, छह (6) माह की परिवीक्षा अवधि (प्रोबेशन पीरियड) के अधीन थी।</w:t>
      </w:r>
    </w:p>
    <w:p>
      <w:pPr>
        <w:spacing w:after="120" w:line="260"/>
        <w:jc w:val="both"/>
      </w:pPr>
      <w:r>
        <w:rPr>
          <w:rFonts w:ascii="Nirmala UI" w:cs="Nirmala UI" w:eastAsia="Nirmala UI" w:hAnsi="Nirmala UI"/>
          <w:b w:val="false"/>
          <w:bCs w:val="false"/>
          <w:sz w:val="21"/>
          <w:szCs w:val="21"/>
        </w:rPr>
        <w:t xml:space="preserve">2. अपनी नौकरी के दौरान, अन्य दायित्वों के अतिरिक्त, आपको अपने निर्धारित क्षेत्र में कंपनी के डेबटर्स/ग्राहकों से बकाया राशि की बिक्री एवं वसूली की जिम्मेदारी सौंपी गई थी।</w:t>
      </w:r>
    </w:p>
    <w:p>
      <w:pPr>
        <w:spacing w:after="120" w:line="260"/>
        <w:jc w:val="both"/>
      </w:pPr>
      <w:r>
        <w:rPr>
          <w:rFonts w:ascii="Nirmala UI" w:cs="Nirmala UI" w:eastAsia="Nirmala UI" w:hAnsi="Nirmala UI"/>
          <w:b w:val="false"/>
          <w:bCs w:val="false"/>
          <w:sz w:val="21"/>
          <w:szCs w:val="21"/>
        </w:rPr>
        <w:t xml:space="preserve">3. यह अभिलेखित तथ्य है कि आप दिनांक 6 जून, 2026 से ड्यूटी पर नहीं आए हैं। आपने न तो कोई अवकाश आवेदन दिया है और न ही कंपनी से इसकी स्वीकृति ली है। कंपनी द्वारा आपसे टेलीफोन पर संपर्क करने के बार-बार प्रयासों के बावजूद, आप अधिकांशतः अनुत्तरदायी रहे, और जब भी संपर्क हुआ, आपने पारिवारिक/व्यक्तिगत समस्याओं का हवाला दिया, परंतु कोई औपचारिक सूचना, मेडिकल सर्टिफिकेट, अथवा ड्यूटी पर वापस आने की संभावित तिथि नहीं बताई।</w:t>
      </w:r>
    </w:p>
    <w:p>
      <w:pPr>
        <w:spacing w:after="120" w:line="260"/>
        <w:jc w:val="both"/>
      </w:pPr>
      <w:r>
        <w:rPr>
          <w:rFonts w:ascii="Nirmala UI" w:cs="Nirmala UI" w:eastAsia="Nirmala UI" w:hAnsi="Nirmala UI"/>
          <w:b w:val="false"/>
          <w:bCs w:val="false"/>
          <w:sz w:val="21"/>
          <w:szCs w:val="21"/>
        </w:rPr>
        <w:t xml:space="preserve">4. आपकी निरंतर एवं अस्पष्ट अनुपस्थिति तथा अनुपलब्धता ने कंपनी के सामान्य व्यवसाय संचालन, विशेष रूप से आपके अधीन डेबटर्स से बकाया राशि के सामंजस्य एवं वसूली को सीधे प्रभावित किया है। कंपनी के अभिलेखों के अनुसार, आपके अधीन आवंटित डेबटर्स से लगभग रु. 7,00,000/- (रुपये सात लाख मात्र) की राशि बकाया एवं वसूली योग्य है। इसके अतिरिक्त, यह देखा गया है कि आपने कंपनी की ओर से ग्राहकों से नकद में लगभग रु. 10,000–15,000/- (रुपये दस से पंद्रह हजार मात्र) एकत्रित किए थे, जो अब तक कंपनी में जमा अथवा हिसाब में नहीं दिखाए गए हैं।</w:t>
      </w:r>
    </w:p>
    <w:p>
      <w:pPr>
        <w:spacing w:after="120" w:line="260"/>
        <w:jc w:val="both"/>
      </w:pPr>
      <w:r>
        <w:rPr>
          <w:rFonts w:ascii="Nirmala UI" w:cs="Nirmala UI" w:eastAsia="Nirmala UI" w:hAnsi="Nirmala UI"/>
          <w:b w:val="false"/>
          <w:bCs w:val="false"/>
          <w:sz w:val="21"/>
          <w:szCs w:val="21"/>
        </w:rPr>
        <w:t xml:space="preserve">5. उपरोक्त आचरण, यदि अस्पष्टीकृत एवं असमाधानित रहा, तो इसे कंपनी द्वारा सेवा परित्याग (एबेंडनमेंट ऑफ सर्विस) के रूप में अनधिकृत अनुपस्थिति माना जा सकता है, तथा इससे कंपनी के उस अधिकार पर कोई प्रतिकूल प्रभाव नहीं पड़ेगा जिसके अंतर्गत वह एकत्रित एवं जमा न की गई राशि की वसूली हेतु, तथा आपकी अनुपस्थिति के कारण डेबटर बकाया राशि की वसूली में हुए विलंब/चूक से कंपनी को हुई किसी हानि के लिए, आपके विरुद्ध कार्यवाही कर सकती है।</w:t>
      </w:r>
    </w:p>
    <w:p>
      <w:pPr>
        <w:spacing w:after="120" w:line="260"/>
        <w:jc w:val="both"/>
      </w:pPr>
      <w:r>
        <w:rPr>
          <w:rFonts w:ascii="Nirmala UI" w:cs="Nirmala UI" w:eastAsia="Nirmala UI" w:hAnsi="Nirmala UI"/>
          <w:b w:val="false"/>
          <w:bCs w:val="false"/>
          <w:sz w:val="21"/>
          <w:szCs w:val="21"/>
        </w:rPr>
        <w:t xml:space="preserve">6. अतः, आपको इस नोटिस की प्राप्ति के सात (7) दिनों के भीतर निम्नलिखित हेतु आहूत किया जाता है:</w:t>
      </w:r>
    </w:p>
    <w:p>
      <w:pPr>
        <w:spacing w:after="120" w:line="260"/>
        <w:jc w:val="both"/>
      </w:pPr>
      <w:r>
        <w:rPr>
          <w:rFonts w:ascii="Nirmala UI" w:cs="Nirmala UI" w:eastAsia="Nirmala UI" w:hAnsi="Nirmala UI"/>
          <w:b w:val="false"/>
          <w:bCs w:val="false"/>
          <w:sz w:val="21"/>
          <w:szCs w:val="21"/>
        </w:rPr>
        <w:t xml:space="preserve">(क) या तो व्यक्तिगत रूप से कंपनी कार्यालय में ड्यूटी पर रिपोर्ट करें तथा दिनांक 6 जून, 2026 से अपनी अनधिकृत अनुपस्थिति हेतु लिखित स्पष्टीकरण प्रस्तुत करें; अथवा</w:t>
      </w:r>
    </w:p>
    <w:p>
      <w:pPr>
        <w:spacing w:after="120" w:line="260"/>
        <w:jc w:val="both"/>
      </w:pPr>
      <w:r>
        <w:rPr>
          <w:rFonts w:ascii="Nirmala UI" w:cs="Nirmala UI" w:eastAsia="Nirmala UI" w:hAnsi="Nirmala UI"/>
          <w:b w:val="false"/>
          <w:bCs w:val="false"/>
          <w:sz w:val="21"/>
          <w:szCs w:val="21"/>
        </w:rPr>
        <w:t xml:space="preserve">(ख) यदि आप कंपनी की सेवा जारी रखने के इच्छुक नहीं हैं, तो कंपनी को अपना औपचारिक लिखित त्यागपत्र प्रस्तुत करें;</w:t>
      </w:r>
    </w:p>
    <w:p>
      <w:pPr>
        <w:spacing w:after="120" w:line="260"/>
        <w:jc w:val="both"/>
      </w:pPr>
      <w:r>
        <w:rPr>
          <w:rFonts w:ascii="Nirmala UI" w:cs="Nirmala UI" w:eastAsia="Nirmala UI" w:hAnsi="Nirmala UI"/>
          <w:b w:val="false"/>
          <w:bCs w:val="false"/>
          <w:sz w:val="21"/>
          <w:szCs w:val="21"/>
        </w:rPr>
        <w:t xml:space="preserve">(ग) किसी भी स्थिति में, आपके द्वारा नकद एकत्रित एवं हिसाब में न दिखाई गई राशि लगभग रु. 10,000–15,000/- तुरंत कंपनी में जमा करें, साथ ही संपूर्ण सहायक विवरण (ग्राहक का नाम, राशि, संग्रहण तिथि) प्रस्तुत करें;</w:t>
      </w:r>
    </w:p>
    <w:p>
      <w:pPr>
        <w:spacing w:after="120" w:line="260"/>
        <w:jc w:val="both"/>
      </w:pPr>
      <w:r>
        <w:rPr>
          <w:rFonts w:ascii="Nirmala UI" w:cs="Nirmala UI" w:eastAsia="Nirmala UI" w:hAnsi="Nirmala UI"/>
          <w:b w:val="false"/>
          <w:bCs w:val="false"/>
          <w:sz w:val="21"/>
          <w:szCs w:val="21"/>
        </w:rPr>
        <w:t xml:space="preserve">(घ) आपके अधीन सभी डेबटर खातों, बकाया इनवॉइस, वसूली स्थिति एवं ग्राहक संपर्क विवरण की संपूर्ण एवं सटीक जानकारी कंपनी को सौंपें/साझा करें, ताकि कंपनी बिना किसी और विलंब के वसूली प्रक्रिया आगे बढ़ा सके; तथा</w:t>
      </w:r>
    </w:p>
    <w:p>
      <w:pPr>
        <w:spacing w:after="120" w:line="260"/>
        <w:jc w:val="both"/>
      </w:pPr>
      <w:r>
        <w:rPr>
          <w:rFonts w:ascii="Nirmala UI" w:cs="Nirmala UI" w:eastAsia="Nirmala UI" w:hAnsi="Nirmala UI"/>
          <w:b w:val="false"/>
          <w:bCs w:val="false"/>
          <w:sz w:val="21"/>
          <w:szCs w:val="21"/>
        </w:rPr>
        <w:t xml:space="preserve">(ङ) कृपया ध्यान दें कि आपको कंपनी द्वारा कर्मचारी राज्य बीमा (ईएसआईसी) योजना के अंतर्गत नामांकित किया गया था तथा आपने इसके अंतर्गत चिकित्सा उपचार भी प्राप्त किया था। यदि आप नौकरी जारी नहीं रखना चाहते, तो कृपया इसकी पुष्टि लिखित रूप में करें ताकि कंपनी ईएसआईसी को सूचित कर आपकी रोजगार/अंशदान स्थिति को तदनुसार अद्यतन कर सके।</w:t>
      </w:r>
    </w:p>
    <w:p>
      <w:pPr>
        <w:spacing w:after="120" w:line="260"/>
        <w:jc w:val="both"/>
      </w:pPr>
      <w:r>
        <w:rPr>
          <w:rFonts w:ascii="Nirmala UI" w:cs="Nirmala UI" w:eastAsia="Nirmala UI" w:hAnsi="Nirmala UI"/>
          <w:b w:val="false"/>
          <w:bCs w:val="false"/>
          <w:sz w:val="21"/>
          <w:szCs w:val="21"/>
        </w:rPr>
        <w:t xml:space="preserve">7. कृपया इस नोटिस को गंभीरता से लें। यदि आप इस नोटिस की प्राप्ति से सात (7) दिनों की निर्धारित अवधि के भीतर उत्तर देने अथवा अनुपालन करने में विफल रहते हैं, तो कंपनी आपकी सेवाओं को आपके द्वारा परित्यक्त मानने हेतु बाध्य होगी, तथा आपको आगे किसी सूचना के बिना, अपने बकायों की वसूली एवं अपने हितों की सुरक्षा हेतु आवश्यक अथवा उचित सभी कदम उठाने, जिसमें सिविल एवं/अथवा अन्य उपलब्ध कानूनी उपायों का सहारा लेना भी शामिल है, हेतु पूर्णतः स्वतंत्र होगी, जो पूर्णतः आपके स्वयं के व्यय, जोखिम एवं परिणाम पर होगा।</w:t>
      </w:r>
    </w:p>
    <w:p>
      <w:pPr>
        <w:spacing w:after="120" w:line="260"/>
        <w:jc w:val="both"/>
      </w:pPr>
      <w:r>
        <w:rPr>
          <w:rFonts w:ascii="Nirmala UI" w:cs="Nirmala UI" w:eastAsia="Nirmala UI" w:hAnsi="Nirmala UI"/>
          <w:b w:val="false"/>
          <w:bCs w:val="false"/>
          <w:sz w:val="21"/>
          <w:szCs w:val="21"/>
        </w:rPr>
        <w:t xml:space="preserve">यह नोटिस कंपनी को कानून के अंतर्गत अथवा आपकी सेवा शर्तों के अंतर्गत उपलब्ध किसी अन्य अधिकार अथवा उपाय पर प्रतिकूल प्रभाव डाले बिना जारी की जा रही है, जो सभी स्पष्ट रूप से सुरक्षित रखे गए हैं।</w:t>
      </w:r>
    </w:p>
    <w:p>
      <w:pPr>
        <w:spacing w:after="200"/>
      </w:pPr>
      <w:r>
        <w:t xml:space="preserve"/>
      </w:r>
    </w:p>
    <w:p>
      <w:pPr>
        <w:spacing w:after="120" w:line="260"/>
        <w:jc w:val="both"/>
      </w:pPr>
      <w:r>
        <w:rPr>
          <w:rFonts w:ascii="Nirmala UI" w:cs="Nirmala UI" w:eastAsia="Nirmala UI" w:hAnsi="Nirmala UI"/>
          <w:b w:val="false"/>
          <w:bCs w:val="false"/>
          <w:sz w:val="21"/>
          <w:szCs w:val="21"/>
        </w:rPr>
        <w:t xml:space="preserve">एम्बेसी इलेक्ट्रिकल्स (इंडिया) प्राइवेट लिमिटेड की ओर से,</w:t>
      </w:r>
    </w:p>
    <w:p>
      <w:pPr>
        <w:spacing w:after="150"/>
      </w:pPr>
      <w:r>
        <w:t xml:space="preserve"/>
      </w:r>
    </w:p>
    <w:tbl>
      <w:tblPr>
        <w:tblW w:type="dxa" w:w="9350"/>
        <w:tblBorders>
          <w:top w:val="none"/>
          <w:left w:val="none"/>
          <w:bottom w:val="none"/>
          <w:right w:val="none"/>
          <w:insideH w:val="none"/>
          <w:insideV w:val="none"/>
        </w:tblBorders>
      </w:tblPr>
      <w:tblGrid>
        <w:gridCol w:w="4675"/>
        <w:gridCol w:w="4675"/>
      </w:tblGrid>
      <w:tr>
        <w:tc>
          <w:tcPr>
            <w:tcW w:type="dxa" w:w="4675"/>
          </w:tcPr>
          <w:p>
            <w:pPr>
              <w:jc w:val="left"/>
            </w:pPr>
            <w:r>
              <w:drawing>
                <wp:inline distT="0" distB="0" distL="0" distR="0">
                  <wp:extent cx="18097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876300"/>
                          </a:xfrm>
                          <a:prstGeom prst="rect">
                            <a:avLst/>
                          </a:prstGeom>
                        </pic:spPr>
                      </pic:pic>
                    </a:graphicData>
                  </a:graphic>
                </wp:inline>
              </w:drawing>
            </w:r>
          </w:p>
        </w:tc>
        <w:tc>
          <w:tcPr>
            <w:tcW w:type="dxa" w:w="4675"/>
          </w:tcPr>
          <w:p>
            <w:pPr>
              <w:jc w:val="left"/>
            </w:pPr>
            <w:r>
              <w:drawing>
                <wp:inline distT="0" distB="0" distL="0" distR="0">
                  <wp:extent cx="1333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800100"/>
                          </a:xfrm>
                          <a:prstGeom prst="rect">
                            <a:avLst/>
                          </a:prstGeom>
                        </pic:spPr>
                      </pic:pic>
                    </a:graphicData>
                  </a:graphic>
                </wp:inline>
              </w:drawing>
            </w:r>
          </w:p>
        </w:tc>
      </w:tr>
    </w:tbl>
    <w:sectPr>
      <w:headerReference w:type="default" r:id="rId7"/>
      <w:footerReference w:type="default" r:id="rId8"/>
      <w:pgSz w:w="11906" w:h="16838" w:orient="portrait"/>
      <w:pgMar w:top="700" w:right="1150" w:bottom="7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40"/>
      <w:jc w:val="center"/>
    </w:pPr>
    <w:r>
      <w:drawing>
        <wp:inline distT="0" distB="0" distL="0" distR="0">
          <wp:extent cx="59055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0" cy="228600"/>
                  </a:xfrm>
                  <a:prstGeom prst="rect">
                    <a:avLst/>
                  </a:prstGeom>
                </pic:spPr>
              </pic:pic>
            </a:graphicData>
          </a:graphic>
        </wp:inline>
      </w:drawing>
    </w:r>
  </w:p>
  <w:p>
    <w:pPr>
      <w:spacing w:after="20"/>
      <w:jc w:val="right"/>
    </w:pPr>
    <w:r>
      <w:rPr>
        <w:rFonts w:ascii="Nirmala UI" w:cs="Nirmala UI" w:eastAsia="Nirmala UI" w:hAnsi="Nirmala UI"/>
        <w:b/>
        <w:bCs/>
        <w:sz w:val="18"/>
        <w:szCs w:val="18"/>
      </w:rPr>
      <w:t xml:space="preserve">Embassy Electricals (India) Pvt Ltd</w:t>
    </w:r>
  </w:p>
  <w:p>
    <w:pPr>
      <w:spacing w:after="10"/>
      <w:jc w:val="right"/>
    </w:pPr>
    <w:r>
      <w:rPr>
        <w:rFonts w:ascii="Nirmala UI" w:cs="Nirmala UI" w:eastAsia="Nirmala UI" w:hAnsi="Nirmala UI"/>
        <w:sz w:val="16"/>
        <w:szCs w:val="16"/>
      </w:rPr>
      <w:t xml:space="preserve">2Kh. No. - 154/632, Phirni Road, Pooth Khurd, Bawana - 110039</w:t>
    </w:r>
  </w:p>
  <w:p>
    <w:pPr>
      <w:spacing w:after="10"/>
      <w:jc w:val="right"/>
    </w:pPr>
    <w:r>
      <w:rPr>
        <w:rFonts w:ascii="Nirmala UI" w:cs="Nirmala UI" w:eastAsia="Nirmala UI" w:hAnsi="Nirmala UI"/>
        <w:sz w:val="16"/>
        <w:szCs w:val="16"/>
      </w:rPr>
      <w:t xml:space="preserve">GSTIN No. - 07AAGCE1173M1ZH   |   Toll free no. - 1800-123-0906</w:t>
    </w:r>
  </w:p>
  <w:p>
    <w:pPr>
      <w:spacing w:after="10"/>
      <w:jc w:val="left"/>
    </w:pPr>
    <w:r>
      <w:rPr>
        <w:rFonts w:ascii="Nirmala UI" w:cs="Nirmala UI" w:eastAsia="Nirmala UI" w:hAnsi="Nirmala UI"/>
        <w:sz w:val="16"/>
        <w:szCs w:val="16"/>
      </w:rPr>
      <w:t xml:space="preserve">embassyelectricindia@gmail.com</w:t>
    </w:r>
  </w:p>
  <w:p>
    <w:pPr>
      <w:jc w:val="left"/>
    </w:pPr>
    <w:r>
      <w:rPr>
        <w:rFonts w:ascii="Nirmala UI" w:cs="Nirmala UI" w:eastAsia="Nirmala UI" w:hAnsi="Nirmala UI"/>
        <w:sz w:val="16"/>
        <w:szCs w:val="16"/>
      </w:rPr>
      <w:t xml:space="preserve">www.EltopByEmbassy.com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left w:val="none"/>
        <w:bottom w:val="none"/>
        <w:right w:val="none"/>
        <w:insideH w:val="none"/>
        <w:insideV w:val="none"/>
      </w:tblBorders>
    </w:tblPr>
    <w:tblGrid>
      <w:gridCol w:w="4675"/>
      <w:gridCol w:w="4675"/>
    </w:tblGrid>
    <w:tr>
      <w:tc>
        <w:tcPr>
          <w:tcW w:type="dxa" w:w="4675"/>
          <w:vAlign w:val="center"/>
        </w:tcPr>
        <w:p>
          <w:pPr>
            <w:jc w:val="left"/>
          </w:pPr>
          <w:r>
            <w:drawing>
              <wp:inline distT="0" distB="0" distL="0" distR="0">
                <wp:extent cx="11239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419100"/>
                        </a:xfrm>
                        <a:prstGeom prst="rect">
                          <a:avLst/>
                        </a:prstGeom>
                      </pic:spPr>
                    </pic:pic>
                  </a:graphicData>
                </a:graphic>
              </wp:inline>
            </w:drawing>
          </w:r>
        </w:p>
      </w:tc>
      <w:tc>
        <w:tcPr>
          <w:tcW w:type="dxa" w:w="4675"/>
          <w:vAlign w:val="center"/>
        </w:tcPr>
        <w:p>
          <w:pPr>
            <w:jc w:val="right"/>
          </w:pPr>
          <w:r>
            <w:drawing>
              <wp:inline distT="0" distB="0" distL="0" distR="0">
                <wp:extent cx="12192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219200" cy="4191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bd9a8a9d9a21a273d28cfbdf924af35f1014b2.png"/><Relationship Id="rId10" Type="http://schemas.openxmlformats.org/officeDocument/2006/relationships/image" Target="media/dc895af71067865823c015a77696d8c6c0a0ecf4.png"/><Relationship Id="rId11" Type="http://schemas.openxmlformats.org/officeDocument/2006/relationships/image" Target="media/8db0b28c4dbbf2ae8729c4cc54d11c7deb8dee4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c1ae4ac2c5abcc9091bc772e8a8a1cc0f98d7c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76a4fa4b8f69c414157b3a97a9c072bb1189dc7.png"/><Relationship Id="rId1" Type="http://schemas.openxmlformats.org/officeDocument/2006/relationships/image" Target="media/ff440e4f43c1c9b2165fdfb0cedf94288c82fb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2026-07-23T13:18:46.825Z</dcterms:created>
  <dcterms:modified xsi:type="dcterms:W3CDTF">2026-07-23T13:18:46.829Z</dcterms:modified>
</cp:coreProperties>
</file>

<file path=docProps/custom.xml><?xml version="1.0" encoding="utf-8"?>
<Properties xmlns="http://schemas.openxmlformats.org/officeDocument/2006/custom-properties" xmlns:vt="http://schemas.openxmlformats.org/officeDocument/2006/docPropsVTypes"/>
</file>