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C15" w:rsidRDefault="00442E35">
      <w:r>
        <w:rPr>
          <w:noProof/>
          <w:lang w:val="en-US"/>
        </w:rPr>
        <w:drawing>
          <wp:inline distT="0" distB="0" distL="0" distR="0">
            <wp:extent cx="3155950" cy="578485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578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</w:p>
    <w:p w:rsidR="00442E35" w:rsidRDefault="00442E35"/>
    <w:p w:rsidR="00442E35" w:rsidRDefault="00442E35">
      <w:r w:rsidRPr="00442E35">
        <w:t>Question: "Which of these five product systems—Working Backward, OKRs, User Immersion, Cross-Functional Boot camps, or Kaizen—would you implement first in an early-stage product team, and why?"</w:t>
      </w:r>
    </w:p>
    <w:sectPr w:rsidR="00442E35" w:rsidSect="006F4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442E35"/>
    <w:rsid w:val="00442E35"/>
    <w:rsid w:val="006F4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C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2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E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Abhinav kumar</dc:creator>
  <cp:lastModifiedBy>Abhinav kumar</cp:lastModifiedBy>
  <cp:revision>1</cp:revision>
  <dcterms:created xsi:type="dcterms:W3CDTF">2026-08-30T23:04:00Z</dcterms:created>
  <dcterms:modified xsi:type="dcterms:W3CDTF">2026-08-30T23:05:00Z</dcterms:modified>
</cp:coreProperties>
</file>