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683D" w14:textId="127E91C2" w:rsidR="00CC4854" w:rsidRPr="00CC4854" w:rsidRDefault="00CC4854" w:rsidP="00CC4854">
      <w:r w:rsidRPr="007B6EC6">
        <w:t xml:space="preserve">If the weight of the current item </w:t>
      </w:r>
      <w:r>
        <w:t>i</w:t>
      </w:r>
      <w:r w:rsidRPr="007B6EC6">
        <w:t xml:space="preserve"> is greater than the current capacity j, it cannot be included in the knapsack. Hence, the maximum value is the same as without this item</w:t>
      </w:r>
      <w:r>
        <w:t xml:space="preserve">. Also, </w:t>
      </w:r>
      <w:r w:rsidRPr="007B6EC6">
        <w:t>If the weight of the current item i is less than or equal to the current capacity j, then we have two choices: either include the item or exclude it. We take the maximum value of these two choices</w:t>
      </w:r>
      <w:r>
        <w:t>. Therefore, the recurrence relation would be:</w:t>
      </w:r>
    </w:p>
    <w:p w14:paraId="4E421639" w14:textId="77777777" w:rsidR="00CC4854" w:rsidRPr="00CC4854" w:rsidRDefault="00CC4854">
      <w:pPr>
        <w:rPr>
          <w:rFonts w:eastAsiaTheme="minorEastAsia"/>
          <w:sz w:val="22"/>
          <w:szCs w:val="22"/>
        </w:rPr>
      </w:pPr>
    </w:p>
    <w:p w14:paraId="437356F5" w14:textId="77777777" w:rsidR="00CC4854" w:rsidRPr="00CC4854" w:rsidRDefault="00CC4854">
      <w:pPr>
        <w:rPr>
          <w:rFonts w:eastAsiaTheme="minorEastAsia"/>
          <w:sz w:val="22"/>
          <w:szCs w:val="22"/>
        </w:rPr>
      </w:pPr>
    </w:p>
    <w:p w14:paraId="36112CC1" w14:textId="54D85951" w:rsidR="00CF534A" w:rsidRDefault="00CC4854">
      <m:oMathPara>
        <m:oMath>
          <m:r>
            <w:rPr>
              <w:rFonts w:ascii="Cambria Math" w:hAnsi="Cambria Math" w:cs="Calibri"/>
              <w:sz w:val="22"/>
              <w:szCs w:val="22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[j]=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                                                                                                     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weights[i-1&gt;j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max(dp[i-1][j],values[i-1]+dp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j-weights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i-1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 xml:space="preserve">       if  weights[i-1]≤ j</m:t>
                  </m:r>
                </m:e>
              </m:eqArr>
            </m:e>
          </m:d>
        </m:oMath>
      </m:oMathPara>
    </w:p>
    <w:sectPr w:rsidR="00CF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51397"/>
    <w:multiLevelType w:val="multilevel"/>
    <w:tmpl w:val="6BE4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98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4"/>
    <w:rsid w:val="00027D68"/>
    <w:rsid w:val="00196C61"/>
    <w:rsid w:val="001A31D4"/>
    <w:rsid w:val="00215755"/>
    <w:rsid w:val="00543682"/>
    <w:rsid w:val="00717AC3"/>
    <w:rsid w:val="008A3997"/>
    <w:rsid w:val="009170F0"/>
    <w:rsid w:val="00CC4854"/>
    <w:rsid w:val="00CF534A"/>
    <w:rsid w:val="00ED4F13"/>
    <w:rsid w:val="00F2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DC643"/>
  <w15:chartTrackingRefBased/>
  <w15:docId w15:val="{EA36B399-39AF-934B-A2F2-8D79098F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54"/>
  </w:style>
  <w:style w:type="paragraph" w:styleId="Heading1">
    <w:name w:val="heading 1"/>
    <w:basedOn w:val="Normal"/>
    <w:next w:val="Normal"/>
    <w:link w:val="Heading1Char"/>
    <w:uiPriority w:val="9"/>
    <w:qFormat/>
    <w:rsid w:val="00CC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Dudhani, Sarthak</dc:creator>
  <cp:keywords/>
  <dc:description/>
  <cp:lastModifiedBy>Dudhani, Sarthak</cp:lastModifiedBy>
  <cp:revision>2</cp:revision>
  <cp:lastPrinted>2024-12-04T21:28:00Z</cp:lastPrinted>
  <dcterms:created xsi:type="dcterms:W3CDTF">2024-12-04T21:29:00Z</dcterms:created>
  <dcterms:modified xsi:type="dcterms:W3CDTF">2024-12-04T21:29:00Z</dcterms:modified>
</cp:coreProperties>
</file>