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Demo Report</w:t>
      </w:r>
    </w:p>
    <w:p>
      <w:pPr>
        <w:pStyle w:val="Heading3"/>
        <w:jc w:val="left"/>
      </w:pPr>
      <w:r>
        <w:t>NOVA Demo Report</w:t>
      </w:r>
    </w:p>
    <w:p/>
    <w:p>
      <w:r>
        <w:t>#### Introduction to Sovereign Local AI</w:t>
      </w:r>
    </w:p>
    <w:p/>
    <w:p>
      <w:r>
        <w:t>Sovereign local AI refers to artificial intelligence systems that are designed and operated within a specific geographic region or jurisdiction, with the primary goal of serving the needs and interests of that community. This approach aims to ensure that AI technologies are developed and deployed in a manner that is transparent, accountable, and aligned with the values and priorities of the local population.</w:t>
      </w:r>
    </w:p>
    <w:p/>
    <w:p>
      <w:r>
        <w:t>Sovereign local AI can take various forms, including:</w:t>
      </w:r>
    </w:p>
    <w:p/>
    <w:p>
      <w:pPr>
        <w:pStyle w:val="ListBullet"/>
      </w:pPr>
      <w:r>
        <w:t>**Localized AI Models**: These models are tailored to specific datasets and use cases within a particular region, ensuring they perform optimally for local needs.</w:t>
      </w:r>
    </w:p>
    <w:p/>
    <w:p>
      <w:pPr>
        <w:pStyle w:val="ListBullet"/>
      </w:pPr>
      <w:r>
        <w:t>**Community-Specific Applications**: AI applications that address local challenges such as environmental sustainability, public health, or economic development, tailored to the unique characteristics of the community.</w:t>
      </w:r>
    </w:p>
    <w:p/>
    <w:p>
      <w:pPr>
        <w:pStyle w:val="ListBullet"/>
      </w:pPr>
      <w:r>
        <w:t>**Ethical Guidelines and Regulations**: Implementing strict ethical guidelines and regulations to ensure that AI systems are developed and deployed in a responsible manner, respecting privacy, data security, and human rights.</w:t>
      </w:r>
    </w:p>
    <w:p/>
    <w:p>
      <w:r>
        <w:t>The adoption of sovereign local AI can lead to several benefits:</w:t>
      </w:r>
    </w:p>
    <w:p/>
    <w:p>
      <w:pPr>
        <w:pStyle w:val="ListNumber"/>
      </w:pPr>
      <w:r>
        <w:t>**Improved Efficiency**: By developing AI models tailored to local needs, organizations can achieve higher efficiency and effectiveness in their operations.</w:t>
      </w:r>
    </w:p>
    <w:p>
      <w:r>
        <w:t>2. **Enhanced Transparency**: Localized AI systems provide greater transparency about how decisions are made, which is crucial for building trust with the community.</w:t>
      </w:r>
    </w:p>
    <w:p>
      <w:r>
        <w:t>3. **Alignment with Values**: Sovereign local AI ensures that AI technologies align with the values and priorities of the local population, promoting social cohesion and inclusivity.</w:t>
      </w:r>
    </w:p>
    <w:p/>
    <w:p>
      <w:r>
        <w:t>In conclusion, sovereign local AI represents a promising approach to leveraging artificial intelligence in a way that is both effective and responsible. By focusing on local needs and ensuring transparency and ethical considerations, organizations can create AI systems that truly benefit their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