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left"/>
      </w:pPr>
      <w:r>
        <w:rPr>
          <w:rFonts w:ascii="Arial" w:hAnsi="Arial"/>
          <w:b/>
          <w:color w:val="0F172A"/>
          <w:sz w:val="44"/>
        </w:rPr>
        <w:t>File Review Report</w:t>
      </w:r>
    </w:p>
    <w:p>
      <w:pPr>
        <w:spacing w:after="280"/>
        <w:pBdr>
          <w:bottom w:val="single" w:sz="12" w:space="1" w:color="0EA5E9"/>
        </w:pBdr>
      </w:pPr>
    </w:p>
    <w:p>
      <w:pPr>
        <w:pStyle w:val="Heading2"/>
        <w:spacing w:before="240" w:after="120"/>
      </w:pPr>
      <w:r>
        <w:t>Executive Summary</w:t>
      </w:r>
    </w:p>
    <w:p>
      <w:pPr>
        <w:pStyle w:val="NOVABody"/>
        <w:spacing w:after="140" w:line="269" w:lineRule="auto"/>
      </w:pPr>
      <w:r>
        <w:rPr>
          <w:rFonts w:ascii="Arial" w:hAnsi="Arial"/>
          <w:sz w:val="21"/>
        </w:rPr>
        <w:t>This report summarizes the actual contents returned by NOVA's completed local file-reading steps.</w:t>
      </w:r>
    </w:p>
    <w:p>
      <w:pPr>
        <w:pStyle w:val="Heading2"/>
        <w:spacing w:before="240" w:after="120"/>
      </w:pPr>
      <w:r>
        <w:t>1. 3397de6d00a94502ba0b05965e2c08fd_asignment.pdf</w:t>
      </w:r>
    </w:p>
    <w:p>
      <w:pPr>
        <w:pStyle w:val="Heading3"/>
        <w:spacing w:before="200" w:after="100"/>
      </w:pPr>
      <w:r>
        <w:t>What it is</w:t>
      </w:r>
    </w:p>
    <w:p>
      <w:pPr>
        <w:pStyle w:val="NOVABody"/>
        <w:spacing w:after="140" w:line="269" w:lineRule="auto"/>
      </w:pPr>
      <w:r>
        <w:rPr>
          <w:rFonts w:ascii="Arial" w:hAnsi="Arial"/>
          <w:sz w:val="21"/>
        </w:rPr>
        <w:t>A PDF document.</w:t>
      </w:r>
    </w:p>
    <w:p>
      <w:pPr>
        <w:pStyle w:val="Heading3"/>
        <w:spacing w:before="200" w:after="100"/>
      </w:pPr>
      <w:r>
        <w:t>What it is about</w:t>
      </w:r>
    </w:p>
    <w:p>
      <w:pPr>
        <w:pStyle w:val="NOVABody"/>
        <w:spacing w:after="140" w:line="269" w:lineRule="auto"/>
      </w:pPr>
      <w:r>
        <w:rPr>
          <w:rFonts w:ascii="Arial" w:hAnsi="Arial"/>
          <w:sz w:val="21"/>
        </w:rPr>
        <w:t>I am Gogulamudi Abhinav Reddy. Company: Digital Heroes Subject: Submission of Internship Qualification Task After completing my interview, I was selected to work on the task mentioned in the provided PDF.</w:t>
      </w:r>
    </w:p>
    <w:p>
      <w:pPr>
        <w:pStyle w:val="Heading3"/>
        <w:spacing w:before="200" w:after="100"/>
      </w:pPr>
      <w:r>
        <w:t>What it contains</w:t>
      </w:r>
    </w:p>
    <w:p>
      <w:pPr>
        <w:pStyle w:val="NOVABody"/>
        <w:spacing w:after="140" w:line="269" w:lineRule="auto"/>
      </w:pPr>
      <w:r>
        <w:rPr>
          <w:rFonts w:ascii="Arial" w:hAnsi="Arial"/>
          <w:sz w:val="21"/>
        </w:rPr>
        <w:t>Major sections or topics include GitHub Repository, Frontend Live URL, Backend Live URL, Demo Video Link. I am Gogulamudi Abhinav Reddy. Company: Digital Heroes Subject: Submission of Internship Qualification Task After completing my interview, I was selected to work on the task mentioned in the provided PDF. As instructed, I have successfully completed the assigned task and submitting the required details below. GitHub Repository: https://github.com/abhinavreddy6342/Page-Pulse Frontend Live URL: https://glittery-beignet-978257.netlify.app/ Backend Live URL: https://page-pulse-aye6.onrender.com Demo Video Link: https://drive.google.com/file/d/1OviVtijg6jCBvePcXoe4Y5mXOm36zn48/view?usp=sh aring Thank you for providing this opportunity.</w:t>
      </w:r>
    </w:p>
    <w:p>
      <w:pPr>
        <w:pStyle w:val="Heading2"/>
        <w:spacing w:before="240" w:after="120"/>
      </w:pPr>
      <w:r>
        <w:t>2. 6b748cbe3c774fb5822db7d83a715692_taxpnl-XPS449-2025_2026-Q1-Q4.xlsx</w:t>
      </w:r>
    </w:p>
    <w:p>
      <w:pPr>
        <w:pStyle w:val="Heading3"/>
        <w:spacing w:before="200" w:after="100"/>
      </w:pPr>
      <w:r>
        <w:t>What it is</w:t>
      </w:r>
    </w:p>
    <w:p>
      <w:pPr>
        <w:pStyle w:val="NOVABody"/>
        <w:spacing w:after="140" w:line="269" w:lineRule="auto"/>
      </w:pPr>
      <w:r>
        <w:rPr>
          <w:rFonts w:ascii="Arial" w:hAnsi="Arial"/>
          <w:sz w:val="21"/>
        </w:rPr>
        <w:t>An Excel workbook containing structured tabular data.</w:t>
      </w:r>
    </w:p>
    <w:p>
      <w:pPr>
        <w:pStyle w:val="Heading3"/>
        <w:spacing w:before="200" w:after="100"/>
      </w:pPr>
      <w:r>
        <w:t>What it is about</w:t>
      </w:r>
    </w:p>
    <w:p>
      <w:pPr>
        <w:pStyle w:val="NOVABody"/>
        <w:spacing w:after="140" w:line="269" w:lineRule="auto"/>
      </w:pPr>
      <w:r>
        <w:rPr>
          <w:rFonts w:ascii="Arial" w:hAnsi="Arial"/>
          <w:sz w:val="21"/>
        </w:rPr>
        <w:t>The data is organized across Tradewise Exits from 2025-04-01, Equity and Non Equity, Mutual Funds, F&amp;O, Currency, Commodity, Other Debits and Credits, Open Positions as of 2026-03-31.</w:t>
      </w:r>
    </w:p>
    <w:p>
      <w:pPr>
        <w:pStyle w:val="Heading3"/>
        <w:spacing w:before="200" w:after="100"/>
      </w:pPr>
      <w:r>
        <w:t>What it contains</w:t>
      </w:r>
    </w:p>
    <w:p>
      <w:pPr>
        <w:pStyle w:val="ListBullet"/>
        <w:spacing w:after="80"/>
        <w:ind w:left="360" w:hanging="216"/>
      </w:pPr>
      <w:r>
        <w:rPr>
          <w:rFonts w:ascii="Arial" w:hAnsi="Arial"/>
          <w:b/>
          <w:sz w:val="21"/>
        </w:rPr>
        <w:t>Tradewise Exits from 2025-04-01</w:t>
      </w:r>
      <w:r>
        <w:rPr>
          <w:rFonts w:ascii="Arial" w:hAnsi="Arial"/>
          <w:sz w:val="21"/>
        </w:rPr>
        <w:t xml:space="preserve"> contains 0 data rows across 1 columns; key columns include Column 1.</w:t>
      </w:r>
    </w:p>
    <w:p>
      <w:pPr>
        <w:pStyle w:val="ListBullet"/>
        <w:spacing w:after="80"/>
        <w:ind w:left="360" w:hanging="216"/>
      </w:pPr>
      <w:r>
        <w:rPr>
          <w:rFonts w:ascii="Arial" w:hAnsi="Arial"/>
          <w:b/>
          <w:sz w:val="21"/>
        </w:rPr>
        <w:t>Equity and Non Equity</w:t>
      </w:r>
      <w:r>
        <w:rPr>
          <w:rFonts w:ascii="Arial" w:hAnsi="Arial"/>
          <w:sz w:val="21"/>
        </w:rPr>
        <w:t xml:space="preserve"> contains 0 data rows across 1 columns; key columns include Column 1.</w:t>
      </w:r>
    </w:p>
    <w:p>
      <w:pPr>
        <w:pStyle w:val="ListBullet"/>
        <w:spacing w:after="80"/>
        <w:ind w:left="360" w:hanging="216"/>
      </w:pPr>
      <w:r>
        <w:rPr>
          <w:rFonts w:ascii="Arial" w:hAnsi="Arial"/>
          <w:b/>
          <w:sz w:val="21"/>
        </w:rPr>
        <w:t>Mutual Funds</w:t>
      </w:r>
      <w:r>
        <w:rPr>
          <w:rFonts w:ascii="Arial" w:hAnsi="Arial"/>
          <w:sz w:val="21"/>
        </w:rPr>
        <w:t xml:space="preserve"> contains 0 data rows across 1 columns; key columns include Column 1.</w:t>
      </w:r>
    </w:p>
    <w:p>
      <w:pPr>
        <w:pStyle w:val="ListBullet"/>
        <w:spacing w:after="80"/>
        <w:ind w:left="360" w:hanging="216"/>
      </w:pPr>
      <w:r>
        <w:rPr>
          <w:rFonts w:ascii="Arial" w:hAnsi="Arial"/>
          <w:b/>
          <w:sz w:val="21"/>
        </w:rPr>
        <w:t>F&amp;O</w:t>
      </w:r>
      <w:r>
        <w:rPr>
          <w:rFonts w:ascii="Arial" w:hAnsi="Arial"/>
          <w:sz w:val="21"/>
        </w:rPr>
        <w:t xml:space="preserve"> contains 0 data rows across 1 columns; key columns include Column 1.</w:t>
      </w:r>
    </w:p>
    <w:p>
      <w:pPr>
        <w:pStyle w:val="ListBullet"/>
        <w:spacing w:after="80"/>
        <w:ind w:left="360" w:hanging="216"/>
      </w:pPr>
      <w:r>
        <w:rPr>
          <w:rFonts w:ascii="Arial" w:hAnsi="Arial"/>
          <w:b/>
          <w:sz w:val="21"/>
        </w:rPr>
        <w:t>Currency</w:t>
      </w:r>
      <w:r>
        <w:rPr>
          <w:rFonts w:ascii="Arial" w:hAnsi="Arial"/>
          <w:sz w:val="21"/>
        </w:rPr>
        <w:t xml:space="preserve"> contains 0 data rows across 1 columns; key columns include Column 1.</w:t>
      </w:r>
    </w:p>
    <w:p>
      <w:pPr>
        <w:pStyle w:val="ListBullet"/>
        <w:spacing w:after="80"/>
        <w:ind w:left="360" w:hanging="216"/>
      </w:pPr>
      <w:r>
        <w:rPr>
          <w:rFonts w:ascii="Arial" w:hAnsi="Arial"/>
          <w:b/>
          <w:sz w:val="21"/>
        </w:rPr>
        <w:t>Commodity</w:t>
      </w:r>
      <w:r>
        <w:rPr>
          <w:rFonts w:ascii="Arial" w:hAnsi="Arial"/>
          <w:sz w:val="21"/>
        </w:rPr>
        <w:t xml:space="preserve"> contains 0 data rows across 1 columns; key columns include Column 1.</w:t>
      </w:r>
    </w:p>
    <w:p>
      <w:pPr>
        <w:pStyle w:val="ListBullet"/>
        <w:spacing w:after="80"/>
        <w:ind w:left="360" w:hanging="216"/>
      </w:pPr>
      <w:r>
        <w:rPr>
          <w:rFonts w:ascii="Arial" w:hAnsi="Arial"/>
          <w:b/>
          <w:sz w:val="21"/>
        </w:rPr>
        <w:t>Other Debits and Credits</w:t>
      </w:r>
      <w:r>
        <w:rPr>
          <w:rFonts w:ascii="Arial" w:hAnsi="Arial"/>
          <w:sz w:val="21"/>
        </w:rPr>
        <w:t xml:space="preserve"> contains 0 data rows across 1 columns; key columns include Column 1.</w:t>
      </w:r>
    </w:p>
    <w:p>
      <w:pPr>
        <w:pStyle w:val="ListBullet"/>
        <w:spacing w:after="80"/>
        <w:ind w:left="360" w:hanging="216"/>
      </w:pPr>
      <w:r>
        <w:rPr>
          <w:rFonts w:ascii="Arial" w:hAnsi="Arial"/>
          <w:b/>
          <w:sz w:val="21"/>
        </w:rPr>
        <w:t>Open Positions as of 2026-03-31</w:t>
      </w:r>
      <w:r>
        <w:rPr>
          <w:rFonts w:ascii="Arial" w:hAnsi="Arial"/>
          <w:sz w:val="21"/>
        </w:rPr>
        <w:t xml:space="preserve"> contains 0 data rows across 1 columns; key columns include Column 1.</w:t>
      </w:r>
    </w:p>
    <w:p>
      <w:pPr>
        <w:pStyle w:val="NOVABody"/>
        <w:spacing w:after="140" w:line="269" w:lineRule="auto"/>
      </w:pPr>
      <w:r>
        <w:rPr>
          <w:rFonts w:ascii="Arial" w:hAnsi="Arial"/>
          <w:sz w:val="21"/>
        </w:rPr>
        <w:t>The report summarizes workbook structure and meaningful fields rather than reproducing raw rows.</w:t>
      </w:r>
    </w:p>
    <w:p>
      <w:pPr>
        <w:pStyle w:val="Heading2"/>
        <w:spacing w:before="240" w:after="120"/>
      </w:pPr>
      <w:r>
        <w:t>3. 7b458a13b9334632814a9f66456563c2_VasudevaReddy_P_Resume (3).docx</w:t>
      </w:r>
    </w:p>
    <w:p>
      <w:pPr>
        <w:pStyle w:val="Heading3"/>
        <w:spacing w:before="200" w:after="100"/>
      </w:pPr>
      <w:r>
        <w:t>What it is</w:t>
      </w:r>
    </w:p>
    <w:p>
      <w:pPr>
        <w:pStyle w:val="NOVABody"/>
        <w:spacing w:after="140" w:line="269" w:lineRule="auto"/>
      </w:pPr>
      <w:r>
        <w:rPr>
          <w:rFonts w:ascii="Arial" w:hAnsi="Arial"/>
          <w:sz w:val="21"/>
        </w:rPr>
        <w:t>A Word document.</w:t>
      </w:r>
    </w:p>
    <w:p>
      <w:pPr>
        <w:pStyle w:val="Heading3"/>
        <w:spacing w:before="200" w:after="100"/>
      </w:pPr>
      <w:r>
        <w:t>What it is about</w:t>
      </w:r>
    </w:p>
    <w:p>
      <w:pPr>
        <w:pStyle w:val="NOVABody"/>
        <w:spacing w:after="140" w:line="269" w:lineRule="auto"/>
      </w:pPr>
      <w:r>
        <w:rPr>
          <w:rFonts w:ascii="Arial" w:hAnsi="Arial"/>
          <w:sz w:val="21"/>
        </w:rPr>
        <w:t>Professional Summery Having 16+ years of experience in the IT industry in Requirements gathering Design, Analysis, Development and Implementation of various applications in client/server environment using Hyperion Planning, Essbase, DRM, HFR and ODI. I worked on various projects development, Enhancements and support projects of Hyperion suite in Windows/UNIX/Linux environments Experience in analysis, design, and development of Hyperion Planning,, Essbase Hyperion Financial Management(HFM),Financial Data Quality Management(FDM), and Hyperion Financial Reporting(HFR) applications Analyzing business processes and requirements by working with...</w:t>
      </w:r>
    </w:p>
    <w:p>
      <w:pPr>
        <w:pStyle w:val="Heading3"/>
        <w:spacing w:before="200" w:after="100"/>
      </w:pPr>
      <w:r>
        <w:t>What it contains</w:t>
      </w:r>
    </w:p>
    <w:p>
      <w:pPr>
        <w:pStyle w:val="NOVABody"/>
        <w:spacing w:after="140" w:line="269" w:lineRule="auto"/>
      </w:pPr>
      <w:r>
        <w:rPr>
          <w:rFonts w:ascii="Arial" w:hAnsi="Arial"/>
          <w:sz w:val="21"/>
        </w:rPr>
        <w:t>Major sections or topics include Onsite Experience, Qualifications, Professional certifications, Primary skills, Secondary Skills, Project Profile, Description, Responsibilities. Professional Summery Having 16+ years of experience in the IT industry in Requirements gathering Design, Analysis, Development and Implementation of various applications in client/server environment using Hyperion Planning, Essbase, DRM, HFR and ODI. I worked on various projects development, Enhancements and support projects of Hyperion suite in Windows/UNIX/Linux environments Experience in analysis, design, and development of Hyperion Planning,, Essbase Hyperion Financial Management(HFM),Financial Data Quality Management(FDM), and Hyperion Financial Reporting(HFR) applications Analyzing business processes and requirements by working with Finance team to specify, design, configure, test and support Hyperion Planning, Essbase, HFM, FDM,ODI, DRM and HFR and all related peripheral applications Experience in designing Global Chart of Accounts (COA) based on the divisional Chart of Accounts (COA) Creation in planning application, data forms, Business rules, manage security filters and...</w:t>
      </w:r>
    </w:p>
    <w:p>
      <w:pPr>
        <w:pStyle w:val="Heading2"/>
        <w:spacing w:before="240" w:after="120"/>
      </w:pPr>
      <w:r>
        <w:t>4. b76c4dbcd01e4fcaaff3ba85724d6243_txt.txt</w:t>
      </w:r>
    </w:p>
    <w:p>
      <w:pPr>
        <w:pStyle w:val="Heading3"/>
        <w:spacing w:before="200" w:after="100"/>
      </w:pPr>
      <w:r>
        <w:t>What it is</w:t>
      </w:r>
    </w:p>
    <w:p>
      <w:pPr>
        <w:pStyle w:val="NOVABody"/>
        <w:spacing w:after="140" w:line="269" w:lineRule="auto"/>
      </w:pPr>
      <w:r>
        <w:rPr>
          <w:rFonts w:ascii="Arial" w:hAnsi="Arial"/>
          <w:sz w:val="21"/>
        </w:rPr>
        <w:t>A plain-text file.</w:t>
      </w:r>
    </w:p>
    <w:p>
      <w:pPr>
        <w:pStyle w:val="Heading3"/>
        <w:spacing w:before="200" w:after="100"/>
      </w:pPr>
      <w:r>
        <w:t>What it is about</w:t>
      </w:r>
    </w:p>
    <w:p>
      <w:pPr>
        <w:pStyle w:val="NOVABody"/>
        <w:spacing w:after="140" w:line="269" w:lineRule="auto"/>
      </w:pPr>
      <w:r>
        <w:rPr>
          <w:rFonts w:ascii="Arial" w:hAnsi="Arial"/>
          <w:sz w:val="21"/>
        </w:rPr>
        <w:t>App.css /* ========================================================= NEXORA — AI OPERATIONS PLATFORM PREMIUM COMMAND CENTER UI ========================================================= */ :root { --bg: #05070d; --bg-secondary: #080b13; --panel: rgba(11, 16, 27, 0.78); --panel-hover: rgba(15, 22, 36, 0.92); --border: rgba(120, 150, 190, 0.13); --border-bright: rgba(120, 180, 255, 0.28); --text: #e8eef8; --muted: #7f8ba3; --muted-light: #a9b4c8; --cyan: #42d9ff; --blue: #5c7cff; --purple: #9b6cff; --green: #48e5a2; --yellow: #ffc857; --red: #ff5571; --shadow: 0 20px 70px rgba(0, 0, 0, 0.45); --glow-cyan: 0 0 30px rgba(66, 217, 255, 0.18);...</w:t>
      </w:r>
    </w:p>
    <w:p>
      <w:pPr>
        <w:pStyle w:val="Heading3"/>
        <w:spacing w:before="200" w:after="100"/>
      </w:pPr>
      <w:r>
        <w:t>What it contains</w:t>
      </w:r>
    </w:p>
    <w:p>
      <w:pPr>
        <w:pStyle w:val="NOVABody"/>
        <w:spacing w:after="140" w:line="269" w:lineRule="auto"/>
      </w:pPr>
      <w:r>
        <w:rPr>
          <w:rFonts w:ascii="Arial" w:hAnsi="Arial"/>
          <w:sz w:val="21"/>
        </w:rPr>
        <w:t>App.css /* ========================================================= NEXORA — AI OPERATIONS PLATFORM PREMIUM COMMAND CENTER UI ========================================================= */ :root { --bg: #05070d; --bg-secondary: #080b13; --panel: rgba(11, 16, 27, 0.78); --panel-hover: rgba(15, 22, 36, 0.92); --border: rgba(120, 150, 190, 0.13); --border-bright: rgba(120, 180, 255, 0.28); --text: #e8eef8; --muted: #7f8ba3; --muted-light: #a9b4c8; --cyan: #42d9ff; --blue: #5c7cff; --purple: #9b6cff; --green: #48e5a2; --yellow: #ffc857; --red: #ff5571; --shadow: 0 20px 70px rgba(0, 0, 0, 0.45); --glow-cyan: 0 0 30px rgba(66, 217, 255, 0.18); --glow-purple: 0 0 40px rgba(155, 108, 255, 0.18); } * { box-sizing: border-box; } html { scroll-behavior: smooth; } body { margin: 0; min-width: 320px; background: var(--bg); color: var(--text); font-family: Inter, ui-sans-serif, system-ui, -apple-system, BlinkMacSystemFont, "Segoe UI", sans-serif; } button { font: inherit; } button:focus-visible {...</w:t>
      </w:r>
    </w:p>
    <w:p>
      <w:pPr>
        <w:pStyle w:val="Heading2"/>
        <w:spacing w:before="240" w:after="120"/>
      </w:pPr>
      <w:r>
        <w:t>Conclusion</w:t>
      </w:r>
    </w:p>
    <w:p>
      <w:pPr>
        <w:pStyle w:val="NOVABody"/>
        <w:spacing w:after="140" w:line="269" w:lineRule="auto"/>
      </w:pPr>
      <w:r>
        <w:rPr>
          <w:rFonts w:ascii="Arial" w:hAnsi="Arial"/>
          <w:sz w:val="21"/>
        </w:rPr>
        <w:t>The report reflects the actual content returned by NOVA's completed local file-reading steps.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Confidential — Generated locally by NOVA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6"/>
      </w:rPr>
      <w:t>NOVA | Sovereign Industrial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left"/>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284C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284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Body">
    <w:name w:val="NOVA Body"/>
    <w:pPr>
      <w:spacing w:after="120" w:line="269" w:lineRule="auto"/>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