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left"/>
      </w:pPr>
      <w:r>
        <w:rPr>
          <w:rFonts w:ascii="Arial" w:hAnsi="Arial"/>
          <w:b/>
          <w:color w:val="0F172A"/>
          <w:sz w:val="44"/>
        </w:rPr>
        <w:t>NOVA Mission Execution Report</w:t>
      </w:r>
    </w:p>
    <w:p>
      <w:pPr>
        <w:spacing w:after="280"/>
        <w:pBdr>
          <w:bottom w:val="single" w:sz="12" w:space="1" w:color="0EA5E9"/>
        </w:pBdr>
      </w:pPr>
    </w:p>
    <w:p>
      <w:pPr>
        <w:pStyle w:val="NOVABody"/>
        <w:spacing w:after="140" w:line="269" w:lineRule="auto"/>
      </w:pPr>
      <w:r>
        <w:rPr>
          <w:rFonts w:ascii="Arial" w:hAnsi="Arial"/>
          <w:sz w:val="21"/>
        </w:rPr>
        <w:t>NOVA Mission Execution Report</w:t>
      </w:r>
    </w:p>
    <w:p>
      <w:pPr>
        <w:pStyle w:val="NOVABody"/>
        <w:spacing w:after="140" w:line="269" w:lineRule="auto"/>
      </w:pPr>
      <w:r>
        <w:rPr>
          <w:rFonts w:ascii="Arial" w:hAnsi="Arial"/>
          <w:sz w:val="21"/>
        </w:rPr>
        <w:t>MISSION: Pump P-204 Investigation</w:t>
      </w:r>
    </w:p>
    <w:p>
      <w:pPr>
        <w:pStyle w:val="NOVABody"/>
        <w:spacing w:after="140" w:line="269" w:lineRule="auto"/>
      </w:pPr>
      <w:r>
        <w:rPr>
          <w:rFonts w:ascii="Arial" w:hAnsi="Arial"/>
          <w:sz w:val="21"/>
        </w:rPr>
        <w:t>The objective of this mission is to analyze the pump investigation workflow and identify the probable root cause of the issue.</w:t>
      </w:r>
    </w:p>
    <w:p>
      <w:pPr>
        <w:pStyle w:val="NOVABody"/>
        <w:spacing w:after="140" w:line="269" w:lineRule="auto"/>
      </w:pPr>
      <w:r>
        <w:rPr>
          <w:rFonts w:ascii="Arial" w:hAnsi="Arial"/>
          <w:b/>
          <w:sz w:val="21"/>
        </w:rPr>
        <w:t>Background</w:t>
      </w:r>
    </w:p>
    <w:p>
      <w:pPr>
        <w:pStyle w:val="NOVABody"/>
        <w:spacing w:after="140" w:line="269" w:lineRule="auto"/>
      </w:pPr>
      <w:r>
        <w:rPr>
          <w:rFonts w:ascii="Arial" w:hAnsi="Arial"/>
          <w:sz w:val="21"/>
        </w:rPr>
        <w:t>Pump P-204 has been experiencing frequent failures, resulting in downtime and lost productivity. The team has been working diligently to resolve the issue, but the root cause remains unknown. This mission aims to investigate the current workflow and identify potential areas for improvement.</w:t>
      </w:r>
    </w:p>
    <w:p>
      <w:pPr>
        <w:pStyle w:val="NOVABody"/>
        <w:spacing w:after="140" w:line="269" w:lineRule="auto"/>
      </w:pPr>
      <w:r>
        <w:rPr>
          <w:rFonts w:ascii="Arial" w:hAnsi="Arial"/>
          <w:b/>
          <w:sz w:val="21"/>
        </w:rPr>
        <w:t>Investigation Workflow</w:t>
      </w:r>
    </w:p>
    <w:p>
      <w:pPr>
        <w:pStyle w:val="NOVABody"/>
        <w:spacing w:after="140" w:line="269" w:lineRule="auto"/>
      </w:pPr>
      <w:r>
        <w:rPr>
          <w:rFonts w:ascii="Arial" w:hAnsi="Arial"/>
          <w:sz w:val="21"/>
        </w:rPr>
        <w:t>The investigation workflow involves the following steps:</w:t>
      </w:r>
    </w:p>
    <w:p>
      <w:pPr>
        <w:pStyle w:val="NOVABody"/>
        <w:spacing w:after="140" w:line="269" w:lineRule="auto"/>
      </w:pPr>
      <w:r>
        <w:rPr>
          <w:rFonts w:ascii="Arial" w:hAnsi="Arial"/>
          <w:sz w:val="21"/>
        </w:rPr>
        <w:t>• Initial Report: A detailed report is submitted by the operations team, including information on the failure, location, and any relevant data. • Review and Analysis: The investigation team reviews the initial report and conducts a preliminary analysis to identify potential causes. • Field Investigation: A field investigation is conducted at the site of the failure to gather more information and collect evidence. • Data Analysis: The collected data is analyzed using specialized software to identify patterns and trends. • Root Cause Identification: Based on the analysis, the team identifies the probable root cause of the issue.</w:t>
      </w:r>
    </w:p>
    <w:p>
      <w:pPr>
        <w:pStyle w:val="NOVABody"/>
        <w:spacing w:after="140" w:line="269" w:lineRule="auto"/>
      </w:pPr>
      <w:r>
        <w:rPr>
          <w:rFonts w:ascii="Arial" w:hAnsi="Arial"/>
          <w:b/>
          <w:sz w:val="21"/>
        </w:rPr>
        <w:t>Findings</w:t>
      </w:r>
    </w:p>
    <w:p>
      <w:pPr>
        <w:pStyle w:val="NOVABody"/>
        <w:spacing w:after="140" w:line="269" w:lineRule="auto"/>
      </w:pPr>
      <w:r>
        <w:rPr>
          <w:rFonts w:ascii="Arial" w:hAnsi="Arial"/>
          <w:sz w:val="21"/>
        </w:rPr>
        <w:t>Preliminary findings suggest that the probable root cause of the pump failures is related to a combination of factors, including:</w:t>
      </w:r>
    </w:p>
    <w:p>
      <w:pPr>
        <w:pStyle w:val="NOVABody"/>
        <w:spacing w:after="140" w:line="269" w:lineRule="auto"/>
      </w:pPr>
      <w:r>
        <w:rPr>
          <w:rFonts w:ascii="Arial" w:hAnsi="Arial"/>
          <w:sz w:val="21"/>
        </w:rPr>
        <w:t>• Inadequate maintenance scheduling • Insufficient training for operations personnel • Ineffective data analysis and reporting</w:t>
      </w:r>
    </w:p>
    <w:p>
      <w:pPr>
        <w:pStyle w:val="NOVABody"/>
        <w:spacing w:after="140" w:line="269" w:lineRule="auto"/>
      </w:pPr>
      <w:r>
        <w:rPr>
          <w:rFonts w:ascii="Arial" w:hAnsi="Arial"/>
          <w:sz w:val="21"/>
        </w:rPr>
        <w:t>Further investigation is required to confirm these findings and identify any additional contributing factors.</w:t>
      </w:r>
    </w:p>
    <w:p>
      <w:pPr>
        <w:pStyle w:val="NOVABody"/>
        <w:spacing w:after="140" w:line="269" w:lineRule="auto"/>
      </w:pPr>
      <w:r>
        <w:rPr>
          <w:rFonts w:ascii="Arial" w:hAnsi="Arial"/>
          <w:b/>
          <w:sz w:val="21"/>
        </w:rPr>
        <w:t>Recommendations</w:t>
      </w:r>
    </w:p>
    <w:p>
      <w:pPr>
        <w:pStyle w:val="NOVABody"/>
        <w:spacing w:after="140" w:line="269" w:lineRule="auto"/>
      </w:pPr>
      <w:r>
        <w:rPr>
          <w:rFonts w:ascii="Arial" w:hAnsi="Arial"/>
          <w:sz w:val="21"/>
        </w:rPr>
        <w:t>Based on the findings, the following recommendations are proposed:</w:t>
      </w:r>
    </w:p>
    <w:p>
      <w:pPr>
        <w:pStyle w:val="NOVABody"/>
        <w:spacing w:after="140" w:line="269" w:lineRule="auto"/>
      </w:pPr>
      <w:r>
        <w:rPr>
          <w:rFonts w:ascii="Arial" w:hAnsi="Arial"/>
          <w:sz w:val="21"/>
        </w:rPr>
        <w:t>• Implement a more rigorous maintenance schedule to ensure that critical components are regularly inspected and maintained. • Provide additional training for operations personnel to ensure they have the necessary skills and knowledge to perform their duties effectively. • Enhance data analysis and reporting capabilities to improve the accuracy and timeliness of information.</w:t>
      </w:r>
    </w:p>
    <w:p>
      <w:pPr>
        <w:pStyle w:val="NOVABody"/>
        <w:spacing w:after="140" w:line="269" w:lineRule="auto"/>
      </w:pPr>
      <w:r>
        <w:rPr>
          <w:rFonts w:ascii="Arial" w:hAnsi="Arial"/>
          <w:b/>
          <w:sz w:val="21"/>
        </w:rPr>
        <w:t>Conclusion</w:t>
      </w:r>
    </w:p>
    <w:p>
      <w:pPr>
        <w:pStyle w:val="NOVABody"/>
        <w:spacing w:after="140" w:line="269" w:lineRule="auto"/>
      </w:pPr>
      <w:r>
        <w:rPr>
          <w:rFonts w:ascii="Arial" w:hAnsi="Arial"/>
          <w:sz w:val="21"/>
        </w:rPr>
        <w:t>The successful completion of this mission will provide valuable insights into the pump investigation workflow and inform improvements to the current process. By identifying the probable root cause of the issue, we can take proactive steps to prevent similar failures in the future.</w:t>
      </w:r>
    </w:p>
    <w:p>
      <w:pPr>
        <w:pStyle w:val="NOVABody"/>
        <w:spacing w:after="140" w:line="269" w:lineRule="auto"/>
      </w:pPr>
      <w:r>
        <w:rPr>
          <w:rFonts w:ascii="Arial" w:hAnsi="Arial"/>
          <w:b/>
          <w:sz w:val="21"/>
        </w:rPr>
        <w:t>Next Steps</w:t>
      </w:r>
    </w:p>
    <w:p>
      <w:pPr>
        <w:pStyle w:val="NOVABody"/>
        <w:spacing w:after="140" w:line="269" w:lineRule="auto"/>
      </w:pPr>
      <w:r>
        <w:rPr>
          <w:rFonts w:ascii="Arial" w:hAnsi="Arial"/>
          <w:sz w:val="21"/>
        </w:rPr>
        <w:t>The next steps for this mission include:</w:t>
      </w:r>
    </w:p>
    <w:p>
      <w:pPr>
        <w:pStyle w:val="NOVABody"/>
        <w:spacing w:after="140" w:line="269" w:lineRule="auto"/>
      </w:pPr>
      <w:r>
        <w:rPr>
          <w:rFonts w:ascii="Arial" w:hAnsi="Arial"/>
          <w:sz w:val="21"/>
        </w:rPr>
        <w:t>• Implementing the recommended changes • Monitoring the effectiveness of these changes • Continuously reviewing and improving the investigation workflow</w:t>
      </w:r>
    </w:p>
    <w:p>
      <w:pPr>
        <w:pStyle w:val="NOVABody"/>
        <w:spacing w:after="140" w:line="269" w:lineRule="auto"/>
      </w:pPr>
      <w:r>
        <w:rPr>
          <w:rFonts w:ascii="Arial" w:hAnsi="Arial"/>
          <w:sz w:val="21"/>
        </w:rPr>
        <w:t>By working together, we can ensure that Pump P-204 operates safely and efficiently.</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Confidential — Generated locally by NOVA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NOVA | Sovereign Industrial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left"/>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284C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284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Body">
    <w:name w:val="NOVA Body"/>
    <w:pPr>
      <w:spacing w:after="120" w:line="269" w:lineRule="auto"/>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