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EFE" w:rsidRPr="00A84EFE" w:rsidRDefault="00A84EFE" w:rsidP="00A84EFE">
      <w:pPr>
        <w:jc w:val="center"/>
        <w:rPr>
          <w:rFonts w:ascii="Times New Roman" w:hAnsi="Times New Roman" w:cs="Times New Roman"/>
          <w:b/>
          <w:color w:val="250204"/>
          <w:sz w:val="40"/>
          <w:szCs w:val="40"/>
        </w:rPr>
      </w:pPr>
      <w:bookmarkStart w:id="0" w:name="_GoBack"/>
      <w:bookmarkEnd w:id="0"/>
      <w:r w:rsidRPr="00A84EFE">
        <w:rPr>
          <w:rFonts w:ascii="Times New Roman" w:hAnsi="Times New Roman" w:cs="Times New Roman"/>
          <w:b/>
          <w:color w:val="250204"/>
          <w:sz w:val="40"/>
          <w:szCs w:val="40"/>
        </w:rPr>
        <w:t>ESC499Y1: Thesis Proposal</w:t>
      </w:r>
      <w:r w:rsidR="00D05662">
        <w:rPr>
          <w:rFonts w:ascii="Times New Roman" w:hAnsi="Times New Roman" w:cs="Times New Roman"/>
          <w:b/>
          <w:color w:val="250204"/>
          <w:sz w:val="40"/>
          <w:szCs w:val="40"/>
        </w:rPr>
        <w:t xml:space="preserve"> (modified at Interim)</w:t>
      </w:r>
    </w:p>
    <w:p w:rsidR="00A84EFE" w:rsidRDefault="00A84EFE">
      <w:pPr>
        <w:rPr>
          <w:rFonts w:ascii="Times New Roman" w:hAnsi="Times New Roman" w:cs="Times New Roman"/>
          <w:color w:val="250204"/>
          <w:sz w:val="24"/>
          <w:szCs w:val="24"/>
        </w:rPr>
      </w:pPr>
    </w:p>
    <w:p w:rsidR="00A84EFE" w:rsidRDefault="00A84EFE">
      <w:pPr>
        <w:rPr>
          <w:rFonts w:ascii="Times New Roman" w:hAnsi="Times New Roman" w:cs="Times New Roman"/>
          <w:color w:val="250204"/>
          <w:sz w:val="24"/>
          <w:szCs w:val="24"/>
        </w:rPr>
      </w:pPr>
    </w:p>
    <w:p w:rsidR="00A84EFE" w:rsidRDefault="00A84EFE">
      <w:pPr>
        <w:rPr>
          <w:rFonts w:ascii="Times New Roman" w:hAnsi="Times New Roman" w:cs="Times New Roman"/>
          <w:color w:val="250204"/>
          <w:sz w:val="24"/>
          <w:szCs w:val="24"/>
        </w:rPr>
      </w:pPr>
    </w:p>
    <w:p w:rsidR="00A84EFE" w:rsidRDefault="00A84EFE">
      <w:pPr>
        <w:rPr>
          <w:rFonts w:ascii="Times New Roman" w:hAnsi="Times New Roman" w:cs="Times New Roman"/>
          <w:color w:val="250204"/>
          <w:sz w:val="24"/>
          <w:szCs w:val="24"/>
        </w:rPr>
      </w:pPr>
    </w:p>
    <w:p w:rsidR="00A84EFE" w:rsidRDefault="00A84EFE">
      <w:pPr>
        <w:rPr>
          <w:rFonts w:ascii="Times New Roman" w:hAnsi="Times New Roman" w:cs="Times New Roman"/>
          <w:color w:val="250204"/>
          <w:sz w:val="24"/>
          <w:szCs w:val="24"/>
        </w:rPr>
      </w:pPr>
    </w:p>
    <w:p w:rsidR="00A84EFE" w:rsidRDefault="00A84EFE">
      <w:pPr>
        <w:rPr>
          <w:rFonts w:ascii="Times New Roman" w:hAnsi="Times New Roman" w:cs="Times New Roman"/>
          <w:color w:val="250204"/>
          <w:sz w:val="24"/>
          <w:szCs w:val="24"/>
        </w:rPr>
      </w:pPr>
    </w:p>
    <w:p w:rsidR="00A84EFE" w:rsidRDefault="00A84EFE" w:rsidP="00A84EFE">
      <w:pPr>
        <w:jc w:val="center"/>
        <w:rPr>
          <w:rFonts w:ascii="Times New Roman" w:hAnsi="Times New Roman" w:cs="Times New Roman"/>
          <w:color w:val="250204"/>
          <w:sz w:val="32"/>
          <w:szCs w:val="32"/>
        </w:rPr>
      </w:pPr>
      <w:r w:rsidRPr="00A84EFE">
        <w:rPr>
          <w:rFonts w:ascii="Times New Roman" w:hAnsi="Times New Roman" w:cs="Times New Roman"/>
          <w:color w:val="250204"/>
          <w:sz w:val="32"/>
          <w:szCs w:val="32"/>
        </w:rPr>
        <w:t>Author: Abhinav Ramakrishnan</w:t>
      </w:r>
    </w:p>
    <w:p w:rsidR="00BC0881" w:rsidRPr="00BC0881" w:rsidRDefault="00BC0881" w:rsidP="00A84EFE">
      <w:pPr>
        <w:jc w:val="center"/>
        <w:rPr>
          <w:rFonts w:ascii="Times New Roman" w:hAnsi="Times New Roman" w:cs="Times New Roman"/>
          <w:color w:val="250204"/>
          <w:sz w:val="24"/>
          <w:szCs w:val="24"/>
        </w:rPr>
      </w:pPr>
      <w:r>
        <w:rPr>
          <w:rFonts w:ascii="Times New Roman" w:hAnsi="Times New Roman" w:cs="Times New Roman"/>
          <w:color w:val="250204"/>
          <w:sz w:val="24"/>
          <w:szCs w:val="24"/>
        </w:rPr>
        <w:t>Division of Engineering Science, University of Toronto</w:t>
      </w:r>
    </w:p>
    <w:p w:rsidR="00A84EFE" w:rsidRPr="00A84EFE" w:rsidRDefault="00A84EFE" w:rsidP="00A84EFE">
      <w:pPr>
        <w:jc w:val="center"/>
        <w:rPr>
          <w:rFonts w:ascii="Times New Roman" w:hAnsi="Times New Roman" w:cs="Times New Roman"/>
          <w:color w:val="250204"/>
          <w:sz w:val="32"/>
          <w:szCs w:val="32"/>
        </w:rPr>
      </w:pPr>
      <w:r w:rsidRPr="00A84EFE">
        <w:rPr>
          <w:rFonts w:ascii="Times New Roman" w:hAnsi="Times New Roman" w:cs="Times New Roman"/>
          <w:color w:val="250204"/>
          <w:sz w:val="32"/>
          <w:szCs w:val="32"/>
        </w:rPr>
        <w:t>Student Number: 999122514</w:t>
      </w:r>
    </w:p>
    <w:p w:rsidR="00A84EFE" w:rsidRPr="00A84EFE" w:rsidRDefault="00A84EFE" w:rsidP="00A84EFE">
      <w:pPr>
        <w:jc w:val="center"/>
        <w:rPr>
          <w:rFonts w:ascii="Times New Roman" w:hAnsi="Times New Roman" w:cs="Times New Roman"/>
          <w:color w:val="250204"/>
          <w:sz w:val="32"/>
          <w:szCs w:val="32"/>
        </w:rPr>
      </w:pPr>
    </w:p>
    <w:p w:rsidR="00BC0881" w:rsidRDefault="00A84EFE" w:rsidP="00A84EFE">
      <w:pPr>
        <w:jc w:val="center"/>
        <w:rPr>
          <w:rFonts w:ascii="Times New Roman" w:hAnsi="Times New Roman" w:cs="Times New Roman"/>
          <w:color w:val="250204"/>
          <w:sz w:val="32"/>
          <w:szCs w:val="32"/>
        </w:rPr>
      </w:pPr>
      <w:r w:rsidRPr="00A84EFE">
        <w:rPr>
          <w:rFonts w:ascii="Times New Roman" w:hAnsi="Times New Roman" w:cs="Times New Roman"/>
          <w:color w:val="250204"/>
          <w:sz w:val="32"/>
          <w:szCs w:val="32"/>
        </w:rPr>
        <w:t>Supervisor: Prof. J. S. Aitchison</w:t>
      </w:r>
    </w:p>
    <w:p w:rsidR="00A84EFE" w:rsidRPr="00BC0881" w:rsidRDefault="00BC0881" w:rsidP="00A84EFE">
      <w:pPr>
        <w:jc w:val="center"/>
        <w:rPr>
          <w:rFonts w:ascii="Times New Roman" w:hAnsi="Times New Roman" w:cs="Times New Roman"/>
          <w:color w:val="250204"/>
          <w:sz w:val="24"/>
          <w:szCs w:val="24"/>
        </w:rPr>
      </w:pPr>
      <w:r w:rsidRPr="00BC0881">
        <w:rPr>
          <w:rFonts w:ascii="Times New Roman" w:hAnsi="Times New Roman" w:cs="Times New Roman"/>
          <w:color w:val="250204"/>
          <w:sz w:val="24"/>
          <w:szCs w:val="24"/>
        </w:rPr>
        <w:t>Department of Electrical and Computer Engineering, University of Toronto</w:t>
      </w:r>
      <w:r w:rsidR="00A84EFE" w:rsidRPr="00BC0881">
        <w:rPr>
          <w:rFonts w:ascii="Times New Roman" w:hAnsi="Times New Roman" w:cs="Times New Roman"/>
          <w:color w:val="250204"/>
          <w:sz w:val="24"/>
          <w:szCs w:val="24"/>
        </w:rPr>
        <w:br w:type="page"/>
      </w:r>
    </w:p>
    <w:p w:rsidR="00976FE2" w:rsidRPr="00F41651" w:rsidRDefault="00976FE2" w:rsidP="00DF5687">
      <w:pPr>
        <w:jc w:val="center"/>
        <w:rPr>
          <w:rFonts w:ascii="Times New Roman" w:hAnsi="Times New Roman" w:cs="Times New Roman"/>
          <w:b/>
          <w:color w:val="250204"/>
          <w:sz w:val="24"/>
          <w:szCs w:val="24"/>
        </w:rPr>
      </w:pPr>
      <w:r w:rsidRPr="00F41651">
        <w:rPr>
          <w:rFonts w:ascii="Times New Roman" w:hAnsi="Times New Roman" w:cs="Times New Roman"/>
          <w:b/>
          <w:color w:val="250204"/>
          <w:sz w:val="24"/>
          <w:szCs w:val="24"/>
        </w:rPr>
        <w:lastRenderedPageBreak/>
        <w:t xml:space="preserve">The Fabrication and Testing of a </w:t>
      </w:r>
      <w:r w:rsidR="00A84EFE">
        <w:rPr>
          <w:rFonts w:ascii="Times New Roman" w:hAnsi="Times New Roman" w:cs="Times New Roman"/>
          <w:b/>
          <w:color w:val="250204"/>
          <w:sz w:val="24"/>
          <w:szCs w:val="24"/>
        </w:rPr>
        <w:t xml:space="preserve">Multi-Mode </w:t>
      </w:r>
      <w:r w:rsidRPr="00F41651">
        <w:rPr>
          <w:rFonts w:ascii="Times New Roman" w:hAnsi="Times New Roman" w:cs="Times New Roman"/>
          <w:b/>
          <w:color w:val="250204"/>
          <w:sz w:val="24"/>
          <w:szCs w:val="24"/>
        </w:rPr>
        <w:t>Plasmonic Biosensor</w:t>
      </w:r>
    </w:p>
    <w:p w:rsidR="004D6633" w:rsidRDefault="004D6633" w:rsidP="00DF5687">
      <w:pPr>
        <w:ind w:firstLine="720"/>
        <w:jc w:val="both"/>
        <w:rPr>
          <w:rFonts w:ascii="Times New Roman" w:hAnsi="Times New Roman" w:cs="Times New Roman"/>
          <w:color w:val="250204"/>
          <w:sz w:val="24"/>
          <w:szCs w:val="24"/>
        </w:rPr>
      </w:pPr>
      <w:r w:rsidRPr="004D6633">
        <w:rPr>
          <w:rFonts w:ascii="Times New Roman" w:hAnsi="Times New Roman" w:cs="Times New Roman"/>
          <w:color w:val="250204"/>
          <w:sz w:val="24"/>
          <w:szCs w:val="24"/>
        </w:rPr>
        <w:t>A plasmon is a quantized unit of plasma vibration much like the phonon for mechanical excitations. Plasmonics is the study of these vibrations</w:t>
      </w:r>
      <w:r>
        <w:rPr>
          <w:rFonts w:ascii="Times New Roman" w:hAnsi="Times New Roman" w:cs="Times New Roman"/>
          <w:color w:val="250204"/>
          <w:sz w:val="24"/>
          <w:szCs w:val="24"/>
        </w:rPr>
        <w:t>,</w:t>
      </w:r>
      <w:r w:rsidRPr="004D6633">
        <w:rPr>
          <w:rFonts w:ascii="Times New Roman" w:hAnsi="Times New Roman" w:cs="Times New Roman"/>
          <w:color w:val="250204"/>
          <w:sz w:val="24"/>
          <w:szCs w:val="24"/>
        </w:rPr>
        <w:t xml:space="preserve"> particularly those arising from the coupling of light to free electrons</w:t>
      </w:r>
      <w:r>
        <w:rPr>
          <w:rFonts w:ascii="Times New Roman" w:hAnsi="Times New Roman" w:cs="Times New Roman"/>
          <w:color w:val="250204"/>
          <w:sz w:val="24"/>
          <w:szCs w:val="24"/>
        </w:rPr>
        <w:t xml:space="preserve"> in metals</w:t>
      </w:r>
      <w:r w:rsidRPr="004D6633">
        <w:rPr>
          <w:rFonts w:ascii="Times New Roman" w:hAnsi="Times New Roman" w:cs="Times New Roman"/>
          <w:color w:val="250204"/>
          <w:sz w:val="24"/>
          <w:szCs w:val="24"/>
        </w:rPr>
        <w:t>. An example would be the excitation of Surface Plasmon Polaritons (SPPs)</w:t>
      </w:r>
      <w:r w:rsidR="007D7379">
        <w:rPr>
          <w:rFonts w:ascii="Times New Roman" w:hAnsi="Times New Roman" w:cs="Times New Roman"/>
          <w:color w:val="250204"/>
          <w:sz w:val="24"/>
          <w:szCs w:val="24"/>
        </w:rPr>
        <w:t>:</w:t>
      </w:r>
      <w:r w:rsidRPr="004D6633">
        <w:rPr>
          <w:rFonts w:ascii="Times New Roman" w:hAnsi="Times New Roman" w:cs="Times New Roman"/>
          <w:color w:val="250204"/>
          <w:sz w:val="24"/>
          <w:szCs w:val="24"/>
        </w:rPr>
        <w:t xml:space="preserve"> by using light at the resonance</w:t>
      </w:r>
      <w:r w:rsidR="007D7379">
        <w:rPr>
          <w:rFonts w:ascii="Times New Roman" w:hAnsi="Times New Roman" w:cs="Times New Roman"/>
          <w:color w:val="250204"/>
          <w:sz w:val="24"/>
          <w:szCs w:val="24"/>
        </w:rPr>
        <w:t xml:space="preserve"> frequency (matching k-vectors)</w:t>
      </w:r>
      <w:r w:rsidRPr="004D6633">
        <w:rPr>
          <w:rFonts w:ascii="Times New Roman" w:hAnsi="Times New Roman" w:cs="Times New Roman"/>
          <w:color w:val="250204"/>
          <w:sz w:val="24"/>
          <w:szCs w:val="24"/>
        </w:rPr>
        <w:t xml:space="preserve"> any free electrons can be made to oscillate as a whole. SPPs are essentially guided surface waves (directed parallel to the metal interface) akin to light inside a fiber optic cable. This coupling of light to electrons in metals is inherently interesting since it allows for the breaking of the diffraction limit for the localization of light, thus allowing for light at higher wavelengths to resolve sub-wavelength features. Resonant excitations of SPPs known as ‘Surface Plasmon Resonance’ (SPR), are sensitive to variations in refractive index of the materials and as such could be very useful in bio-sensing applications.</w:t>
      </w:r>
    </w:p>
    <w:p w:rsidR="00405C82" w:rsidRPr="00F41651" w:rsidRDefault="00A82B02" w:rsidP="00DF5687">
      <w:pPr>
        <w:ind w:firstLine="720"/>
        <w:jc w:val="both"/>
        <w:rPr>
          <w:rFonts w:ascii="Times New Roman" w:hAnsi="Times New Roman" w:cs="Times New Roman"/>
          <w:color w:val="250204"/>
          <w:sz w:val="24"/>
          <w:szCs w:val="24"/>
        </w:rPr>
      </w:pPr>
      <w:r w:rsidRPr="00F41651">
        <w:rPr>
          <w:rFonts w:ascii="Times New Roman" w:hAnsi="Times New Roman" w:cs="Times New Roman"/>
          <w:color w:val="250204"/>
          <w:sz w:val="24"/>
          <w:szCs w:val="24"/>
        </w:rPr>
        <w:t>An extremely</w:t>
      </w:r>
      <w:r w:rsidR="00405C82" w:rsidRPr="00F41651">
        <w:rPr>
          <w:rFonts w:ascii="Times New Roman" w:hAnsi="Times New Roman" w:cs="Times New Roman"/>
          <w:color w:val="250204"/>
          <w:sz w:val="24"/>
          <w:szCs w:val="24"/>
        </w:rPr>
        <w:t xml:space="preserve"> useful feature of the SPR technique is the ability to detect </w:t>
      </w:r>
      <w:r w:rsidR="00F650AB">
        <w:rPr>
          <w:rFonts w:ascii="Times New Roman" w:hAnsi="Times New Roman" w:cs="Times New Roman"/>
          <w:color w:val="250204"/>
          <w:sz w:val="24"/>
          <w:szCs w:val="24"/>
        </w:rPr>
        <w:t xml:space="preserve">extremely small </w:t>
      </w:r>
      <w:r w:rsidR="00405C82" w:rsidRPr="00F41651">
        <w:rPr>
          <w:rFonts w:ascii="Times New Roman" w:hAnsi="Times New Roman" w:cs="Times New Roman"/>
          <w:color w:val="250204"/>
          <w:sz w:val="24"/>
          <w:szCs w:val="24"/>
        </w:rPr>
        <w:t xml:space="preserve">variations </w:t>
      </w:r>
      <w:r w:rsidR="00405C82" w:rsidRPr="00F41651">
        <w:rPr>
          <w:rFonts w:ascii="Times New Roman" w:hAnsi="Times New Roman" w:cs="Times New Roman"/>
          <w:i/>
          <w:color w:val="250204"/>
          <w:sz w:val="24"/>
          <w:szCs w:val="24"/>
        </w:rPr>
        <w:t>near</w:t>
      </w:r>
      <w:r w:rsidR="00405C82" w:rsidRPr="00F41651">
        <w:rPr>
          <w:rFonts w:ascii="Times New Roman" w:hAnsi="Times New Roman" w:cs="Times New Roman"/>
          <w:color w:val="250204"/>
          <w:sz w:val="24"/>
          <w:szCs w:val="24"/>
        </w:rPr>
        <w:t xml:space="preserve"> the interface: an affinity SPR sensor. This can especially be useful when dealing with bio-molecules since “concentrations of analytes of interest in biological samples are in the fe</w:t>
      </w:r>
      <w:r w:rsidR="00F650AB">
        <w:rPr>
          <w:rFonts w:ascii="Times New Roman" w:hAnsi="Times New Roman" w:cs="Times New Roman"/>
          <w:color w:val="250204"/>
          <w:sz w:val="24"/>
          <w:szCs w:val="24"/>
        </w:rPr>
        <w:t>mtomolar-to-nanomolar range” but</w:t>
      </w:r>
      <w:r w:rsidR="00405C82" w:rsidRPr="00F41651">
        <w:rPr>
          <w:rFonts w:ascii="Times New Roman" w:hAnsi="Times New Roman" w:cs="Times New Roman"/>
          <w:color w:val="250204"/>
          <w:sz w:val="24"/>
          <w:szCs w:val="24"/>
        </w:rPr>
        <w:t xml:space="preserve"> “time required for analysis can be impractically long”. However, this can be significantly expedited by using a flow-through geometry where the analyte solution is passed over the sensing surface [1].  </w:t>
      </w:r>
    </w:p>
    <w:p w:rsidR="00405C82" w:rsidRPr="00F41651" w:rsidRDefault="00405C82" w:rsidP="00DF5687">
      <w:pPr>
        <w:ind w:firstLine="720"/>
        <w:jc w:val="both"/>
        <w:rPr>
          <w:rFonts w:ascii="Times New Roman" w:hAnsi="Times New Roman" w:cs="Times New Roman"/>
          <w:color w:val="250204"/>
          <w:sz w:val="24"/>
          <w:szCs w:val="24"/>
        </w:rPr>
      </w:pPr>
      <w:r w:rsidRPr="00F41651">
        <w:rPr>
          <w:rFonts w:ascii="Times New Roman" w:hAnsi="Times New Roman" w:cs="Times New Roman"/>
          <w:color w:val="250204"/>
          <w:sz w:val="24"/>
          <w:szCs w:val="24"/>
        </w:rPr>
        <w:t xml:space="preserve">Strictly speaking, in using the affinity sensor one simply aims to extract information regarding a thin </w:t>
      </w:r>
      <w:r w:rsidR="00A82B02" w:rsidRPr="00F41651">
        <w:rPr>
          <w:rFonts w:ascii="Times New Roman" w:hAnsi="Times New Roman" w:cs="Times New Roman"/>
          <w:color w:val="250204"/>
          <w:sz w:val="24"/>
          <w:szCs w:val="24"/>
        </w:rPr>
        <w:t>bio-layer (adlayer) formed whilst using the flow-through geometry. However, the information required is coupled to other extraneous factors that cannot be separated as is. This arises from the evanescent</w:t>
      </w:r>
      <w:r w:rsidR="002F3C98" w:rsidRPr="00F41651">
        <w:rPr>
          <w:rFonts w:ascii="Times New Roman" w:hAnsi="Times New Roman" w:cs="Times New Roman"/>
          <w:color w:val="250204"/>
          <w:sz w:val="24"/>
          <w:szCs w:val="24"/>
        </w:rPr>
        <w:t>-like</w:t>
      </w:r>
      <w:r w:rsidR="00A82B02" w:rsidRPr="00F41651">
        <w:rPr>
          <w:rFonts w:ascii="Times New Roman" w:hAnsi="Times New Roman" w:cs="Times New Roman"/>
          <w:color w:val="250204"/>
          <w:sz w:val="24"/>
          <w:szCs w:val="24"/>
        </w:rPr>
        <w:t xml:space="preserve"> nature of the SPP wave and </w:t>
      </w:r>
      <w:r w:rsidR="00F650AB">
        <w:rPr>
          <w:rFonts w:ascii="Times New Roman" w:hAnsi="Times New Roman" w:cs="Times New Roman"/>
          <w:color w:val="250204"/>
          <w:sz w:val="24"/>
          <w:szCs w:val="24"/>
        </w:rPr>
        <w:t>it</w:t>
      </w:r>
      <w:r w:rsidR="008D63CB">
        <w:rPr>
          <w:rFonts w:ascii="Times New Roman" w:hAnsi="Times New Roman" w:cs="Times New Roman"/>
          <w:color w:val="250204"/>
          <w:sz w:val="24"/>
          <w:szCs w:val="24"/>
        </w:rPr>
        <w:t>s</w:t>
      </w:r>
      <w:r w:rsidR="00A82B02" w:rsidRPr="00F41651">
        <w:rPr>
          <w:rFonts w:ascii="Times New Roman" w:hAnsi="Times New Roman" w:cs="Times New Roman"/>
          <w:color w:val="250204"/>
          <w:sz w:val="24"/>
          <w:szCs w:val="24"/>
        </w:rPr>
        <w:t xml:space="preserve"> </w:t>
      </w:r>
      <w:r w:rsidR="00404F3C">
        <w:rPr>
          <w:rFonts w:ascii="Times New Roman" w:hAnsi="Times New Roman" w:cs="Times New Roman"/>
          <w:color w:val="250204"/>
          <w:sz w:val="24"/>
          <w:szCs w:val="24"/>
        </w:rPr>
        <w:t>appreciable</w:t>
      </w:r>
      <w:r w:rsidR="00A82B02" w:rsidRPr="00F41651">
        <w:rPr>
          <w:rFonts w:ascii="Times New Roman" w:hAnsi="Times New Roman" w:cs="Times New Roman"/>
          <w:color w:val="250204"/>
          <w:sz w:val="24"/>
          <w:szCs w:val="24"/>
        </w:rPr>
        <w:t xml:space="preserve"> interact</w:t>
      </w:r>
      <w:r w:rsidR="00404F3C">
        <w:rPr>
          <w:rFonts w:ascii="Times New Roman" w:hAnsi="Times New Roman" w:cs="Times New Roman"/>
          <w:color w:val="250204"/>
          <w:sz w:val="24"/>
          <w:szCs w:val="24"/>
        </w:rPr>
        <w:t>ion</w:t>
      </w:r>
      <w:r w:rsidR="00A82B02" w:rsidRPr="00F41651">
        <w:rPr>
          <w:rFonts w:ascii="Times New Roman" w:hAnsi="Times New Roman" w:cs="Times New Roman"/>
          <w:color w:val="250204"/>
          <w:sz w:val="24"/>
          <w:szCs w:val="24"/>
        </w:rPr>
        <w:t xml:space="preserve"> with media beyond the thin adlayer (such as the analyte solution itself). To this end a novel approach was suggested using </w:t>
      </w:r>
      <w:r w:rsidR="009743E4" w:rsidRPr="00F41651">
        <w:rPr>
          <w:rFonts w:ascii="Times New Roman" w:hAnsi="Times New Roman" w:cs="Times New Roman"/>
          <w:color w:val="250204"/>
          <w:sz w:val="24"/>
          <w:szCs w:val="24"/>
        </w:rPr>
        <w:t xml:space="preserve">a </w:t>
      </w:r>
      <w:r w:rsidR="00A82B02" w:rsidRPr="00F41651">
        <w:rPr>
          <w:rFonts w:ascii="Times New Roman" w:hAnsi="Times New Roman" w:cs="Times New Roman"/>
          <w:color w:val="250204"/>
          <w:sz w:val="24"/>
          <w:szCs w:val="24"/>
        </w:rPr>
        <w:t xml:space="preserve">dielectric grating-based SPR (DGSPR). The DGSPR basically involves exciting </w:t>
      </w:r>
      <w:r w:rsidR="00404F3C">
        <w:rPr>
          <w:rFonts w:ascii="Times New Roman" w:hAnsi="Times New Roman" w:cs="Times New Roman"/>
          <w:color w:val="250204"/>
          <w:sz w:val="24"/>
          <w:szCs w:val="24"/>
        </w:rPr>
        <w:t>3</w:t>
      </w:r>
      <w:r w:rsidR="00A82B02" w:rsidRPr="00F41651">
        <w:rPr>
          <w:rFonts w:ascii="Times New Roman" w:hAnsi="Times New Roman" w:cs="Times New Roman"/>
          <w:color w:val="250204"/>
          <w:sz w:val="24"/>
          <w:szCs w:val="24"/>
        </w:rPr>
        <w:t xml:space="preserve"> SPR modes instead of </w:t>
      </w:r>
      <w:r w:rsidR="00404F3C">
        <w:rPr>
          <w:rFonts w:ascii="Times New Roman" w:hAnsi="Times New Roman" w:cs="Times New Roman"/>
          <w:color w:val="250204"/>
          <w:sz w:val="24"/>
          <w:szCs w:val="24"/>
        </w:rPr>
        <w:t>1</w:t>
      </w:r>
      <w:r w:rsidR="00F650AB">
        <w:rPr>
          <w:rFonts w:ascii="Times New Roman" w:hAnsi="Times New Roman" w:cs="Times New Roman"/>
          <w:color w:val="250204"/>
          <w:sz w:val="24"/>
          <w:szCs w:val="24"/>
        </w:rPr>
        <w:t>, hence</w:t>
      </w:r>
      <w:r w:rsidR="00A82B02" w:rsidRPr="00F41651">
        <w:rPr>
          <w:rFonts w:ascii="Times New Roman" w:hAnsi="Times New Roman" w:cs="Times New Roman"/>
          <w:color w:val="250204"/>
          <w:sz w:val="24"/>
          <w:szCs w:val="24"/>
        </w:rPr>
        <w:t xml:space="preserve"> gathering more data which could be used to decouple the useful information from the extraneous factors</w:t>
      </w:r>
      <w:r w:rsidR="009743E4" w:rsidRPr="00F41651">
        <w:rPr>
          <w:rFonts w:ascii="Times New Roman" w:hAnsi="Times New Roman" w:cs="Times New Roman"/>
          <w:color w:val="250204"/>
          <w:sz w:val="24"/>
          <w:szCs w:val="24"/>
        </w:rPr>
        <w:t>,</w:t>
      </w:r>
      <w:r w:rsidR="00A82B02" w:rsidRPr="00F41651">
        <w:rPr>
          <w:rFonts w:ascii="Times New Roman" w:hAnsi="Times New Roman" w:cs="Times New Roman"/>
          <w:color w:val="250204"/>
          <w:sz w:val="24"/>
          <w:szCs w:val="24"/>
        </w:rPr>
        <w:t xml:space="preserve"> </w:t>
      </w:r>
      <w:r w:rsidR="00F650AB">
        <w:rPr>
          <w:rFonts w:ascii="Times New Roman" w:hAnsi="Times New Roman" w:cs="Times New Roman"/>
          <w:color w:val="250204"/>
          <w:sz w:val="24"/>
          <w:szCs w:val="24"/>
        </w:rPr>
        <w:t>consequently</w:t>
      </w:r>
      <w:r w:rsidR="00A82B02" w:rsidRPr="00F41651">
        <w:rPr>
          <w:rFonts w:ascii="Times New Roman" w:hAnsi="Times New Roman" w:cs="Times New Roman"/>
          <w:color w:val="250204"/>
          <w:sz w:val="24"/>
          <w:szCs w:val="24"/>
        </w:rPr>
        <w:t xml:space="preserve"> resulting in more accurate sensor measurements. </w:t>
      </w:r>
      <w:r w:rsidR="009743E4" w:rsidRPr="00F41651">
        <w:rPr>
          <w:rFonts w:ascii="Times New Roman" w:hAnsi="Times New Roman" w:cs="Times New Roman"/>
          <w:color w:val="250204"/>
          <w:sz w:val="24"/>
          <w:szCs w:val="24"/>
        </w:rPr>
        <w:t>The proposed DGSPR’s design has been optimized and the finalized design simulated [2].</w:t>
      </w:r>
    </w:p>
    <w:p w:rsidR="00404F3C" w:rsidRDefault="009743E4" w:rsidP="00F650AB">
      <w:pPr>
        <w:jc w:val="both"/>
        <w:rPr>
          <w:rFonts w:ascii="Times New Roman" w:hAnsi="Times New Roman" w:cs="Times New Roman"/>
          <w:sz w:val="24"/>
          <w:szCs w:val="24"/>
        </w:rPr>
      </w:pPr>
      <w:r w:rsidRPr="00F41651">
        <w:rPr>
          <w:rFonts w:ascii="Times New Roman" w:hAnsi="Times New Roman" w:cs="Times New Roman"/>
          <w:sz w:val="24"/>
          <w:szCs w:val="24"/>
        </w:rPr>
        <w:tab/>
      </w:r>
      <w:r w:rsidR="00F650AB" w:rsidRPr="00F650AB">
        <w:rPr>
          <w:rFonts w:ascii="Times New Roman" w:hAnsi="Times New Roman" w:cs="Times New Roman"/>
          <w:sz w:val="24"/>
          <w:szCs w:val="24"/>
        </w:rPr>
        <w:t xml:space="preserve">This thesis project will be aimed at fabricating </w:t>
      </w:r>
      <w:r w:rsidR="00D05662">
        <w:rPr>
          <w:rFonts w:ascii="Times New Roman" w:hAnsi="Times New Roman" w:cs="Times New Roman"/>
          <w:sz w:val="24"/>
          <w:szCs w:val="24"/>
        </w:rPr>
        <w:t>the DGSPR design</w:t>
      </w:r>
      <w:r w:rsidR="00F650AB" w:rsidRPr="00F650AB">
        <w:rPr>
          <w:rFonts w:ascii="Times New Roman" w:hAnsi="Times New Roman" w:cs="Times New Roman"/>
          <w:sz w:val="24"/>
          <w:szCs w:val="24"/>
        </w:rPr>
        <w:t xml:space="preserve">. </w:t>
      </w:r>
      <w:r w:rsidR="00D05662">
        <w:rPr>
          <w:rFonts w:ascii="Times New Roman" w:hAnsi="Times New Roman" w:cs="Times New Roman"/>
          <w:sz w:val="24"/>
          <w:szCs w:val="24"/>
        </w:rPr>
        <w:t>T</w:t>
      </w:r>
      <w:r w:rsidR="00F650AB" w:rsidRPr="00F650AB">
        <w:rPr>
          <w:rFonts w:ascii="Times New Roman" w:hAnsi="Times New Roman" w:cs="Times New Roman"/>
          <w:sz w:val="24"/>
          <w:szCs w:val="24"/>
        </w:rPr>
        <w:t>he fabrication will be done using electron beam lithography with attention being given to proximity effect correction (PEC) [3]. PEC is done at the software end of the lithography process and using this method simple gratings</w:t>
      </w:r>
      <w:r w:rsidR="008D63CB">
        <w:rPr>
          <w:rFonts w:ascii="Times New Roman" w:hAnsi="Times New Roman" w:cs="Times New Roman"/>
          <w:sz w:val="24"/>
          <w:szCs w:val="24"/>
        </w:rPr>
        <w:t>,</w:t>
      </w:r>
      <w:r w:rsidR="00F650AB" w:rsidRPr="00F650AB">
        <w:rPr>
          <w:rFonts w:ascii="Times New Roman" w:hAnsi="Times New Roman" w:cs="Times New Roman"/>
          <w:sz w:val="24"/>
          <w:szCs w:val="24"/>
        </w:rPr>
        <w:t xml:space="preserve"> </w:t>
      </w:r>
      <w:r w:rsidR="008D63CB">
        <w:rPr>
          <w:rFonts w:ascii="Times New Roman" w:hAnsi="Times New Roman" w:cs="Times New Roman"/>
          <w:sz w:val="24"/>
          <w:szCs w:val="24"/>
        </w:rPr>
        <w:t xml:space="preserve">with smooth walls, </w:t>
      </w:r>
      <w:r w:rsidR="00F650AB" w:rsidRPr="00F650AB">
        <w:rPr>
          <w:rFonts w:ascii="Times New Roman" w:hAnsi="Times New Roman" w:cs="Times New Roman"/>
          <w:sz w:val="24"/>
          <w:szCs w:val="24"/>
        </w:rPr>
        <w:t>may be etched onto the metallic s</w:t>
      </w:r>
      <w:r w:rsidR="00334CB0">
        <w:rPr>
          <w:rFonts w:ascii="Times New Roman" w:hAnsi="Times New Roman" w:cs="Times New Roman"/>
          <w:sz w:val="24"/>
          <w:szCs w:val="24"/>
        </w:rPr>
        <w:t xml:space="preserve">urface. </w:t>
      </w:r>
      <w:r w:rsidR="00D05662">
        <w:rPr>
          <w:rFonts w:ascii="Times New Roman" w:hAnsi="Times New Roman" w:cs="Times New Roman"/>
          <w:sz w:val="24"/>
          <w:szCs w:val="24"/>
        </w:rPr>
        <w:t xml:space="preserve">The actual etching will be done using a DRIE method (with KOH being used if required). This method will create a master mold that can be used in </w:t>
      </w:r>
      <w:proofErr w:type="spellStart"/>
      <w:r w:rsidR="00D05662">
        <w:rPr>
          <w:rFonts w:ascii="Times New Roman" w:hAnsi="Times New Roman" w:cs="Times New Roman"/>
          <w:sz w:val="24"/>
          <w:szCs w:val="24"/>
        </w:rPr>
        <w:t>nano</w:t>
      </w:r>
      <w:proofErr w:type="spellEnd"/>
      <w:r w:rsidR="00D05662">
        <w:rPr>
          <w:rFonts w:ascii="Times New Roman" w:hAnsi="Times New Roman" w:cs="Times New Roman"/>
          <w:sz w:val="24"/>
          <w:szCs w:val="24"/>
        </w:rPr>
        <w:t xml:space="preserve">-imprint lithography to generate the </w:t>
      </w:r>
      <w:r w:rsidR="00642891">
        <w:rPr>
          <w:rFonts w:ascii="Times New Roman" w:hAnsi="Times New Roman" w:cs="Times New Roman"/>
          <w:sz w:val="24"/>
          <w:szCs w:val="24"/>
        </w:rPr>
        <w:t xml:space="preserve">modified </w:t>
      </w:r>
      <w:r w:rsidR="00D05662">
        <w:rPr>
          <w:rFonts w:ascii="Times New Roman" w:hAnsi="Times New Roman" w:cs="Times New Roman"/>
          <w:sz w:val="24"/>
          <w:szCs w:val="24"/>
        </w:rPr>
        <w:t xml:space="preserve">Kretschmann configuration </w:t>
      </w:r>
      <w:r w:rsidR="00F650AB" w:rsidRPr="00F650AB">
        <w:rPr>
          <w:rFonts w:ascii="Times New Roman" w:hAnsi="Times New Roman" w:cs="Times New Roman"/>
          <w:sz w:val="24"/>
          <w:szCs w:val="24"/>
        </w:rPr>
        <w:t xml:space="preserve">to couple the incident light to the </w:t>
      </w:r>
      <w:r w:rsidR="00334CB0">
        <w:rPr>
          <w:rFonts w:ascii="Times New Roman" w:hAnsi="Times New Roman" w:cs="Times New Roman"/>
          <w:sz w:val="24"/>
          <w:szCs w:val="24"/>
        </w:rPr>
        <w:t>metal surface</w:t>
      </w:r>
      <w:r w:rsidR="00D05662">
        <w:rPr>
          <w:rFonts w:ascii="Times New Roman" w:hAnsi="Times New Roman" w:cs="Times New Roman"/>
          <w:sz w:val="24"/>
          <w:szCs w:val="24"/>
        </w:rPr>
        <w:t xml:space="preserve"> </w:t>
      </w:r>
      <w:r w:rsidR="00F650AB" w:rsidRPr="00F650AB">
        <w:rPr>
          <w:rFonts w:ascii="Times New Roman" w:hAnsi="Times New Roman" w:cs="Times New Roman"/>
          <w:sz w:val="24"/>
          <w:szCs w:val="24"/>
        </w:rPr>
        <w:t>[1],</w:t>
      </w:r>
      <w:r w:rsidR="00F650AB">
        <w:rPr>
          <w:rFonts w:ascii="Times New Roman" w:hAnsi="Times New Roman" w:cs="Times New Roman"/>
          <w:sz w:val="24"/>
          <w:szCs w:val="24"/>
        </w:rPr>
        <w:t xml:space="preserve"> </w:t>
      </w:r>
      <w:r w:rsidR="00D05662">
        <w:rPr>
          <w:rFonts w:ascii="Times New Roman" w:hAnsi="Times New Roman" w:cs="Times New Roman"/>
          <w:sz w:val="24"/>
          <w:szCs w:val="24"/>
        </w:rPr>
        <w:t>[2]</w:t>
      </w:r>
      <w:r w:rsidR="00334CB0">
        <w:rPr>
          <w:rFonts w:ascii="Times New Roman" w:hAnsi="Times New Roman" w:cs="Times New Roman"/>
          <w:sz w:val="24"/>
          <w:szCs w:val="24"/>
        </w:rPr>
        <w:t xml:space="preserve">. </w:t>
      </w:r>
    </w:p>
    <w:p w:rsidR="00D05662" w:rsidRDefault="00D05662" w:rsidP="00D05662">
      <w:pPr>
        <w:ind w:firstLine="720"/>
        <w:jc w:val="both"/>
        <w:rPr>
          <w:rFonts w:ascii="Times New Roman" w:hAnsi="Times New Roman" w:cs="Times New Roman"/>
          <w:sz w:val="24"/>
          <w:szCs w:val="24"/>
        </w:rPr>
      </w:pPr>
      <w:r>
        <w:rPr>
          <w:rFonts w:ascii="Times New Roman" w:hAnsi="Times New Roman" w:cs="Times New Roman"/>
          <w:sz w:val="24"/>
          <w:szCs w:val="24"/>
        </w:rPr>
        <w:t>T</w:t>
      </w:r>
      <w:r w:rsidR="00F650AB" w:rsidRPr="00F650AB">
        <w:rPr>
          <w:rFonts w:ascii="Times New Roman" w:hAnsi="Times New Roman" w:cs="Times New Roman"/>
          <w:sz w:val="24"/>
          <w:szCs w:val="24"/>
        </w:rPr>
        <w:t>he project is aimed at</w:t>
      </w:r>
      <w:r w:rsidR="00F650AB">
        <w:rPr>
          <w:rFonts w:ascii="Times New Roman" w:hAnsi="Times New Roman" w:cs="Times New Roman"/>
          <w:sz w:val="24"/>
          <w:szCs w:val="24"/>
        </w:rPr>
        <w:t xml:space="preserve">: getting the </w:t>
      </w:r>
      <w:r>
        <w:rPr>
          <w:rFonts w:ascii="Times New Roman" w:hAnsi="Times New Roman" w:cs="Times New Roman"/>
          <w:sz w:val="24"/>
          <w:szCs w:val="24"/>
        </w:rPr>
        <w:t>mold to have the optimum dimensions,</w:t>
      </w:r>
      <w:r w:rsidR="00F650AB" w:rsidRPr="00F650AB">
        <w:rPr>
          <w:rFonts w:ascii="Times New Roman" w:hAnsi="Times New Roman" w:cs="Times New Roman"/>
          <w:sz w:val="24"/>
          <w:szCs w:val="24"/>
        </w:rPr>
        <w:t xml:space="preserve"> understanding what experimental considerations are involved</w:t>
      </w:r>
      <w:r w:rsidR="002155CF">
        <w:rPr>
          <w:rFonts w:ascii="Times New Roman" w:hAnsi="Times New Roman" w:cs="Times New Roman"/>
          <w:sz w:val="24"/>
          <w:szCs w:val="24"/>
        </w:rPr>
        <w:t xml:space="preserve"> in production</w:t>
      </w:r>
      <w:r w:rsidR="00F650AB" w:rsidRPr="00F650AB">
        <w:rPr>
          <w:rFonts w:ascii="Times New Roman" w:hAnsi="Times New Roman" w:cs="Times New Roman"/>
          <w:sz w:val="24"/>
          <w:szCs w:val="24"/>
        </w:rPr>
        <w:t xml:space="preserve">, </w:t>
      </w:r>
      <w:r w:rsidR="00404F3C" w:rsidRPr="00F650AB">
        <w:rPr>
          <w:rFonts w:ascii="Times New Roman" w:hAnsi="Times New Roman" w:cs="Times New Roman"/>
          <w:sz w:val="24"/>
          <w:szCs w:val="24"/>
        </w:rPr>
        <w:t>and coming</w:t>
      </w:r>
      <w:r w:rsidR="00F650AB" w:rsidRPr="00F650AB">
        <w:rPr>
          <w:rFonts w:ascii="Times New Roman" w:hAnsi="Times New Roman" w:cs="Times New Roman"/>
          <w:sz w:val="24"/>
          <w:szCs w:val="24"/>
        </w:rPr>
        <w:t xml:space="preserve"> up with ad-hoc methods of resolving the same (if needed). A </w:t>
      </w:r>
      <w:r>
        <w:rPr>
          <w:rFonts w:ascii="Times New Roman" w:hAnsi="Times New Roman" w:cs="Times New Roman"/>
          <w:sz w:val="24"/>
          <w:szCs w:val="24"/>
        </w:rPr>
        <w:t>working mold should allow for a working prototype which should in turn</w:t>
      </w:r>
      <w:r w:rsidR="00F650AB" w:rsidRPr="00F650AB">
        <w:rPr>
          <w:rFonts w:ascii="Times New Roman" w:hAnsi="Times New Roman" w:cs="Times New Roman"/>
          <w:sz w:val="24"/>
          <w:szCs w:val="24"/>
        </w:rPr>
        <w:t xml:space="preserve"> allow for the quick and easy diagnosis of a variety of diseases including AIDS (perhaps by monitoring CD40 membrane expression [4]</w:t>
      </w:r>
      <w:r w:rsidR="00F650AB">
        <w:rPr>
          <w:rFonts w:ascii="Times New Roman" w:hAnsi="Times New Roman" w:cs="Times New Roman"/>
          <w:sz w:val="24"/>
          <w:szCs w:val="24"/>
        </w:rPr>
        <w:t>, [5]</w:t>
      </w:r>
      <w:r w:rsidR="00F650AB" w:rsidRPr="00F650AB">
        <w:rPr>
          <w:rFonts w:ascii="Times New Roman" w:hAnsi="Times New Roman" w:cs="Times New Roman"/>
          <w:sz w:val="24"/>
          <w:szCs w:val="24"/>
        </w:rPr>
        <w:t>). Such a device would have great use in the dia</w:t>
      </w:r>
      <w:r w:rsidR="00334CB0">
        <w:rPr>
          <w:rFonts w:ascii="Times New Roman" w:hAnsi="Times New Roman" w:cs="Times New Roman"/>
          <w:sz w:val="24"/>
          <w:szCs w:val="24"/>
        </w:rPr>
        <w:t>gnosis and treatment of disease</w:t>
      </w:r>
      <w:r w:rsidR="00F650AB" w:rsidRPr="00F650AB">
        <w:rPr>
          <w:rFonts w:ascii="Times New Roman" w:hAnsi="Times New Roman" w:cs="Times New Roman"/>
          <w:sz w:val="24"/>
          <w:szCs w:val="24"/>
        </w:rPr>
        <w:t xml:space="preserve"> in countries such as Africa and India</w:t>
      </w:r>
      <w:r w:rsidR="00334CB0">
        <w:rPr>
          <w:rFonts w:ascii="Times New Roman" w:hAnsi="Times New Roman" w:cs="Times New Roman"/>
          <w:sz w:val="24"/>
          <w:szCs w:val="24"/>
        </w:rPr>
        <w:t>,</w:t>
      </w:r>
      <w:r w:rsidR="00F650AB" w:rsidRPr="00F650AB">
        <w:rPr>
          <w:rFonts w:ascii="Times New Roman" w:hAnsi="Times New Roman" w:cs="Times New Roman"/>
          <w:sz w:val="24"/>
          <w:szCs w:val="24"/>
        </w:rPr>
        <w:t xml:space="preserve"> where testing and monitoring for disease is usually unaffordable and time consuming for the general masses. </w:t>
      </w:r>
      <w:r w:rsidR="00DF5687" w:rsidRPr="00F41651">
        <w:rPr>
          <w:rFonts w:ascii="Times New Roman" w:hAnsi="Times New Roman" w:cs="Times New Roman"/>
          <w:sz w:val="24"/>
          <w:szCs w:val="24"/>
        </w:rPr>
        <w:t xml:space="preserve"> </w:t>
      </w:r>
    </w:p>
    <w:p w:rsidR="00D05662" w:rsidRPr="00D05662" w:rsidRDefault="00D05662" w:rsidP="00D05662">
      <w:pPr>
        <w:rPr>
          <w:rFonts w:ascii="Times New Roman" w:hAnsi="Times New Roman" w:cs="Times New Roman"/>
          <w:sz w:val="24"/>
          <w:szCs w:val="24"/>
        </w:rPr>
      </w:pPr>
      <w:r>
        <w:rPr>
          <w:rFonts w:ascii="Times New Roman" w:hAnsi="Times New Roman" w:cs="Times New Roman"/>
          <w:sz w:val="24"/>
          <w:szCs w:val="24"/>
        </w:rPr>
        <w:br w:type="page"/>
      </w:r>
    </w:p>
    <w:p w:rsidR="00F41651" w:rsidRPr="00F41651" w:rsidRDefault="00F41651" w:rsidP="00F41651">
      <w:pPr>
        <w:spacing w:after="100" w:afterAutospacing="1" w:line="360" w:lineRule="atLeast"/>
        <w:jc w:val="center"/>
        <w:outlineLvl w:val="1"/>
        <w:rPr>
          <w:rFonts w:ascii="Times New Roman" w:eastAsia="Times New Roman" w:hAnsi="Times New Roman" w:cs="Times New Roman"/>
          <w:b/>
          <w:color w:val="000000"/>
          <w:sz w:val="24"/>
          <w:szCs w:val="24"/>
        </w:rPr>
      </w:pPr>
      <w:r w:rsidRPr="00F41651">
        <w:rPr>
          <w:rFonts w:ascii="Times New Roman" w:eastAsia="Times New Roman" w:hAnsi="Times New Roman" w:cs="Times New Roman"/>
          <w:b/>
          <w:color w:val="000000"/>
          <w:sz w:val="24"/>
          <w:szCs w:val="24"/>
        </w:rPr>
        <w:lastRenderedPageBreak/>
        <w:t>References</w:t>
      </w:r>
    </w:p>
    <w:p w:rsidR="00F41651" w:rsidRPr="00F41651" w:rsidRDefault="00F41651" w:rsidP="00F41651">
      <w:pPr>
        <w:spacing w:after="180" w:line="360" w:lineRule="atLeast"/>
        <w:ind w:left="450" w:hanging="450"/>
        <w:rPr>
          <w:rFonts w:ascii="Times New Roman" w:eastAsia="Times New Roman" w:hAnsi="Times New Roman" w:cs="Times New Roman"/>
          <w:color w:val="000000"/>
          <w:sz w:val="24"/>
          <w:szCs w:val="24"/>
        </w:rPr>
      </w:pPr>
      <w:r w:rsidRPr="00F41651">
        <w:rPr>
          <w:rFonts w:ascii="Times New Roman" w:eastAsia="Times New Roman" w:hAnsi="Times New Roman" w:cs="Times New Roman"/>
          <w:color w:val="000000"/>
          <w:sz w:val="24"/>
          <w:szCs w:val="24"/>
        </w:rPr>
        <w:t xml:space="preserve">[1]A. </w:t>
      </w:r>
      <w:proofErr w:type="spellStart"/>
      <w:r w:rsidRPr="00F41651">
        <w:rPr>
          <w:rFonts w:ascii="Times New Roman" w:eastAsia="Times New Roman" w:hAnsi="Times New Roman" w:cs="Times New Roman"/>
          <w:color w:val="000000"/>
          <w:sz w:val="24"/>
          <w:szCs w:val="24"/>
        </w:rPr>
        <w:t>Brolo</w:t>
      </w:r>
      <w:proofErr w:type="spellEnd"/>
      <w:r w:rsidRPr="00F41651">
        <w:rPr>
          <w:rFonts w:ascii="Times New Roman" w:eastAsia="Times New Roman" w:hAnsi="Times New Roman" w:cs="Times New Roman"/>
          <w:color w:val="000000"/>
          <w:sz w:val="24"/>
          <w:szCs w:val="24"/>
        </w:rPr>
        <w:t>, 'Plasmonics for future biosensors', </w:t>
      </w:r>
      <w:r w:rsidRPr="00F41651">
        <w:rPr>
          <w:rFonts w:ascii="Times New Roman" w:eastAsia="Times New Roman" w:hAnsi="Times New Roman" w:cs="Times New Roman"/>
          <w:i/>
          <w:iCs/>
          <w:color w:val="000000"/>
          <w:sz w:val="24"/>
          <w:szCs w:val="24"/>
        </w:rPr>
        <w:t>Nature Photonics</w:t>
      </w:r>
      <w:r w:rsidRPr="00F41651">
        <w:rPr>
          <w:rFonts w:ascii="Times New Roman" w:eastAsia="Times New Roman" w:hAnsi="Times New Roman" w:cs="Times New Roman"/>
          <w:color w:val="000000"/>
          <w:sz w:val="24"/>
          <w:szCs w:val="24"/>
        </w:rPr>
        <w:t>, vol. 6, no. 11, pp. 709--713, 2012.</w:t>
      </w:r>
    </w:p>
    <w:p w:rsidR="00F41651" w:rsidRPr="00F41651" w:rsidRDefault="00F41651" w:rsidP="00F41651">
      <w:pPr>
        <w:spacing w:after="180" w:line="360" w:lineRule="atLeast"/>
        <w:ind w:left="450" w:hanging="450"/>
        <w:rPr>
          <w:rFonts w:ascii="Times New Roman" w:eastAsia="Times New Roman" w:hAnsi="Times New Roman" w:cs="Times New Roman"/>
          <w:color w:val="000000"/>
          <w:sz w:val="24"/>
          <w:szCs w:val="24"/>
        </w:rPr>
      </w:pPr>
      <w:r w:rsidRPr="00F41651">
        <w:rPr>
          <w:rFonts w:ascii="Times New Roman" w:eastAsia="Times New Roman" w:hAnsi="Times New Roman" w:cs="Times New Roman"/>
          <w:color w:val="000000"/>
          <w:sz w:val="24"/>
          <w:szCs w:val="24"/>
        </w:rPr>
        <w:t xml:space="preserve">[2]F. </w:t>
      </w:r>
      <w:proofErr w:type="spellStart"/>
      <w:r w:rsidRPr="00F41651">
        <w:rPr>
          <w:rFonts w:ascii="Times New Roman" w:eastAsia="Times New Roman" w:hAnsi="Times New Roman" w:cs="Times New Roman"/>
          <w:color w:val="000000"/>
          <w:sz w:val="24"/>
          <w:szCs w:val="24"/>
        </w:rPr>
        <w:t>Bahrami</w:t>
      </w:r>
      <w:proofErr w:type="spellEnd"/>
      <w:r w:rsidRPr="00F41651">
        <w:rPr>
          <w:rFonts w:ascii="Times New Roman" w:eastAsia="Times New Roman" w:hAnsi="Times New Roman" w:cs="Times New Roman"/>
          <w:color w:val="000000"/>
          <w:sz w:val="24"/>
          <w:szCs w:val="24"/>
        </w:rPr>
        <w:t>, J. Aitchison and M. Mojahedi, 'Multimode spectroscopy using dielectric grating coupled to a surface plasmon resonance sensor', </w:t>
      </w:r>
      <w:r w:rsidRPr="00F41651">
        <w:rPr>
          <w:rFonts w:ascii="Times New Roman" w:eastAsia="Times New Roman" w:hAnsi="Times New Roman" w:cs="Times New Roman"/>
          <w:i/>
          <w:iCs/>
          <w:color w:val="000000"/>
          <w:sz w:val="24"/>
          <w:szCs w:val="24"/>
        </w:rPr>
        <w:t>Optics letters</w:t>
      </w:r>
      <w:r w:rsidRPr="00F41651">
        <w:rPr>
          <w:rFonts w:ascii="Times New Roman" w:eastAsia="Times New Roman" w:hAnsi="Times New Roman" w:cs="Times New Roman"/>
          <w:color w:val="000000"/>
          <w:sz w:val="24"/>
          <w:szCs w:val="24"/>
        </w:rPr>
        <w:t>, vol. 39, no. 13, pp. 3946--3949, 2014.</w:t>
      </w:r>
    </w:p>
    <w:p w:rsidR="00F41651" w:rsidRPr="00F41651" w:rsidRDefault="00F41651" w:rsidP="00F41651">
      <w:pPr>
        <w:spacing w:after="180" w:line="360" w:lineRule="atLeast"/>
        <w:ind w:left="450" w:hanging="450"/>
        <w:rPr>
          <w:rFonts w:ascii="Times New Roman" w:eastAsia="Times New Roman" w:hAnsi="Times New Roman" w:cs="Times New Roman"/>
          <w:color w:val="000000"/>
          <w:sz w:val="24"/>
          <w:szCs w:val="24"/>
        </w:rPr>
      </w:pPr>
      <w:r w:rsidRPr="00F41651">
        <w:rPr>
          <w:rFonts w:ascii="Times New Roman" w:eastAsia="Times New Roman" w:hAnsi="Times New Roman" w:cs="Times New Roman"/>
          <w:color w:val="000000"/>
          <w:sz w:val="24"/>
          <w:szCs w:val="24"/>
        </w:rPr>
        <w:t xml:space="preserve">[3]R. Rau, J. McClellan and T. </w:t>
      </w:r>
      <w:proofErr w:type="spellStart"/>
      <w:r w:rsidRPr="00F41651">
        <w:rPr>
          <w:rFonts w:ascii="Times New Roman" w:eastAsia="Times New Roman" w:hAnsi="Times New Roman" w:cs="Times New Roman"/>
          <w:color w:val="000000"/>
          <w:sz w:val="24"/>
          <w:szCs w:val="24"/>
        </w:rPr>
        <w:t>Drabik</w:t>
      </w:r>
      <w:proofErr w:type="spellEnd"/>
      <w:r w:rsidRPr="00F41651">
        <w:rPr>
          <w:rFonts w:ascii="Times New Roman" w:eastAsia="Times New Roman" w:hAnsi="Times New Roman" w:cs="Times New Roman"/>
          <w:color w:val="000000"/>
          <w:sz w:val="24"/>
          <w:szCs w:val="24"/>
        </w:rPr>
        <w:t>, 'Proximity effect correction for nanolithography', </w:t>
      </w:r>
      <w:r w:rsidR="00531BEC">
        <w:rPr>
          <w:rFonts w:ascii="Times New Roman" w:eastAsia="Times New Roman" w:hAnsi="Times New Roman" w:cs="Times New Roman"/>
          <w:i/>
          <w:iCs/>
          <w:color w:val="000000"/>
          <w:sz w:val="24"/>
          <w:szCs w:val="24"/>
        </w:rPr>
        <w:t xml:space="preserve">Journal of Vacuum Science </w:t>
      </w:r>
      <w:r w:rsidRPr="00F41651">
        <w:rPr>
          <w:rFonts w:ascii="Times New Roman" w:eastAsia="Times New Roman" w:hAnsi="Times New Roman" w:cs="Times New Roman"/>
          <w:i/>
          <w:iCs/>
          <w:color w:val="000000"/>
          <w:sz w:val="24"/>
          <w:szCs w:val="24"/>
        </w:rPr>
        <w:t>&amp; Technology B</w:t>
      </w:r>
      <w:r w:rsidRPr="00F41651">
        <w:rPr>
          <w:rFonts w:ascii="Times New Roman" w:eastAsia="Times New Roman" w:hAnsi="Times New Roman" w:cs="Times New Roman"/>
          <w:color w:val="000000"/>
          <w:sz w:val="24"/>
          <w:szCs w:val="24"/>
        </w:rPr>
        <w:t>, vol. 14, no. 4, pp. 2445--2455, 1996.</w:t>
      </w:r>
    </w:p>
    <w:p w:rsidR="00F41651" w:rsidRDefault="00F41651" w:rsidP="00F41651">
      <w:pPr>
        <w:spacing w:after="180" w:line="360" w:lineRule="atLeast"/>
        <w:ind w:left="450" w:hanging="450"/>
        <w:rPr>
          <w:rFonts w:ascii="Times New Roman" w:eastAsia="Times New Roman" w:hAnsi="Times New Roman" w:cs="Times New Roman"/>
          <w:color w:val="000000"/>
          <w:sz w:val="24"/>
          <w:szCs w:val="24"/>
        </w:rPr>
      </w:pPr>
      <w:r w:rsidRPr="00F41651">
        <w:rPr>
          <w:rFonts w:ascii="Times New Roman" w:eastAsia="Times New Roman" w:hAnsi="Times New Roman" w:cs="Times New Roman"/>
          <w:color w:val="000000"/>
          <w:sz w:val="24"/>
          <w:szCs w:val="24"/>
        </w:rPr>
        <w:t xml:space="preserve">[4]P. De Paoli, M. </w:t>
      </w:r>
      <w:proofErr w:type="spellStart"/>
      <w:r w:rsidRPr="00F41651">
        <w:rPr>
          <w:rFonts w:ascii="Times New Roman" w:eastAsia="Times New Roman" w:hAnsi="Times New Roman" w:cs="Times New Roman"/>
          <w:color w:val="000000"/>
          <w:sz w:val="24"/>
          <w:szCs w:val="24"/>
        </w:rPr>
        <w:t>Cozzi</w:t>
      </w:r>
      <w:proofErr w:type="spellEnd"/>
      <w:r w:rsidRPr="00F41651">
        <w:rPr>
          <w:rFonts w:ascii="Times New Roman" w:eastAsia="Times New Roman" w:hAnsi="Times New Roman" w:cs="Times New Roman"/>
          <w:color w:val="000000"/>
          <w:sz w:val="24"/>
          <w:szCs w:val="24"/>
        </w:rPr>
        <w:t xml:space="preserve">, R. </w:t>
      </w:r>
      <w:proofErr w:type="spellStart"/>
      <w:r w:rsidRPr="00F41651">
        <w:rPr>
          <w:rFonts w:ascii="Times New Roman" w:eastAsia="Times New Roman" w:hAnsi="Times New Roman" w:cs="Times New Roman"/>
          <w:color w:val="000000"/>
          <w:sz w:val="24"/>
          <w:szCs w:val="24"/>
        </w:rPr>
        <w:t>Tedeschi</w:t>
      </w:r>
      <w:proofErr w:type="spellEnd"/>
      <w:r w:rsidRPr="00F41651">
        <w:rPr>
          <w:rFonts w:ascii="Times New Roman" w:eastAsia="Times New Roman" w:hAnsi="Times New Roman" w:cs="Times New Roman"/>
          <w:color w:val="000000"/>
          <w:sz w:val="24"/>
          <w:szCs w:val="24"/>
        </w:rPr>
        <w:t xml:space="preserve">, A. </w:t>
      </w:r>
      <w:proofErr w:type="spellStart"/>
      <w:r w:rsidRPr="00F41651">
        <w:rPr>
          <w:rFonts w:ascii="Times New Roman" w:eastAsia="Times New Roman" w:hAnsi="Times New Roman" w:cs="Times New Roman"/>
          <w:color w:val="000000"/>
          <w:sz w:val="24"/>
          <w:szCs w:val="24"/>
        </w:rPr>
        <w:t>Gloghini</w:t>
      </w:r>
      <w:proofErr w:type="spellEnd"/>
      <w:r w:rsidRPr="00F41651">
        <w:rPr>
          <w:rFonts w:ascii="Times New Roman" w:eastAsia="Times New Roman" w:hAnsi="Times New Roman" w:cs="Times New Roman"/>
          <w:color w:val="000000"/>
          <w:sz w:val="24"/>
          <w:szCs w:val="24"/>
        </w:rPr>
        <w:t xml:space="preserve">, A. Cilia, C. van </w:t>
      </w:r>
      <w:proofErr w:type="spellStart"/>
      <w:r w:rsidRPr="00F41651">
        <w:rPr>
          <w:rFonts w:ascii="Times New Roman" w:eastAsia="Times New Roman" w:hAnsi="Times New Roman" w:cs="Times New Roman"/>
          <w:color w:val="000000"/>
          <w:sz w:val="24"/>
          <w:szCs w:val="24"/>
        </w:rPr>
        <w:t>Kooten</w:t>
      </w:r>
      <w:proofErr w:type="spellEnd"/>
      <w:r w:rsidRPr="00F41651">
        <w:rPr>
          <w:rFonts w:ascii="Times New Roman" w:eastAsia="Times New Roman" w:hAnsi="Times New Roman" w:cs="Times New Roman"/>
          <w:color w:val="000000"/>
          <w:sz w:val="24"/>
          <w:szCs w:val="24"/>
        </w:rPr>
        <w:t xml:space="preserve">, G. </w:t>
      </w:r>
      <w:proofErr w:type="spellStart"/>
      <w:r w:rsidRPr="00F41651">
        <w:rPr>
          <w:rFonts w:ascii="Times New Roman" w:eastAsia="Times New Roman" w:hAnsi="Times New Roman" w:cs="Times New Roman"/>
          <w:color w:val="000000"/>
          <w:sz w:val="24"/>
          <w:szCs w:val="24"/>
        </w:rPr>
        <w:t>Gaidano</w:t>
      </w:r>
      <w:proofErr w:type="spellEnd"/>
      <w:r w:rsidRPr="00F41651">
        <w:rPr>
          <w:rFonts w:ascii="Times New Roman" w:eastAsia="Times New Roman" w:hAnsi="Times New Roman" w:cs="Times New Roman"/>
          <w:color w:val="000000"/>
          <w:sz w:val="24"/>
          <w:szCs w:val="24"/>
        </w:rPr>
        <w:t xml:space="preserve"> and A. Carbone, 'High CD40 membrane expression in AIDS-related lymphoma B cell lines is associated with the CD45RA+, CD45RO+, CD95+ phenotype and high levels of its soluble form in culture supernatants', </w:t>
      </w:r>
      <w:r w:rsidRPr="00F41651">
        <w:rPr>
          <w:rFonts w:ascii="Times New Roman" w:eastAsia="Times New Roman" w:hAnsi="Times New Roman" w:cs="Times New Roman"/>
          <w:i/>
          <w:iCs/>
          <w:color w:val="000000"/>
          <w:sz w:val="24"/>
          <w:szCs w:val="24"/>
        </w:rPr>
        <w:t>Cytometry</w:t>
      </w:r>
      <w:r w:rsidRPr="00F41651">
        <w:rPr>
          <w:rFonts w:ascii="Times New Roman" w:eastAsia="Times New Roman" w:hAnsi="Times New Roman" w:cs="Times New Roman"/>
          <w:color w:val="000000"/>
          <w:sz w:val="24"/>
          <w:szCs w:val="24"/>
        </w:rPr>
        <w:t>, vol. 30, no. 1, pp. 33--38, 1997.</w:t>
      </w:r>
    </w:p>
    <w:p w:rsidR="00F650AB" w:rsidRPr="00F41651" w:rsidRDefault="00F650AB" w:rsidP="00F41651">
      <w:pPr>
        <w:spacing w:after="180" w:line="360" w:lineRule="atLeast"/>
        <w:ind w:left="450" w:hanging="450"/>
        <w:rPr>
          <w:rFonts w:ascii="Times New Roman" w:eastAsia="Times New Roman" w:hAnsi="Times New Roman" w:cs="Times New Roman"/>
          <w:color w:val="000000"/>
          <w:sz w:val="24"/>
          <w:szCs w:val="24"/>
        </w:rPr>
      </w:pPr>
      <w:r w:rsidRPr="00F650AB">
        <w:rPr>
          <w:rFonts w:ascii="Times New Roman" w:eastAsia="Times New Roman" w:hAnsi="Times New Roman" w:cs="Times New Roman"/>
          <w:color w:val="000000"/>
          <w:sz w:val="24"/>
          <w:szCs w:val="24"/>
        </w:rPr>
        <w:t xml:space="preserve">[5]W. Henderson, R. </w:t>
      </w:r>
      <w:proofErr w:type="spellStart"/>
      <w:r w:rsidRPr="00F650AB">
        <w:rPr>
          <w:rFonts w:ascii="Times New Roman" w:eastAsia="Times New Roman" w:hAnsi="Times New Roman" w:cs="Times New Roman"/>
          <w:color w:val="000000"/>
          <w:sz w:val="24"/>
          <w:szCs w:val="24"/>
        </w:rPr>
        <w:t>Ruhl</w:t>
      </w:r>
      <w:proofErr w:type="spellEnd"/>
      <w:r w:rsidRPr="00F650AB">
        <w:rPr>
          <w:rFonts w:ascii="Times New Roman" w:eastAsia="Times New Roman" w:hAnsi="Times New Roman" w:cs="Times New Roman"/>
          <w:color w:val="000000"/>
          <w:sz w:val="24"/>
          <w:szCs w:val="24"/>
        </w:rPr>
        <w:t xml:space="preserve">, P. Lewis, M. Bentley, J. Nelson and A. Moses, 'Human immunodeficiency virus (HIV) type 1 </w:t>
      </w:r>
      <w:proofErr w:type="spellStart"/>
      <w:r w:rsidRPr="00F650AB">
        <w:rPr>
          <w:rFonts w:ascii="Times New Roman" w:eastAsia="Times New Roman" w:hAnsi="Times New Roman" w:cs="Times New Roman"/>
          <w:color w:val="000000"/>
          <w:sz w:val="24"/>
          <w:szCs w:val="24"/>
        </w:rPr>
        <w:t>Vpu</w:t>
      </w:r>
      <w:proofErr w:type="spellEnd"/>
      <w:r w:rsidRPr="00F650AB">
        <w:rPr>
          <w:rFonts w:ascii="Times New Roman" w:eastAsia="Times New Roman" w:hAnsi="Times New Roman" w:cs="Times New Roman"/>
          <w:color w:val="000000"/>
          <w:sz w:val="24"/>
          <w:szCs w:val="24"/>
        </w:rPr>
        <w:t xml:space="preserve"> induces the expression of CD40 in endothelial cells and regulates HIV-induced adhesion of B-lymphoma cells', Journal of virology, vol. 78, no. 9, pp. 4408--4420, 2004.</w:t>
      </w:r>
    </w:p>
    <w:p w:rsidR="00764E80" w:rsidRPr="00F41651" w:rsidRDefault="00764E80" w:rsidP="00F41651">
      <w:pPr>
        <w:rPr>
          <w:rFonts w:ascii="Times New Roman" w:hAnsi="Times New Roman" w:cs="Times New Roman"/>
          <w:sz w:val="24"/>
          <w:szCs w:val="24"/>
        </w:rPr>
      </w:pPr>
    </w:p>
    <w:sectPr w:rsidR="00764E80" w:rsidRPr="00F41651" w:rsidSect="009D39C5">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FE2"/>
    <w:rsid w:val="001B3F51"/>
    <w:rsid w:val="002155CF"/>
    <w:rsid w:val="00294C7E"/>
    <w:rsid w:val="002F3C98"/>
    <w:rsid w:val="00334CB0"/>
    <w:rsid w:val="0039118F"/>
    <w:rsid w:val="00404F3C"/>
    <w:rsid w:val="00405C82"/>
    <w:rsid w:val="00487849"/>
    <w:rsid w:val="004D6633"/>
    <w:rsid w:val="00531BEC"/>
    <w:rsid w:val="005C7B90"/>
    <w:rsid w:val="00642891"/>
    <w:rsid w:val="00764E80"/>
    <w:rsid w:val="007D7379"/>
    <w:rsid w:val="008D63CB"/>
    <w:rsid w:val="0092745D"/>
    <w:rsid w:val="009743E4"/>
    <w:rsid w:val="00976FE2"/>
    <w:rsid w:val="009D39C5"/>
    <w:rsid w:val="00A65728"/>
    <w:rsid w:val="00A82B02"/>
    <w:rsid w:val="00A84EFE"/>
    <w:rsid w:val="00BC0881"/>
    <w:rsid w:val="00C304BD"/>
    <w:rsid w:val="00C64470"/>
    <w:rsid w:val="00D05662"/>
    <w:rsid w:val="00D35F6E"/>
    <w:rsid w:val="00DF5687"/>
    <w:rsid w:val="00F14883"/>
    <w:rsid w:val="00F41651"/>
    <w:rsid w:val="00F650AB"/>
    <w:rsid w:val="00FF1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0A3652-4DD2-4070-A44C-B81E58A91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416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165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416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416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461076">
      <w:bodyDiv w:val="1"/>
      <w:marLeft w:val="0"/>
      <w:marRight w:val="0"/>
      <w:marTop w:val="0"/>
      <w:marBottom w:val="0"/>
      <w:divBdr>
        <w:top w:val="none" w:sz="0" w:space="0" w:color="auto"/>
        <w:left w:val="none" w:sz="0" w:space="0" w:color="auto"/>
        <w:bottom w:val="none" w:sz="0" w:space="0" w:color="auto"/>
        <w:right w:val="none" w:sz="0" w:space="0" w:color="auto"/>
      </w:divBdr>
      <w:divsChild>
        <w:div w:id="2054422842">
          <w:marLeft w:val="0"/>
          <w:marRight w:val="0"/>
          <w:marTop w:val="0"/>
          <w:marBottom w:val="0"/>
          <w:divBdr>
            <w:top w:val="none" w:sz="0" w:space="0" w:color="auto"/>
            <w:left w:val="none" w:sz="0" w:space="0" w:color="auto"/>
            <w:bottom w:val="none" w:sz="0" w:space="0" w:color="auto"/>
            <w:right w:val="none" w:sz="0" w:space="0" w:color="auto"/>
          </w:divBdr>
          <w:divsChild>
            <w:div w:id="1918051564">
              <w:marLeft w:val="0"/>
              <w:marRight w:val="0"/>
              <w:marTop w:val="0"/>
              <w:marBottom w:val="0"/>
              <w:divBdr>
                <w:top w:val="none" w:sz="0" w:space="0" w:color="auto"/>
                <w:left w:val="none" w:sz="0" w:space="0" w:color="auto"/>
                <w:bottom w:val="none" w:sz="0" w:space="0" w:color="auto"/>
                <w:right w:val="none" w:sz="0" w:space="0" w:color="auto"/>
              </w:divBdr>
            </w:div>
          </w:divsChild>
        </w:div>
        <w:div w:id="709501935">
          <w:marLeft w:val="0"/>
          <w:marRight w:val="0"/>
          <w:marTop w:val="0"/>
          <w:marBottom w:val="0"/>
          <w:divBdr>
            <w:top w:val="none" w:sz="0" w:space="0" w:color="auto"/>
            <w:left w:val="none" w:sz="0" w:space="0" w:color="auto"/>
            <w:bottom w:val="none" w:sz="0" w:space="0" w:color="auto"/>
            <w:right w:val="none" w:sz="0" w:space="0" w:color="auto"/>
          </w:divBdr>
          <w:divsChild>
            <w:div w:id="66270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88492">
      <w:bodyDiv w:val="1"/>
      <w:marLeft w:val="0"/>
      <w:marRight w:val="0"/>
      <w:marTop w:val="0"/>
      <w:marBottom w:val="0"/>
      <w:divBdr>
        <w:top w:val="none" w:sz="0" w:space="0" w:color="auto"/>
        <w:left w:val="none" w:sz="0" w:space="0" w:color="auto"/>
        <w:bottom w:val="none" w:sz="0" w:space="0" w:color="auto"/>
        <w:right w:val="none" w:sz="0" w:space="0" w:color="auto"/>
      </w:divBdr>
    </w:div>
    <w:div w:id="836305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Ramakrishnan</dc:creator>
  <cp:keywords/>
  <dc:description/>
  <cp:lastModifiedBy>Abhinav Ramakrishnan</cp:lastModifiedBy>
  <cp:revision>2</cp:revision>
  <cp:lastPrinted>2014-10-14T19:03:00Z</cp:lastPrinted>
  <dcterms:created xsi:type="dcterms:W3CDTF">2015-02-13T00:46:00Z</dcterms:created>
  <dcterms:modified xsi:type="dcterms:W3CDTF">2015-02-13T00:46:00Z</dcterms:modified>
</cp:coreProperties>
</file>