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200" w:before="200" w:line="300" w:lineRule="auto"/>
        <w:jc w:val="center"/>
        <w:rPr>
          <w:rFonts w:ascii="Proxima Nova" w:cs="Proxima Nova" w:eastAsia="Proxima Nova" w:hAnsi="Proxima Nova"/>
          <w:b w:val="1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8"/>
          <w:szCs w:val="28"/>
        </w:rPr>
        <w:drawing>
          <wp:inline distB="114300" distT="114300" distL="114300" distR="114300">
            <wp:extent cx="5591175" cy="15875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-36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00" w:line="300" w:lineRule="auto"/>
        <w:jc w:val="both"/>
        <w:rPr>
          <w:rFonts w:ascii="Proxima Nova" w:cs="Proxima Nova" w:eastAsia="Proxima Nova" w:hAnsi="Proxima Nova"/>
          <w:color w:val="a6e72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00" w:line="300" w:lineRule="auto"/>
        <w:jc w:val="both"/>
        <w:rPr>
          <w:rFonts w:ascii="Proxima Nova" w:cs="Proxima Nova" w:eastAsia="Proxima Nova" w:hAnsi="Proxima Nova"/>
          <w:color w:val="a6e72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00" w:line="300" w:lineRule="auto"/>
        <w:jc w:val="both"/>
        <w:rPr>
          <w:rFonts w:ascii="Proxima Nova" w:cs="Proxima Nova" w:eastAsia="Proxima Nova" w:hAnsi="Proxima Nova"/>
          <w:color w:val="a6e72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0" w:before="200" w:line="300" w:lineRule="auto"/>
        <w:jc w:val="both"/>
        <w:rPr>
          <w:rFonts w:ascii="Proxima Nova" w:cs="Proxima Nova" w:eastAsia="Proxima Nova" w:hAnsi="Proxima Nova"/>
          <w:b w:val="1"/>
          <w:color w:val="000000"/>
          <w:sz w:val="50"/>
          <w:szCs w:val="50"/>
        </w:rPr>
      </w:pPr>
      <w:bookmarkStart w:colFirst="0" w:colLast="0" w:name="_30j0zll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50"/>
          <w:szCs w:val="50"/>
          <w:rtl w:val="0"/>
        </w:rPr>
        <w:t xml:space="preserve">Aetrex Integration Guide </w:t>
      </w:r>
    </w:p>
    <w:p w:rsidR="00000000" w:rsidDel="00000000" w:rsidP="00000000" w:rsidRDefault="00000000" w:rsidRPr="00000000" w14:paraId="00000006">
      <w:pPr>
        <w:pStyle w:val="Subtitle"/>
        <w:spacing w:after="200" w:before="200" w:line="300" w:lineRule="auto"/>
        <w:jc w:val="both"/>
        <w:rPr>
          <w:rFonts w:ascii="Proxima Nova" w:cs="Proxima Nova" w:eastAsia="Proxima Nova" w:hAnsi="Proxima Nova"/>
          <w:b w:val="1"/>
          <w:color w:val="000000"/>
          <w:sz w:val="50"/>
          <w:szCs w:val="50"/>
        </w:rPr>
      </w:pPr>
      <w:bookmarkStart w:colFirst="0" w:colLast="0" w:name="_1fob9te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36"/>
          <w:szCs w:val="36"/>
          <w:rtl w:val="0"/>
        </w:rPr>
        <w:t xml:space="preserve">FOR SALESFORCE COMMERCE CLOUD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50"/>
          <w:szCs w:val="50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-1366836</wp:posOffset>
            </wp:positionH>
            <wp:positionV relativeFrom="paragraph">
              <wp:posOffset>38100</wp:posOffset>
            </wp:positionV>
            <wp:extent cx="7862888" cy="190500"/>
            <wp:effectExtent b="0" l="0" r="0" t="0"/>
            <wp:wrapTopAndBottom distB="0" distT="0"/>
            <wp:docPr descr="horizontal line" id="17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0" w:line="300" w:lineRule="auto"/>
        <w:jc w:val="both"/>
        <w:rPr>
          <w:rFonts w:ascii="Proxima Nova" w:cs="Proxima Nova" w:eastAsia="Proxima Nova" w:hAnsi="Proxima Nov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00" w:lineRule="auto"/>
        <w:jc w:val="both"/>
        <w:rPr>
          <w:rFonts w:ascii="Proxima Nova" w:cs="Proxima Nova" w:eastAsia="Proxima Nova" w:hAnsi="Proxima Nova"/>
          <w:b w:val="1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32"/>
          <w:szCs w:val="32"/>
          <w:rtl w:val="0"/>
        </w:rPr>
        <w:t xml:space="preserve">Prepared By:</w:t>
      </w:r>
    </w:p>
    <w:p w:rsidR="00000000" w:rsidDel="00000000" w:rsidP="00000000" w:rsidRDefault="00000000" w:rsidRPr="00000000" w14:paraId="0000000A">
      <w:pPr>
        <w:spacing w:after="200" w:before="200" w:line="480" w:lineRule="auto"/>
        <w:jc w:val="both"/>
        <w:rPr>
          <w:rFonts w:ascii="Proxima Nova" w:cs="Proxima Nova" w:eastAsia="Proxima Nova" w:hAnsi="Proxima Nova"/>
          <w:sz w:val="36"/>
          <w:szCs w:val="36"/>
        </w:rPr>
      </w:pPr>
      <w:r w:rsidDel="00000000" w:rsidR="00000000" w:rsidRPr="00000000">
        <w:rPr>
          <w:rFonts w:ascii="Proxima Nova" w:cs="Proxima Nova" w:eastAsia="Proxima Nova" w:hAnsi="Proxima Nova"/>
          <w:sz w:val="36"/>
          <w:szCs w:val="36"/>
          <w:rtl w:val="0"/>
        </w:rPr>
        <w:t xml:space="preserve">Aetrex</w:t>
      </w:r>
    </w:p>
    <w:p w:rsidR="00000000" w:rsidDel="00000000" w:rsidP="00000000" w:rsidRDefault="00000000" w:rsidRPr="00000000" w14:paraId="0000000B">
      <w:pPr>
        <w:spacing w:before="200" w:line="240" w:lineRule="auto"/>
        <w:jc w:val="both"/>
        <w:rPr>
          <w:rFonts w:ascii="Proxima Nova" w:cs="Proxima Nova" w:eastAsia="Proxima Nova" w:hAnsi="Proxima Nova"/>
          <w:b w:val="1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32"/>
          <w:szCs w:val="32"/>
        </w:rPr>
        <w:drawing>
          <wp:inline distB="114300" distT="114300" distL="114300" distR="114300">
            <wp:extent cx="238125" cy="190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0685" l="0" r="0" t="108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sz w:val="32"/>
          <w:szCs w:val="32"/>
          <w:rtl w:val="0"/>
        </w:rPr>
        <w:t xml:space="preserve"> Email 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highlight w:val="white"/>
          <w:rtl w:val="0"/>
        </w:rPr>
        <w:t xml:space="preserve">achoy@aetrex.com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0" w:line="240" w:lineRule="auto"/>
        <w:jc w:val="both"/>
        <w:rPr>
          <w:rFonts w:ascii="Proxima Nova" w:cs="Proxima Nova" w:eastAsia="Proxima Nova" w:hAnsi="Proxima Nova"/>
          <w:b w:val="1"/>
          <w:color w:val="666666"/>
          <w:sz w:val="26"/>
          <w:szCs w:val="26"/>
        </w:rPr>
      </w:pPr>
      <w:hyperlink r:id="rId9">
        <w:r w:rsidDel="00000000" w:rsidR="00000000" w:rsidRPr="00000000">
          <w:rPr>
            <w:rFonts w:ascii="Proxima Nova" w:cs="Proxima Nova" w:eastAsia="Proxima Nova" w:hAnsi="Proxima Nova"/>
            <w:b w:val="1"/>
            <w:color w:val="1155cc"/>
            <w:sz w:val="32"/>
            <w:szCs w:val="32"/>
            <w:u w:val="single"/>
          </w:rPr>
          <w:drawing>
            <wp:inline distB="114300" distT="114300" distL="114300" distR="114300">
              <wp:extent cx="223838" cy="223838"/>
              <wp:effectExtent b="0" l="0" r="0" t="0"/>
              <wp:docPr id="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3838" cy="2238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1">
        <w:r w:rsidDel="00000000" w:rsidR="00000000" w:rsidRPr="00000000">
          <w:rPr>
            <w:rFonts w:ascii="Proxima Nova" w:cs="Proxima Nova" w:eastAsia="Proxima Nova" w:hAnsi="Proxima Nova"/>
            <w:b w:val="1"/>
            <w:color w:val="1155cc"/>
            <w:sz w:val="32"/>
            <w:szCs w:val="32"/>
            <w:u w:val="single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Proxima Nova" w:cs="Proxima Nova" w:eastAsia="Proxima Nova" w:hAnsi="Proxima Nova"/>
            <w:color w:val="1155cc"/>
            <w:sz w:val="27"/>
            <w:szCs w:val="27"/>
            <w:u w:val="single"/>
            <w:shd w:fill="f8f8f8" w:val="clear"/>
            <w:rtl w:val="0"/>
          </w:rPr>
          <w:t xml:space="preserve">https://www.aetrex.com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0" w:line="240" w:lineRule="auto"/>
        <w:jc w:val="both"/>
        <w:rPr>
          <w:rFonts w:ascii="Proxima Nova" w:cs="Proxima Nova" w:eastAsia="Proxima Nova" w:hAnsi="Proxima Nova"/>
          <w:b w:val="1"/>
          <w:color w:val="66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00" w:line="240" w:lineRule="auto"/>
        <w:jc w:val="both"/>
        <w:rPr>
          <w:rFonts w:ascii="Proxima Nova" w:cs="Proxima Nova" w:eastAsia="Proxima Nova" w:hAnsi="Proxima Nova"/>
          <w:b w:val="1"/>
          <w:color w:val="66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00" w:line="240" w:lineRule="auto"/>
        <w:jc w:val="both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Proxima Nova" w:cs="Proxima Nova" w:eastAsia="Proxima Nova" w:hAnsi="Proxima Nova"/>
          <w:b w:val="1"/>
          <w:color w:val="a6e72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40"/>
          <w:szCs w:val="40"/>
          <w:rtl w:val="0"/>
        </w:rPr>
        <w:t xml:space="preserve">Table of Contents</w:t>
      </w:r>
      <w:r w:rsidDel="00000000" w:rsidR="00000000" w:rsidRPr="00000000">
        <w:rPr>
          <w:rFonts w:ascii="Proxima Nova" w:cs="Proxima Nova" w:eastAsia="Proxima Nova" w:hAnsi="Proxima Nova"/>
          <w:b w:val="1"/>
          <w:color w:val="a6e72a"/>
          <w:sz w:val="40"/>
          <w:szCs w:val="40"/>
          <w:rtl w:val="0"/>
        </w:rPr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-1362073</wp:posOffset>
            </wp:positionH>
            <wp:positionV relativeFrom="paragraph">
              <wp:posOffset>0</wp:posOffset>
            </wp:positionV>
            <wp:extent cx="7862888" cy="190500"/>
            <wp:effectExtent b="0" l="0" r="0" t="0"/>
            <wp:wrapTopAndBottom distB="0" distT="0"/>
            <wp:docPr descr="horizontal line" id="10" name="image11.png"/>
            <a:graphic>
              <a:graphicData uri="http://schemas.openxmlformats.org/drawingml/2006/picture">
                <pic:pic>
                  <pic:nvPicPr>
                    <pic:cNvPr descr="horizontal line" id="0" name="image11.png"/>
                    <pic:cNvPicPr preferRelativeResize="0"/>
                  </pic:nvPicPr>
                  <pic:blipFill>
                    <a:blip r:embed="rId13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znysh7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Summary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Component Overview</w:t>
            </w:r>
          </w:hyperlink>
          <w:hyperlink w:anchor="_1t3h5sf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4d34og8">
            <w:r w:rsidDel="00000000" w:rsidR="00000000" w:rsidRPr="00000000">
              <w:rPr>
                <w:rFonts w:ascii="Proxima Nova" w:cs="Proxima Nova" w:eastAsia="Proxima Nova" w:hAnsi="Proxima Nova"/>
                <w:sz w:val="28"/>
                <w:szCs w:val="28"/>
                <w:rtl w:val="0"/>
              </w:rPr>
              <w:t xml:space="preserve">1</w:t>
            </w:r>
          </w:hyperlink>
          <w:hyperlink w:anchor="_4d34og8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 Sizeright Widget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Implementation Guide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Compilation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 Installation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3.3.1. Add cartridge to cartridge path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3.3.2. Import metadata archive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3.3.3. Adding API Credentials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Operations and Maintenance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 Logs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 HTTP Server Availability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4.3. Support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User Guide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5.1. Custom Preference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5.2. Storefront functionality</w:t>
              <w:tab/>
              <w:t xml:space="preserve">12</w:t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5.2.</w:t>
            </w:r>
          </w:hyperlink>
          <w:hyperlink w:anchor="_qsh70q">
            <w:r w:rsidDel="00000000" w:rsidR="00000000" w:rsidRPr="00000000">
              <w:rPr>
                <w:rFonts w:ascii="Proxima Nova" w:cs="Proxima Nova" w:eastAsia="Proxima Nova" w:hAnsi="Proxima Nova"/>
                <w:sz w:val="28"/>
                <w:szCs w:val="28"/>
                <w:rtl w:val="0"/>
              </w:rPr>
              <w:t xml:space="preserve">1</w:t>
            </w:r>
          </w:hyperlink>
          <w:hyperlink w:anchor="_qsh70q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 Sizeright Widget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Version and SFRA support info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 JavaScript file and Cartridge Version location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 SFRA Version Support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6.3. Compatibility Mode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Service Errors Handling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7.1. Service Timeout handling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7.2. Handle Error response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Known Issues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8.1. Test Cases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 Failover/ Recovery process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jc w:val="both"/>
        <w:rPr>
          <w:rFonts w:ascii="Proxima Nova" w:cs="Proxima Nova" w:eastAsia="Proxima Nova" w:hAnsi="Proxima Nova"/>
          <w:b w:val="1"/>
          <w:color w:val="a6e72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ezz2t7jb20tm" w:id="3"/>
      <w:bookmarkEnd w:id="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-1362073</wp:posOffset>
            </wp:positionH>
            <wp:positionV relativeFrom="paragraph">
              <wp:posOffset>0</wp:posOffset>
            </wp:positionV>
            <wp:extent cx="7862888" cy="190500"/>
            <wp:effectExtent b="0" l="0" r="0" t="0"/>
            <wp:wrapTopAndBottom distB="0" distT="0"/>
            <wp:docPr descr="horizontal line" id="13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3znysh7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Summary</w:t>
      </w:r>
      <w:r w:rsidDel="00000000" w:rsidR="00000000" w:rsidRPr="00000000">
        <w:rPr>
          <w:rFonts w:ascii="Proxima Nova" w:cs="Proxima Nova" w:eastAsia="Proxima Nova" w:hAnsi="Proxima Nova"/>
          <w:b w:val="1"/>
          <w:color w:val="a6e72a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This Implementation Guide describes how to integrate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 int_sizeright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configuration cartridges version 18.10 into the Commerce Cloud reference application Store Front Reference Architecture.</w:t>
        <w:br w:type="textWrapping"/>
        <w:br w:type="textWrapping"/>
        <w:br w:type="textWrapping"/>
        <w:t xml:space="preserve">The cartridge includes: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144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Customer Login Page Widget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144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Product Landing Page Widget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144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Product Detail Page Widget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144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Sizeright Widget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-1362073</wp:posOffset>
            </wp:positionH>
            <wp:positionV relativeFrom="paragraph">
              <wp:posOffset>19050</wp:posOffset>
            </wp:positionV>
            <wp:extent cx="7862888" cy="190500"/>
            <wp:effectExtent b="0" l="0" r="0" t="0"/>
            <wp:wrapTopAndBottom distB="0" distT="0"/>
            <wp:docPr descr="horizontal line" id="11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4"/>
        </w:numPr>
        <w:spacing w:after="0" w:lineRule="auto"/>
        <w:ind w:left="72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2et92p0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Component Overview</w:t>
      </w:r>
      <w:r w:rsidDel="00000000" w:rsidR="00000000" w:rsidRPr="00000000">
        <w:rPr>
          <w:rFonts w:ascii="Proxima Nova" w:cs="Proxima Nova" w:eastAsia="Proxima Nova" w:hAnsi="Proxima Nova"/>
          <w:b w:val="1"/>
          <w:color w:val="a6e72a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4"/>
        </w:numPr>
        <w:spacing w:before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tyjcwt" w:id="6"/>
      <w:bookmarkEnd w:id="6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Customer Login Page Widget</w:t>
      </w:r>
    </w:p>
    <w:p w:rsidR="00000000" w:rsidDel="00000000" w:rsidP="00000000" w:rsidRDefault="00000000" w:rsidRPr="00000000" w14:paraId="00000052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Customer scans are identified using the Unique Customer Identifier that was entered into the Albert scanner at the time of scanning. Which is an email. .</w:t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4"/>
        </w:numPr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3dy6vkm" w:id="7"/>
      <w:bookmarkEnd w:id="7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Product Landing Page Widget</w:t>
      </w:r>
    </w:p>
    <w:p w:rsidR="00000000" w:rsidDel="00000000" w:rsidP="00000000" w:rsidRDefault="00000000" w:rsidRPr="00000000" w14:paraId="00000054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This widget provides the FitGenius score for a given shoe style.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4"/>
        </w:numPr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1t3h5sf" w:id="8"/>
      <w:bookmarkEnd w:id="8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Product Detail Page Widget</w:t>
      </w:r>
    </w:p>
    <w:p w:rsidR="00000000" w:rsidDel="00000000" w:rsidP="00000000" w:rsidRDefault="00000000" w:rsidRPr="00000000" w14:paraId="00000056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The product detail page requires 2 widgets to be placed. The first is the ‘aetrex fitgenius score container’ div used in the PLP.</w:t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4"/>
        </w:numPr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4d34og8" w:id="9"/>
      <w:bookmarkEnd w:id="9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Sizeright Widget</w:t>
      </w:r>
    </w:p>
    <w:p w:rsidR="00000000" w:rsidDel="00000000" w:rsidP="00000000" w:rsidRDefault="00000000" w:rsidRPr="00000000" w14:paraId="00000058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Aetrex SizeRight is a mobile app that uses the camera on a mobile phone to let custom-ers obtain their accurate shoe size </w:t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-1181098</wp:posOffset>
            </wp:positionH>
            <wp:positionV relativeFrom="paragraph">
              <wp:posOffset>57150</wp:posOffset>
            </wp:positionV>
            <wp:extent cx="7862888" cy="190500"/>
            <wp:effectExtent b="0" l="0" r="0" t="0"/>
            <wp:wrapTopAndBottom distB="0" distT="0"/>
            <wp:docPr descr="horizontal line" id="1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pStyle w:val="Heading1"/>
        <w:keepNext w:val="1"/>
        <w:numPr>
          <w:ilvl w:val="0"/>
          <w:numId w:val="4"/>
        </w:numPr>
        <w:spacing w:after="0" w:before="0" w:line="276" w:lineRule="auto"/>
        <w:ind w:left="72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2s8eyo1" w:id="10"/>
      <w:bookmarkEnd w:id="10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Implementation Guide</w:t>
      </w:r>
      <w:r w:rsidDel="00000000" w:rsidR="00000000" w:rsidRPr="00000000">
        <w:rPr>
          <w:rFonts w:ascii="Proxima Nova" w:cs="Proxima Nova" w:eastAsia="Proxima Nova" w:hAnsi="Proxima Nova"/>
          <w:b w:val="1"/>
          <w:color w:val="a6e72a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4"/>
        </w:numPr>
        <w:spacing w:before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17dp8vu" w:id="11"/>
      <w:bookmarkEnd w:id="11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5E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One cartridge support this integration: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262626"/>
          <w:sz w:val="24"/>
          <w:szCs w:val="24"/>
          <w:rtl w:val="0"/>
        </w:rPr>
        <w:t xml:space="preserve">int_sizeright  </w:t>
      </w:r>
      <w:r w:rsidDel="00000000" w:rsidR="00000000" w:rsidRPr="00000000">
        <w:rPr>
          <w:rFonts w:ascii="Proxima Nova" w:cs="Proxima Nova" w:eastAsia="Proxima Nova" w:hAnsi="Proxima Nova"/>
          <w:color w:val="262626"/>
          <w:sz w:val="24"/>
          <w:szCs w:val="24"/>
          <w:rtl w:val="0"/>
        </w:rPr>
        <w:t xml:space="preserve">– Commerce Cloud storefront 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160" w:firstLine="0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4"/>
        </w:numPr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3rdcrjn" w:id="12"/>
      <w:bookmarkEnd w:id="12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Compilation </w:t>
      </w:r>
    </w:p>
    <w:p w:rsidR="00000000" w:rsidDel="00000000" w:rsidP="00000000" w:rsidRDefault="00000000" w:rsidRPr="00000000" w14:paraId="00000062">
      <w:pPr>
        <w:ind w:left="1440" w:firstLine="0"/>
        <w:jc w:val="both"/>
        <w:rPr>
          <w:rFonts w:ascii="Proxima Nova" w:cs="Proxima Nova" w:eastAsia="Proxima Nova" w:hAnsi="Proxima Nova"/>
          <w:color w:val="1d1c1d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1d1c1d"/>
          <w:sz w:val="24"/>
          <w:szCs w:val="24"/>
          <w:rtl w:val="0"/>
        </w:rPr>
        <w:t xml:space="preserve">Compilation steps for int_sizeright cartridge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21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Open the root directory of the cartridge in a terminal or a command prompt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21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Run the following commands with the recommended node version 14.17.0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21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npm install 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21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npm run compile: js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Rule="auto"/>
        <w:ind w:left="21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npm run compile: scss</w:t>
        <w:br w:type="textWrapping"/>
        <w:br w:type="textWrapping"/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26in1rg" w:id="13"/>
      <w:bookmarkEnd w:id="13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Installation</w:t>
        <w:br w:type="textWrapping"/>
      </w:r>
    </w:p>
    <w:p w:rsidR="00000000" w:rsidDel="00000000" w:rsidP="00000000" w:rsidRDefault="00000000" w:rsidRPr="00000000" w14:paraId="00000069">
      <w:pPr>
        <w:pStyle w:val="Heading3"/>
        <w:numPr>
          <w:ilvl w:val="2"/>
          <w:numId w:val="4"/>
        </w:numPr>
        <w:spacing w:before="0" w:lineRule="auto"/>
        <w:ind w:left="2160" w:hanging="360"/>
        <w:jc w:val="both"/>
        <w:rPr/>
      </w:pPr>
      <w:bookmarkStart w:colFirst="0" w:colLast="0" w:name="_lnxbz9" w:id="14"/>
      <w:bookmarkEnd w:id="14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Add cartridge to cartridge path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2160" w:firstLine="0"/>
        <w:jc w:val="both"/>
        <w:rPr>
          <w:rFonts w:ascii="Proxima Nova" w:cs="Proxima Nova" w:eastAsia="Proxima Nova" w:hAnsi="Proxima Nova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Add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int_sizeright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  into the cartridge path of a target site. To do so, go to 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4"/>
          <w:szCs w:val="24"/>
          <w:rtl w:val="0"/>
        </w:rPr>
        <w:t xml:space="preserve">Business Manager &gt; Administration &gt; Sites &gt; Manage Sites &gt; Your Site &gt; Settings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 and insert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int_sizeright 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 before your cartridge's record, as shown in 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4"/>
          <w:szCs w:val="24"/>
          <w:rtl w:val="0"/>
        </w:rPr>
        <w:t xml:space="preserve">Figure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. </w:t>
        <w:br w:type="textWrapping"/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2667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                                                      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b w:val="1"/>
          <w:sz w:val="22"/>
          <w:szCs w:val="22"/>
          <w:rtl w:val="0"/>
        </w:rPr>
        <w:t xml:space="preserve">Figure 1. Cartridge Path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numPr>
          <w:ilvl w:val="2"/>
          <w:numId w:val="4"/>
        </w:numPr>
        <w:ind w:left="2160" w:hanging="360"/>
        <w:jc w:val="both"/>
        <w:rPr/>
      </w:pPr>
      <w:bookmarkStart w:colFirst="0" w:colLast="0" w:name="_35nkun2" w:id="15"/>
      <w:bookmarkEnd w:id="15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Import metadata archive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16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Upload and import meta.zip from the metadata folder. To do so, go to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Business Manager &gt; Administration &gt; Site Development &gt; Site Import &amp; Export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. Upload the archive using the Local option in the Upload Archive section. After uploading, choose metadata.zip in the list and click on the import button.</w:t>
        <w:br w:type="textWrapping"/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1930400"/>
            <wp:effectExtent b="12700" l="12700" r="12700" t="127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  <w:t xml:space="preserve">                                                               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Figure 2: Metadata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Snippets </w:t>
        <w:br w:type="textWrapping"/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The last part of the cartridge setup is adding some snippets to website template files to enable the cartridge to communicate with the site. There is a template to be included to show the snippets</w:t>
        <w:br w:type="textWrapping"/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Add the following code in the productDetails.isml file</w:t>
        <w:br w:type="textWrapping"/>
        <w:br w:type="textWrapping"/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d1c1d"/>
                <w:sz w:val="23"/>
                <w:szCs w:val="2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3"/>
                <w:szCs w:val="23"/>
                <w:shd w:fill="f8f8f8" w:val="clear"/>
                <w:rtl w:val="0"/>
              </w:rPr>
              <w:br w:type="textWrapping"/>
              <w:t xml:space="preserve">        &lt;</w:t>
            </w:r>
            <w:r w:rsidDel="00000000" w:rsidR="00000000" w:rsidRPr="00000000">
              <w:rPr>
                <w:rFonts w:ascii="Consolas" w:cs="Consolas" w:eastAsia="Consolas" w:hAnsi="Consolas"/>
                <w:color w:val="e8bf6a"/>
                <w:sz w:val="23"/>
                <w:szCs w:val="23"/>
                <w:shd w:fill="f8f8f8" w:val="clear"/>
                <w:rtl w:val="0"/>
              </w:rPr>
              <w:t xml:space="preserve">isinclude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3"/>
                <w:szCs w:val="23"/>
                <w:shd w:fill="f8f8f8" w:val="clear"/>
                <w:rtl w:val="0"/>
              </w:rPr>
              <w:t xml:space="preserve"> template=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3"/>
                <w:szCs w:val="23"/>
                <w:shd w:fill="f8f8f8" w:val="clear"/>
                <w:rtl w:val="0"/>
              </w:rPr>
              <w:t xml:space="preserve">"widgets/sizeRightCard"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3"/>
                <w:szCs w:val="23"/>
                <w:shd w:fill="f8f8f8" w:val="clear"/>
                <w:rtl w:val="0"/>
              </w:rPr>
              <w:t xml:space="preserve">/&gt;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ind w:left="0" w:firstLine="0"/>
        <w:jc w:val="both"/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Administrator &gt; Code Deployment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  <w:t xml:space="preserve">Reinitialize the active code version in which the cartridge resides.</w:t>
        <w:br w:type="textWrapping"/>
        <w:t xml:space="preserve">After the Metadata has been Imported, you need to add your site to the executive scope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6">
      <w:pPr>
        <w:ind w:left="1440" w:firstLine="72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6430962" cy="1219200"/>
            <wp:effectExtent b="12700" l="12700" r="12700" t="127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-208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0962" cy="1219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  <w:br w:type="textWrapping"/>
        <w:tab/>
        <w:t xml:space="preserve">            </w:t>
        <w:tab/>
        <w:tab/>
        <w:t xml:space="preserve">         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Figure 3: Code Version and Executive Scope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ab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numPr>
          <w:ilvl w:val="2"/>
          <w:numId w:val="4"/>
        </w:numPr>
        <w:ind w:left="2160" w:hanging="360"/>
        <w:jc w:val="both"/>
        <w:rPr/>
      </w:pPr>
      <w:bookmarkStart w:colFirst="0" w:colLast="0" w:name="_1ksv4uv" w:id="16"/>
      <w:bookmarkEnd w:id="16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Adding API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Services:</w:t>
        <w:br w:type="textWrapping"/>
        <w:tab/>
        <w:tab/>
        <w:tab/>
        <w:tab/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hd w:fill="ffffff" w:val="clear"/>
        <w:ind w:left="2070" w:hanging="360"/>
        <w:jc w:val="both"/>
        <w:rPr>
          <w:rFonts w:ascii="Proxima Nova" w:cs="Proxima Nova" w:eastAsia="Proxima Nova" w:hAnsi="Proxima Nova"/>
          <w:b w:val="1"/>
          <w:i w:val="1"/>
          <w:color w:val="24292f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z w:val="24"/>
          <w:szCs w:val="24"/>
          <w:rtl w:val="0"/>
        </w:rPr>
        <w:t xml:space="preserve">int_fitgenius.score.http.rest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7C">
      <w:pPr>
        <w:spacing w:after="240" w:before="240" w:lineRule="auto"/>
        <w:ind w:left="207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To access credentials, go to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Business Manager &gt; Administration &gt; Operations &gt; Services &gt; Credentials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.</w:t>
        <w:br w:type="textWrapping"/>
        <w:br w:type="textWrapping"/>
        <w:t xml:space="preserve">You need to fill in the next credentials with the same data:</w:t>
        <w:tab/>
        <w:tab/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240" w:before="240" w:lineRule="auto"/>
        <w:ind w:left="2070" w:hanging="360"/>
        <w:jc w:val="both"/>
        <w:rPr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highlight w:val="white"/>
          <w:rtl w:val="0"/>
        </w:rPr>
        <w:t xml:space="preserve">int_fitgenius.score.http.rest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  <w:t xml:space="preserve"> Profile :- int_fitgenius.score.profile</w:t>
        <w:br w:type="textWrapping"/>
        <w:t xml:space="preserve">Credential :- int_fitgenius.score.credentials</w:t>
        <w:br w:type="textWrapping"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Proxima Nova" w:cs="Proxima Nova" w:eastAsia="Proxima Nova" w:hAnsi="Proxima Nova"/>
          <w:color w:val="cc4125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b w:val="1"/>
          <w:color w:val="cc4125"/>
          <w:rtl w:val="0"/>
        </w:rPr>
        <w:t xml:space="preserve">NOTE</w:t>
      </w:r>
      <w:r w:rsidDel="00000000" w:rsidR="00000000" w:rsidRPr="00000000">
        <w:rPr>
          <w:rFonts w:ascii="Proxima Nova" w:cs="Proxima Nova" w:eastAsia="Proxima Nova" w:hAnsi="Proxima Nova"/>
          <w:color w:val="cc4125"/>
          <w:rtl w:val="0"/>
        </w:rPr>
        <w:t xml:space="preserve">: If you want to create a customer for testing the integration, you need to create the customer with the email address: marz@aetrex.com</w:t>
      </w:r>
    </w:p>
    <w:p w:rsidR="00000000" w:rsidDel="00000000" w:rsidP="00000000" w:rsidRDefault="00000000" w:rsidRPr="00000000" w14:paraId="0000007F">
      <w:pPr>
        <w:ind w:firstLine="720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0">
      <w:pPr>
        <w:pStyle w:val="Heading1"/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44sinio" w:id="17"/>
      <w:bookmarkEnd w:id="17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Operations and Maintenance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-962023</wp:posOffset>
            </wp:positionH>
            <wp:positionV relativeFrom="paragraph">
              <wp:posOffset>261971</wp:posOffset>
            </wp:positionV>
            <wp:extent cx="7862888" cy="190500"/>
            <wp:effectExtent b="0" l="0" r="0" t="0"/>
            <wp:wrapTopAndBottom distB="0" distT="0"/>
            <wp:docPr descr="horizontal line" id="2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4"/>
        </w:numPr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2jxsxqh" w:id="18"/>
      <w:bookmarkEnd w:id="18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Logs</w:t>
        <w:br w:type="textWrapping"/>
      </w:r>
    </w:p>
    <w:p w:rsidR="00000000" w:rsidDel="00000000" w:rsidP="00000000" w:rsidRDefault="00000000" w:rsidRPr="00000000" w14:paraId="00000083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This integration introduces one new custom log: 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ind w:left="21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Fit Genius Storefront Custom logs – starts with prefix.custom-fitGenius-Logs. This log file contains all the successful request logs.</w:t>
      </w:r>
    </w:p>
    <w:p w:rsidR="00000000" w:rsidDel="00000000" w:rsidP="00000000" w:rsidRDefault="00000000" w:rsidRPr="00000000" w14:paraId="00000085">
      <w:pPr>
        <w:ind w:left="216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0" w:lineRule="auto"/>
        <w:ind w:left="21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Service communication logs – starts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with service-fit-genius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. These logs contain every service timeout error.</w:t>
        <w:br w:type="textWrapping"/>
        <w:br w:type="textWrapping"/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4"/>
        </w:numPr>
        <w:spacing w:before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z337ya" w:id="19"/>
      <w:bookmarkEnd w:id="19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HTTP Server Availability</w:t>
      </w:r>
    </w:p>
    <w:p w:rsidR="00000000" w:rsidDel="00000000" w:rsidP="00000000" w:rsidRDefault="00000000" w:rsidRPr="00000000" w14:paraId="00000088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You can track availability and downtime by service status in the Commerce Cloud Business Manager. Go to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Administration &gt; Operations &gt; Services &gt; service_name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0" w:lineRule="auto"/>
        <w:ind w:left="2160" w:hanging="360"/>
        <w:jc w:val="both"/>
        <w:rPr>
          <w:rFonts w:ascii="Proxima Nova" w:cs="Proxima Nova" w:eastAsia="Proxima Nova" w:hAnsi="Proxima Nova"/>
          <w:color w:val="24292f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24292f"/>
          <w:sz w:val="24"/>
          <w:szCs w:val="24"/>
          <w:rtl w:val="0"/>
        </w:rPr>
        <w:t xml:space="preserve"> int_fitgenius.score.http.rest - To get the Fit Genius score on the category landing page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4"/>
        </w:numPr>
        <w:spacing w:before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3j2qqm3" w:id="20"/>
      <w:bookmarkEnd w:id="20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Support</w:t>
      </w:r>
    </w:p>
    <w:p w:rsidR="00000000" w:rsidDel="00000000" w:rsidP="00000000" w:rsidRDefault="00000000" w:rsidRPr="00000000" w14:paraId="0000008B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To get help and support from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Fit Genius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, you can reach out to us on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ind w:left="2160" w:hanging="360"/>
        <w:jc w:val="both"/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Fit Genius Email support - Email 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highlight w:val="white"/>
          <w:rtl w:val="0"/>
        </w:rPr>
        <w:t xml:space="preserve">achoy@aetrex.com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pacing w:after="0" w:lineRule="auto"/>
        <w:ind w:left="216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Fit Genius </w:t>
      </w: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Website  −Website link </w:t>
      </w:r>
      <w:hyperlink r:id="rId17">
        <w:r w:rsidDel="00000000" w:rsidR="00000000" w:rsidRPr="00000000">
          <w:rPr>
            <w:rFonts w:ascii="Proxima Nova" w:cs="Proxima Nova" w:eastAsia="Proxima Nova" w:hAnsi="Proxima Nova"/>
            <w:b w:val="1"/>
            <w:color w:val="1155cc"/>
            <w:sz w:val="32"/>
            <w:szCs w:val="32"/>
            <w:u w:val="single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Proxima Nova" w:cs="Proxima Nova" w:eastAsia="Proxima Nova" w:hAnsi="Proxima Nova"/>
            <w:color w:val="1155cc"/>
            <w:sz w:val="27"/>
            <w:szCs w:val="27"/>
            <w:u w:val="single"/>
            <w:shd w:fill="f8f8f8" w:val="clear"/>
            <w:rtl w:val="0"/>
          </w:rPr>
          <w:t xml:space="preserve">https://www.aetrex.com</w:t>
        </w:r>
      </w:hyperlink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1y810tw" w:id="21"/>
      <w:bookmarkEnd w:id="21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User Guide</w:t>
      </w:r>
      <w:r w:rsidDel="00000000" w:rsidR="00000000" w:rsidRPr="00000000">
        <w:rPr>
          <w:rFonts w:ascii="Proxima Nova" w:cs="Proxima Nova" w:eastAsia="Proxima Nova" w:hAnsi="Proxima Nova"/>
          <w:b w:val="1"/>
          <w:color w:val="a6e72a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-962023</wp:posOffset>
            </wp:positionH>
            <wp:positionV relativeFrom="paragraph">
              <wp:posOffset>34014</wp:posOffset>
            </wp:positionV>
            <wp:extent cx="7862888" cy="190500"/>
            <wp:effectExtent b="0" l="0" r="0" t="0"/>
            <wp:wrapTopAndBottom distB="0" distT="0"/>
            <wp:docPr descr="horizontal line" id="6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4"/>
        </w:numPr>
        <w:spacing w:before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4i7ojhp" w:id="22"/>
      <w:bookmarkEnd w:id="22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Custom Preference </w:t>
      </w:r>
    </w:p>
    <w:p w:rsidR="00000000" w:rsidDel="00000000" w:rsidP="00000000" w:rsidRDefault="00000000" w:rsidRPr="00000000" w14:paraId="00000090">
      <w:pPr>
        <w:ind w:left="2160" w:firstLine="0"/>
        <w:jc w:val="both"/>
        <w:rPr>
          <w:rFonts w:ascii="Proxima Nova" w:cs="Proxima Nova" w:eastAsia="Proxima Nova" w:hAnsi="Proxima Nova"/>
          <w:b w:val="1"/>
          <w:color w:val="434343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34343"/>
          <w:sz w:val="24"/>
          <w:szCs w:val="24"/>
          <w:rtl w:val="0"/>
        </w:rPr>
        <w:t xml:space="preserve">All the Custom preferences </w:t>
        <w:br w:type="textWrapping"/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4"/>
          <w:szCs w:val="24"/>
          <w:rtl w:val="0"/>
        </w:rPr>
        <w:t xml:space="preserve">Merchant tools&gt;Site preferences&gt;custom preferences&gt;Custom Site Preference Groups&gt;FitgeniusWidgets</w:t>
      </w:r>
    </w:p>
    <w:p w:rsidR="00000000" w:rsidDel="00000000" w:rsidP="00000000" w:rsidRDefault="00000000" w:rsidRPr="00000000" w14:paraId="00000091">
      <w:pPr>
        <w:ind w:left="2160" w:firstLine="0"/>
        <w:jc w:val="both"/>
        <w:rPr>
          <w:rFonts w:ascii="Proxima Nova" w:cs="Proxima Nova" w:eastAsia="Proxima Nova" w:hAnsi="Proxima Nova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2160" w:firstLine="0"/>
        <w:jc w:val="both"/>
        <w:rPr>
          <w:rFonts w:ascii="Proxima Nova" w:cs="Proxima Nova" w:eastAsia="Proxima Nova" w:hAnsi="Proxima Nova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65"/>
        <w:gridCol w:w="4065"/>
        <w:gridCol w:w="2445"/>
        <w:tblGridChange w:id="0">
          <w:tblGrid>
            <w:gridCol w:w="2865"/>
            <w:gridCol w:w="4065"/>
            <w:gridCol w:w="244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sz w:val="24"/>
                <w:szCs w:val="24"/>
                <w:rtl w:val="0"/>
              </w:rPr>
              <w:t xml:space="preserve">Preference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sz w:val="24"/>
                <w:szCs w:val="24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jc w:val="both"/>
              <w:rPr>
                <w:rFonts w:ascii="Proxima Nova" w:cs="Proxima Nova" w:eastAsia="Proxima Nova" w:hAnsi="Proxima Nova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sz w:val="24"/>
                <w:szCs w:val="24"/>
                <w:rtl w:val="0"/>
              </w:rPr>
              <w:t xml:space="preserve">Default Values (for Testing)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fitGeniusScoreCategories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Used to define the categories on which the fit genius score is displayed. Define the categories on which you want to display the size right toggle, as shown in Figure 5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fitGeniusFootScore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Toggle to display the foot score on the Product Listing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fitGeniusProfile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Toggle to display the fit genius profile on the login page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fitGeniusFootProfile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Toggle to display the foot profile on the Product Details Page.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fitGeniusDomain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To fetch the product data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aetrex.com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widgetButtonColor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Define color scheme of the widgets 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#6D1919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widgetFontColor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Define font color of the widgets 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white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sizeRightWidget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Toggle to size right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integrationMode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jc w:val="both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To toggle for testing mode 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Test (test)</w:t>
            </w:r>
          </w:p>
        </w:tc>
      </w:tr>
    </w:tbl>
    <w:p w:rsidR="00000000" w:rsidDel="00000000" w:rsidP="00000000" w:rsidRDefault="00000000" w:rsidRPr="00000000" w14:paraId="000000B1">
      <w:pPr>
        <w:ind w:left="2160" w:firstLine="0"/>
        <w:jc w:val="both"/>
        <w:rPr>
          <w:rFonts w:ascii="Proxima Nova" w:cs="Proxima Nova" w:eastAsia="Proxima Nova" w:hAnsi="Proxima Nova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rFonts w:ascii="Proxima Nova" w:cs="Proxima Nova" w:eastAsia="Proxima Nova" w:hAnsi="Proxima Nova"/>
          <w:b w:val="1"/>
          <w:color w:val="434343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4"/>
          <w:szCs w:val="24"/>
        </w:rPr>
        <w:drawing>
          <wp:inline distB="114300" distT="114300" distL="114300" distR="114300">
            <wp:extent cx="5943600" cy="2501900"/>
            <wp:effectExtent b="12700" l="12700" r="12700" t="127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4"/>
          <w:szCs w:val="24"/>
        </w:rPr>
        <w:drawing>
          <wp:inline distB="114300" distT="114300" distL="114300" distR="114300">
            <wp:extent cx="5943600" cy="2400300"/>
            <wp:effectExtent b="12700" l="12700" r="12700" t="127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4"/>
          <w:szCs w:val="24"/>
          <w:rtl w:val="0"/>
        </w:rPr>
        <w:br w:type="textWrapping"/>
        <w:t xml:space="preserve">                                                          Figure 4: Custom Preferences </w:t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rFonts w:ascii="Proxima Nova" w:cs="Proxima Nova" w:eastAsia="Proxima Nova" w:hAnsi="Proxima Nova"/>
          <w:color w:val="434343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rFonts w:ascii="Proxima Nova" w:cs="Proxima Nova" w:eastAsia="Proxima Nova" w:hAnsi="Proxima Nova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Proxima Nova" w:cs="Proxima Nova" w:eastAsia="Proxima Nova" w:hAnsi="Proxima Nova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rFonts w:ascii="Proxima Nova" w:cs="Proxima Nova" w:eastAsia="Proxima Nova" w:hAnsi="Proxima Nova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both"/>
        <w:rPr>
          <w:rFonts w:ascii="Proxima Nova" w:cs="Proxima Nova" w:eastAsia="Proxima Nova" w:hAnsi="Proxima Nova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both"/>
        <w:rPr>
          <w:rFonts w:ascii="Proxima Nova" w:cs="Proxima Nova" w:eastAsia="Proxima Nova" w:hAnsi="Proxima Nova"/>
          <w:color w:val="cc000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cc0000"/>
          <w:sz w:val="24"/>
          <w:szCs w:val="24"/>
          <w:rtl w:val="0"/>
        </w:rPr>
        <w:br w:type="textWrapping"/>
        <w:t xml:space="preserve">                                                           </w:t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rFonts w:ascii="Proxima Nova" w:cs="Proxima Nova" w:eastAsia="Proxima Nova" w:hAnsi="Proxima Nova"/>
          <w:color w:val="cc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numPr>
          <w:ilvl w:val="1"/>
          <w:numId w:val="4"/>
        </w:numPr>
        <w:spacing w:after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2xcytpi" w:id="23"/>
      <w:bookmarkEnd w:id="23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Storefront functionality </w:t>
        <w:br w:type="textWrapping"/>
      </w:r>
    </w:p>
    <w:p w:rsidR="00000000" w:rsidDel="00000000" w:rsidP="00000000" w:rsidRDefault="00000000" w:rsidRPr="00000000" w14:paraId="000000BB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numPr>
          <w:ilvl w:val="2"/>
          <w:numId w:val="4"/>
        </w:numPr>
        <w:ind w:left="2160" w:hanging="360"/>
        <w:jc w:val="both"/>
        <w:rPr/>
      </w:pPr>
      <w:bookmarkStart w:colFirst="0" w:colLast="0" w:name="_qsh70q" w:id="24"/>
      <w:bookmarkEnd w:id="24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Sizeright Widget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216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Aetrex SizeRight is a mobile app that uses the camera on a mobile phone to let customers obtain their accurate shoe size  It is available on the App Store, Play Store, and also browser-based web application. The web app form of this product can be integrated directly into the retailer’s eCommerce site.</w:t>
      </w:r>
    </w:p>
    <w:p w:rsidR="00000000" w:rsidDel="00000000" w:rsidP="00000000" w:rsidRDefault="00000000" w:rsidRPr="00000000" w14:paraId="000000BE">
      <w:pPr>
        <w:ind w:left="2160" w:firstLine="0"/>
        <w:jc w:val="both"/>
        <w:rPr>
          <w:rFonts w:ascii="Proxima Nova" w:cs="Proxima Nova" w:eastAsia="Proxima Nova" w:hAnsi="Proxima Nova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160" w:firstLine="0"/>
        <w:jc w:val="both"/>
        <w:rPr>
          <w:rFonts w:ascii="Proxima Nova" w:cs="Proxima Nova" w:eastAsia="Proxima Nova" w:hAnsi="Proxima Nova"/>
          <w:color w:val="38761d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Once SizeRight has been integrated into your website, customers visiting your website on a mobile device can choose to obtain their median shoe size and can be presented with a widget based on the SizeRight web app  Upon completing the measurements, the data is passed back to your website allowing you to present the best fitting sizes for each style</w:t>
      </w:r>
      <w:r w:rsidDel="00000000" w:rsidR="00000000" w:rsidRPr="00000000">
        <w:rPr>
          <w:rFonts w:ascii="Proxima Nova" w:cs="Proxima Nova" w:eastAsia="Proxima Nova" w:hAnsi="Proxima Nova"/>
          <w:color w:val="666666"/>
          <w:sz w:val="24"/>
          <w:szCs w:val="24"/>
          <w:rtl w:val="0"/>
        </w:rPr>
        <w:t xml:space="preserve">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both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color w:val="38761d"/>
        </w:rPr>
        <w:drawing>
          <wp:inline distB="114300" distT="114300" distL="114300" distR="114300">
            <wp:extent cx="1909763" cy="4829175"/>
            <wp:effectExtent b="12700" l="12700" r="12700" t="1270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-3666" r="-36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4829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8761d"/>
        </w:rPr>
        <w:drawing>
          <wp:inline distB="114300" distT="114300" distL="114300" distR="114300">
            <wp:extent cx="1785938" cy="4819650"/>
            <wp:effectExtent b="12700" l="12700" r="12700" t="1270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4819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8761d"/>
        </w:rPr>
        <w:drawing>
          <wp:inline distB="114300" distT="114300" distL="114300" distR="114300">
            <wp:extent cx="1876425" cy="4809308"/>
            <wp:effectExtent b="12700" l="12700" r="12700" t="1270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8093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8761d"/>
          <w:rtl w:val="0"/>
        </w:rPr>
        <w:br w:type="textWrapping"/>
        <w:t xml:space="preserve">                                                                     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Figure 10 </w:t>
        <w:br w:type="textWrapping"/>
        <w:br w:type="textWrapping"/>
        <w:br w:type="textWrapping"/>
      </w:r>
    </w:p>
    <w:p w:rsidR="00000000" w:rsidDel="00000000" w:rsidP="00000000" w:rsidRDefault="00000000" w:rsidRPr="00000000" w14:paraId="000000C1">
      <w:pPr>
        <w:ind w:left="0" w:firstLine="0"/>
        <w:jc w:val="both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both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both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both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jc w:val="both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7">
      <w:pPr>
        <w:pStyle w:val="Heading1"/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3as4poj" w:id="25"/>
      <w:bookmarkEnd w:id="25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Version and SFRA support info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-962023</wp:posOffset>
            </wp:positionH>
            <wp:positionV relativeFrom="paragraph">
              <wp:posOffset>254119</wp:posOffset>
            </wp:positionV>
            <wp:extent cx="7862888" cy="190500"/>
            <wp:effectExtent b="0" l="0" r="0" t="0"/>
            <wp:wrapTopAndBottom distB="0" distT="0"/>
            <wp:docPr descr="horizontal line" id="23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ind w:left="72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4"/>
        </w:numPr>
        <w:spacing w:after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1pxezwc" w:id="26"/>
      <w:bookmarkEnd w:id="26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JavaScript file and Cartridge Version location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The JavaScript Files are located at:</w:t>
        <w:br w:type="textWrapping"/>
      </w:r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Cartridges\int_sizeright \cartridge\client\default\js\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1d1c1d"/>
          <w:sz w:val="24"/>
          <w:szCs w:val="24"/>
          <w:rtl w:val="0"/>
        </w:rPr>
        <w:t xml:space="preserve">The file with the current version of the _______ cartridge is located at </w:t>
        <w:br w:type="textWrapping"/>
      </w:r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int_sizeright\cartridge\templates\resources\fitGenius_version.properties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spacing w:after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1d1c1d"/>
          <w:sz w:val="24"/>
          <w:szCs w:val="24"/>
          <w:rtl w:val="0"/>
        </w:rPr>
        <w:t xml:space="preserve"> The file with the current version of the SFRA cartridge is located at</w:t>
        <w:br w:type="textWrapping"/>
      </w:r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ab/>
      </w:r>
      <w:r w:rsidDel="00000000" w:rsidR="00000000" w:rsidRPr="00000000">
        <w:rPr>
          <w:rFonts w:ascii="Proxima Nova" w:cs="Proxima Nova" w:eastAsia="Proxima Nova" w:hAnsi="Proxima Nova"/>
          <w:color w:val="1d1c1d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4"/>
        </w:numPr>
        <w:spacing w:before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49x2ik5" w:id="27"/>
      <w:bookmarkEnd w:id="27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SFRA Version Support</w:t>
      </w:r>
    </w:p>
    <w:p w:rsidR="00000000" w:rsidDel="00000000" w:rsidP="00000000" w:rsidRDefault="00000000" w:rsidRPr="00000000" w14:paraId="000000CE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34343"/>
          <w:sz w:val="24"/>
          <w:szCs w:val="24"/>
          <w:rtl w:val="0"/>
        </w:rPr>
        <w:t xml:space="preserve">Fit Genius cartridge version 18.10 supports SFRA 6.0 only.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4"/>
        </w:numPr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2p2csry" w:id="28"/>
      <w:bookmarkEnd w:id="28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Compatibility Mode  </w:t>
      </w:r>
    </w:p>
    <w:p w:rsidR="00000000" w:rsidDel="00000000" w:rsidP="00000000" w:rsidRDefault="00000000" w:rsidRPr="00000000" w14:paraId="000000D0">
      <w:pPr>
        <w:ind w:left="144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34343"/>
          <w:sz w:val="24"/>
          <w:szCs w:val="24"/>
          <w:rtl w:val="0"/>
        </w:rPr>
        <w:t xml:space="preserve"> Cartridge tested with Compatibility Mode 22..</w:t>
      </w:r>
      <w:r w:rsidDel="00000000" w:rsidR="00000000" w:rsidRPr="00000000">
        <w:rPr>
          <w:rFonts w:ascii="Proxima Nova" w:cs="Proxima Nova" w:eastAsia="Proxima Nova" w:hAnsi="Proxima Nova"/>
          <w:color w:val="434343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numPr>
          <w:ilvl w:val="0"/>
          <w:numId w:val="4"/>
        </w:numPr>
        <w:spacing w:after="0" w:lineRule="auto"/>
        <w:ind w:left="72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147n2zr" w:id="29"/>
      <w:bookmarkEnd w:id="29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Service Errors Handling</w:t>
      </w:r>
      <w:r w:rsidDel="00000000" w:rsidR="00000000" w:rsidRPr="00000000">
        <w:rPr>
          <w:rFonts w:ascii="Proxima Nova" w:cs="Proxima Nova" w:eastAsia="Proxima Nova" w:hAnsi="Proxima Nova"/>
          <w:b w:val="1"/>
          <w:color w:val="a6e72a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-828673</wp:posOffset>
            </wp:positionH>
            <wp:positionV relativeFrom="paragraph">
              <wp:posOffset>0</wp:posOffset>
            </wp:positionV>
            <wp:extent cx="7862888" cy="190500"/>
            <wp:effectExtent b="0" l="0" r="0" t="0"/>
            <wp:wrapTopAndBottom distB="0" distT="0"/>
            <wp:docPr descr="horizontal line" id="22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4"/>
        </w:numPr>
        <w:spacing w:before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3o7alnk" w:id="30"/>
      <w:bookmarkEnd w:id="30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Service Timeout handling</w:t>
      </w:r>
    </w:p>
    <w:p w:rsidR="00000000" w:rsidDel="00000000" w:rsidP="00000000" w:rsidRDefault="00000000" w:rsidRPr="00000000" w14:paraId="000000D3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If the Fit Genius service becomes unavailable, error details can be found in the following logs: 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Error details can be found in the log with the </w:t>
      </w:r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custom.fitGenius-errors</w:t>
      </w:r>
      <w:r w:rsidDel="00000000" w:rsidR="00000000" w:rsidRPr="00000000">
        <w:rPr>
          <w:rFonts w:ascii="Proxima Nova" w:cs="Proxima Nova" w:eastAsia="Proxima Nova" w:hAnsi="Proxima Nova"/>
          <w:color w:val="1d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prefix.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spacing w:after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Service requests can be found in the log with the </w:t>
      </w:r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custom.fitGenius-Logs</w:t>
      </w:r>
      <w:r w:rsidDel="00000000" w:rsidR="00000000" w:rsidRPr="00000000">
        <w:rPr>
          <w:rFonts w:ascii="Proxima Nova" w:cs="Proxima Nova" w:eastAsia="Proxima Nova" w:hAnsi="Proxima Nova"/>
          <w:color w:val="1d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prefix.</w:t>
        <w:br w:type="textWrapping"/>
        <w:br w:type="textWrapping"/>
        <w:t xml:space="preserve">For more details about logs, see the Logs section.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4"/>
        </w:numPr>
        <w:spacing w:before="0" w:lineRule="auto"/>
        <w:ind w:left="1440" w:hanging="360"/>
        <w:jc w:val="both"/>
        <w:rPr>
          <w:rFonts w:ascii="Proxima Nova" w:cs="Proxima Nova" w:eastAsia="Proxima Nova" w:hAnsi="Proxima Nova"/>
          <w:b w:val="1"/>
        </w:rPr>
      </w:pPr>
      <w:bookmarkStart w:colFirst="0" w:colLast="0" w:name="_23ckvvd" w:id="31"/>
      <w:bookmarkEnd w:id="31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Handle Error response</w:t>
      </w:r>
    </w:p>
    <w:p w:rsidR="00000000" w:rsidDel="00000000" w:rsidP="00000000" w:rsidRDefault="00000000" w:rsidRPr="00000000" w14:paraId="000000D7">
      <w:pPr>
        <w:ind w:left="144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  <w:br w:type="textWrapping"/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Error handling in the integration based on SFRA build in </w:t>
      </w:r>
      <w:r w:rsidDel="00000000" w:rsidR="00000000" w:rsidRPr="00000000">
        <w:rPr>
          <w:rFonts w:ascii="Proxima Nova" w:cs="Proxima Nova" w:eastAsia="Proxima Nova" w:hAnsi="Proxima Nova"/>
          <w:color w:val="1d1c1d"/>
          <w:sz w:val="24"/>
          <w:szCs w:val="24"/>
          <w:rtl w:val="0"/>
        </w:rPr>
        <w:t xml:space="preserve">fitGeniusErrors.properties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21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Detailed errors from the Fit Genius can be found in custom-fitGenius-errors.</w:t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spacing w:after="0" w:lineRule="auto"/>
        <w:ind w:left="216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All errors text located at: </w:t>
      </w:r>
      <w:r w:rsidDel="00000000" w:rsidR="00000000" w:rsidRPr="00000000">
        <w:rPr>
          <w:rFonts w:ascii="Proxima Nova" w:cs="Proxima Nova" w:eastAsia="Proxima Nova" w:hAnsi="Proxima Nova"/>
          <w:color w:val="1d1c1d"/>
          <w:sz w:val="24"/>
          <w:szCs w:val="24"/>
          <w:rtl w:val="0"/>
        </w:rPr>
        <w:t xml:space="preserve">int_sizeright\cartridge\templates\resources\fitGeniusErrors.properties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numPr>
          <w:ilvl w:val="0"/>
          <w:numId w:val="4"/>
        </w:numPr>
        <w:spacing w:before="0" w:lineRule="auto"/>
        <w:ind w:left="720" w:hanging="360"/>
        <w:jc w:val="both"/>
        <w:rPr>
          <w:b w:val="1"/>
        </w:rPr>
      </w:pPr>
      <w:bookmarkStart w:colFirst="0" w:colLast="0" w:name="_ihv636" w:id="32"/>
      <w:bookmarkEnd w:id="32"/>
      <w:r w:rsidDel="00000000" w:rsidR="00000000" w:rsidRPr="00000000">
        <w:rPr>
          <w:b w:val="1"/>
          <w:rtl w:val="0"/>
        </w:rPr>
        <w:t xml:space="preserve">Known Issues </w:t>
      </w:r>
      <w:r w:rsidDel="00000000" w:rsidR="00000000" w:rsidRPr="00000000">
        <w:rPr>
          <w:b w:val="1"/>
          <w:color w:val="a6e72a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-962023</wp:posOffset>
            </wp:positionH>
            <wp:positionV relativeFrom="paragraph">
              <wp:posOffset>64880</wp:posOffset>
            </wp:positionV>
            <wp:extent cx="7862888" cy="190500"/>
            <wp:effectExtent b="0" l="0" r="0" t="0"/>
            <wp:wrapTopAndBottom distB="0" distT="0"/>
            <wp:docPr descr="horizontal line" id="21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ind w:left="720" w:firstLine="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No Reported Issues so far. Please Report any issue 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440" w:firstLine="0"/>
        <w:jc w:val="both"/>
        <w:rPr>
          <w:b w:val="1"/>
          <w:color w:val="a6e72a"/>
        </w:rPr>
      </w:pPr>
      <w:r w:rsidDel="00000000" w:rsidR="00000000" w:rsidRPr="00000000">
        <w:rPr>
          <w:b w:val="1"/>
          <w:color w:val="a6e72a"/>
          <w:rtl w:val="0"/>
        </w:rPr>
        <w:t xml:space="preserve">\</w:t>
        <w:br w:type="textWrapping"/>
        <w:br w:type="textWrapping"/>
      </w:r>
    </w:p>
    <w:p w:rsidR="00000000" w:rsidDel="00000000" w:rsidP="00000000" w:rsidRDefault="00000000" w:rsidRPr="00000000" w14:paraId="000000DD">
      <w:pPr>
        <w:pStyle w:val="Heading1"/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  <w:b w:val="1"/>
        </w:rPr>
      </w:pPr>
      <w:bookmarkStart w:colFirst="0" w:colLast="0" w:name="_32hioqz" w:id="33"/>
      <w:bookmarkEnd w:id="33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Failover/ Recovery process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-962023</wp:posOffset>
            </wp:positionH>
            <wp:positionV relativeFrom="paragraph">
              <wp:posOffset>0</wp:posOffset>
            </wp:positionV>
            <wp:extent cx="7862888" cy="190500"/>
            <wp:effectExtent b="0" l="0" r="0" t="0"/>
            <wp:wrapTopAndBottom distB="0" distT="0"/>
            <wp:docPr descr="horizontal line" id="19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7"/>
                    <a:srcRect b="48912" l="0" r="0" t="48911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ind w:left="720" w:firstLine="0"/>
        <w:jc w:val="both"/>
        <w:rPr>
          <w:rFonts w:ascii="Proxima Nova" w:cs="Proxima Nova" w:eastAsia="Proxima Nova" w:hAnsi="Proxima Nova"/>
          <w:b w:val="1"/>
          <w:sz w:val="96"/>
          <w:szCs w:val="96"/>
        </w:rPr>
      </w:pPr>
      <w:r w:rsidDel="00000000" w:rsidR="00000000" w:rsidRPr="00000000">
        <w:rPr>
          <w:rFonts w:ascii="Proxima Nova" w:cs="Proxima Nova" w:eastAsia="Proxima Nova" w:hAnsi="Proxima Nova"/>
          <w:color w:val="1d1c1d"/>
          <w:sz w:val="24"/>
          <w:szCs w:val="24"/>
          <w:rtl w:val="0"/>
        </w:rPr>
        <w:t xml:space="preserve">In case of any technical failures or issues in processing communication with the servers please contact us on our support email at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achoy@aetrex.com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  <w:br w:type="textWrapping"/>
        <w:t xml:space="preserve">                                                            </w:t>
      </w:r>
      <w:r w:rsidDel="00000000" w:rsidR="00000000" w:rsidRPr="00000000">
        <w:rPr>
          <w:rFonts w:ascii="Proxima Nova" w:cs="Proxima Nova" w:eastAsia="Proxima Nova" w:hAnsi="Proxima Nova"/>
          <w:color w:val="a6e72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sz w:val="96"/>
          <w:szCs w:val="96"/>
          <w:rtl w:val="0"/>
        </w:rPr>
        <w:t xml:space="preserve">…</w:t>
      </w: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5840" w:w="12240" w:orient="portrait"/>
      <w:pgMar w:bottom="1440" w:top="1440" w:left="1440" w:right="1440" w:header="72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spacing w:before="200" w:line="300" w:lineRule="auto"/>
      <w:jc w:val="left"/>
      <w:rPr>
        <w:rFonts w:ascii="Proxima Nova" w:cs="Proxima Nova" w:eastAsia="Proxima Nova" w:hAnsi="Proxima Nova"/>
        <w:b w:val="1"/>
        <w:sz w:val="30"/>
        <w:szCs w:val="30"/>
      </w:rPr>
    </w:pPr>
    <w:r w:rsidDel="00000000" w:rsidR="00000000" w:rsidRPr="00000000">
      <w:rPr>
        <w:rFonts w:ascii="Proxima Nova" w:cs="Proxima Nova" w:eastAsia="Proxima Nova" w:hAnsi="Proxima Nova"/>
        <w:sz w:val="26"/>
        <w:szCs w:val="26"/>
        <w:rtl w:val="0"/>
      </w:rPr>
      <w:t xml:space="preserve"> </w:t>
    </w:r>
    <w:r w:rsidDel="00000000" w:rsidR="00000000" w:rsidRPr="00000000">
      <w:rPr>
        <w:rFonts w:ascii="Proxima Nova" w:cs="Proxima Nova" w:eastAsia="Proxima Nova" w:hAnsi="Proxima Nova"/>
        <w:sz w:val="24"/>
        <w:szCs w:val="24"/>
        <w:rtl w:val="0"/>
      </w:rPr>
      <w:t xml:space="preserve"> </w:t>
    </w:r>
    <w:r w:rsidDel="00000000" w:rsidR="00000000" w:rsidRPr="00000000">
      <w:rPr>
        <w:rFonts w:ascii="Proxima Nova" w:cs="Proxima Nova" w:eastAsia="Proxima Nova" w:hAnsi="Proxima Nova"/>
        <w:sz w:val="28"/>
        <w:szCs w:val="28"/>
        <w:rtl w:val="0"/>
      </w:rPr>
      <w:t xml:space="preserve"> </w:t>
    </w:r>
    <w:r w:rsidDel="00000000" w:rsidR="00000000" w:rsidRPr="00000000">
      <w:rPr>
        <w:rFonts w:ascii="Proxima Nova" w:cs="Proxima Nova" w:eastAsia="Proxima Nova" w:hAnsi="Proxima Nova"/>
        <w:sz w:val="24"/>
        <w:szCs w:val="24"/>
        <w:rtl w:val="0"/>
      </w:rPr>
      <w:t xml:space="preserve">                 </w:t>
    </w:r>
    <w:r w:rsidDel="00000000" w:rsidR="00000000" w:rsidRPr="00000000">
      <w:rPr>
        <w:rFonts w:ascii="Proxima Nova" w:cs="Proxima Nova" w:eastAsia="Proxima Nova" w:hAnsi="Proxima Nova"/>
        <w:b w:val="1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2524125</wp:posOffset>
          </wp:positionH>
          <wp:positionV relativeFrom="paragraph">
            <wp:posOffset>190500</wp:posOffset>
          </wp:positionV>
          <wp:extent cx="1166813" cy="335773"/>
          <wp:effectExtent b="0" l="0" r="0" t="0"/>
          <wp:wrapNone/>
          <wp:docPr id="20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-5230"/>
                  <a:stretch>
                    <a:fillRect/>
                  </a:stretch>
                </pic:blipFill>
                <pic:spPr>
                  <a:xfrm>
                    <a:off x="0" y="0"/>
                    <a:ext cx="1166813" cy="335773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pStyle w:val="Subtitle"/>
      <w:spacing w:after="200" w:before="200" w:line="300" w:lineRule="auto"/>
      <w:jc w:val="both"/>
      <w:rPr/>
    </w:pPr>
    <w:bookmarkStart w:colFirst="0" w:colLast="0" w:name="_1hmsyys" w:id="34"/>
    <w:bookmarkEnd w:id="34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cs="Arial" w:eastAsia="Arial" w:hAnsi="Arial"/>
        <w:b w:val="1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ascii="Arial" w:cs="Arial" w:eastAsia="Arial" w:hAnsi="Arial"/>
        <w:b w:val="1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0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0.jpg"/><Relationship Id="rId21" Type="http://schemas.openxmlformats.org/officeDocument/2006/relationships/image" Target="media/image6.jpg"/><Relationship Id="rId24" Type="http://schemas.openxmlformats.org/officeDocument/2006/relationships/header" Target="header2.xml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etrex.com" TargetMode="External"/><Relationship Id="rId26" Type="http://schemas.openxmlformats.org/officeDocument/2006/relationships/footer" Target="foot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11" Type="http://schemas.openxmlformats.org/officeDocument/2006/relationships/hyperlink" Target="https://www.aetrex.com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hyperlink" Target="https://www.aetrex.com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hyperlink" Target="https://www.aetrex.com" TargetMode="External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hyperlink" Target="https://www.aetrex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