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A4813C" w14:textId="77777777" w:rsidR="002D6BAF" w:rsidRPr="002D6BAF" w:rsidRDefault="002D6BAF" w:rsidP="002D6BAF">
      <w:pPr>
        <w:ind w:left="360"/>
        <w:rPr>
          <w:b/>
          <w:bCs/>
          <w:sz w:val="56"/>
          <w:szCs w:val="56"/>
        </w:rPr>
      </w:pPr>
      <w:r w:rsidRPr="002D6BAF">
        <w:rPr>
          <w:b/>
          <w:bCs/>
          <w:sz w:val="56"/>
          <w:szCs w:val="56"/>
        </w:rPr>
        <w:t>GRADIENT DESCENT IN PRACTICE</w:t>
      </w:r>
    </w:p>
    <w:p w14:paraId="56FE9FE1" w14:textId="5539A259" w:rsidR="002D6BAF" w:rsidRPr="00917AF0" w:rsidRDefault="00917AF0" w:rsidP="002D6BAF">
      <w:pPr>
        <w:ind w:left="360"/>
        <w:rPr>
          <w:b/>
          <w:bCs/>
          <w:sz w:val="24"/>
          <w:szCs w:val="24"/>
        </w:rPr>
      </w:pPr>
      <w:r w:rsidRPr="00917AF0">
        <w:rPr>
          <w:b/>
          <w:bCs/>
          <w:sz w:val="24"/>
          <w:szCs w:val="24"/>
        </w:rPr>
        <w:t>FEATURE SCALING:</w:t>
      </w:r>
    </w:p>
    <w:p w14:paraId="014866B7" w14:textId="77777777" w:rsidR="002D6BAF" w:rsidRPr="00F131EA" w:rsidRDefault="002D6BAF" w:rsidP="002D6BAF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F131EA">
        <w:rPr>
          <w:b/>
          <w:bCs/>
          <w:sz w:val="24"/>
          <w:szCs w:val="24"/>
        </w:rPr>
        <w:t>Feature scaling is essential when features have different ranges, as it can significantly impact the performance of gradient descent. For example, the size of a house (in square feet) and the number of bedrooms can vary greatly in their numerical ranges.</w:t>
      </w:r>
    </w:p>
    <w:p w14:paraId="51992424" w14:textId="77777777" w:rsidR="002D6BAF" w:rsidRDefault="002D6BAF" w:rsidP="002D6BAF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F131EA">
        <w:rPr>
          <w:b/>
          <w:bCs/>
          <w:sz w:val="24"/>
          <w:szCs w:val="24"/>
        </w:rPr>
        <w:t>When features are not scaled, the parameters associated with larger features may dominate the learning process, leading to inefficient convergence.</w:t>
      </w:r>
    </w:p>
    <w:p w14:paraId="01961C63" w14:textId="77777777" w:rsidR="00C90632" w:rsidRPr="00F131EA" w:rsidRDefault="00C90632" w:rsidP="00C90632">
      <w:pPr>
        <w:ind w:left="720"/>
        <w:rPr>
          <w:b/>
          <w:bCs/>
          <w:sz w:val="24"/>
          <w:szCs w:val="24"/>
        </w:rPr>
      </w:pPr>
    </w:p>
    <w:p w14:paraId="7B0C529E" w14:textId="77777777" w:rsidR="002D6BAF" w:rsidRDefault="002D6BAF" w:rsidP="002D6BAF">
      <w:pPr>
        <w:ind w:left="360"/>
        <w:rPr>
          <w:b/>
          <w:bCs/>
          <w:sz w:val="24"/>
          <w:szCs w:val="24"/>
        </w:rPr>
      </w:pPr>
      <w:r w:rsidRPr="003E45B0">
        <w:rPr>
          <w:b/>
          <w:bCs/>
          <w:noProof/>
          <w:sz w:val="24"/>
          <w:szCs w:val="24"/>
        </w:rPr>
        <w:drawing>
          <wp:inline distT="0" distB="0" distL="0" distR="0" wp14:anchorId="31FF88FE" wp14:editId="33374899">
            <wp:extent cx="5731510" cy="2986405"/>
            <wp:effectExtent l="0" t="0" r="2540" b="4445"/>
            <wp:docPr id="46986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621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8796" w14:textId="77777777" w:rsidR="00C90632" w:rsidRDefault="009E48BA" w:rsidP="00DB79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</w:p>
    <w:p w14:paraId="7A91E15F" w14:textId="6C42894B" w:rsidR="00DB7968" w:rsidRPr="00DB7968" w:rsidRDefault="00C90632" w:rsidP="00DB796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     </w:t>
      </w:r>
      <w:r w:rsidR="00DB7968" w:rsidRPr="00DB7968">
        <w:rPr>
          <w:b/>
          <w:bCs/>
          <w:sz w:val="24"/>
          <w:szCs w:val="24"/>
          <w:u w:val="single"/>
        </w:rPr>
        <w:t>Feature Size and Gradient Size</w:t>
      </w:r>
    </w:p>
    <w:p w14:paraId="22CA5F07" w14:textId="6161A8B4" w:rsidR="002D6BAF" w:rsidRPr="00A6593B" w:rsidRDefault="002D6BAF" w:rsidP="002D6BAF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A6593B">
        <w:rPr>
          <w:b/>
          <w:bCs/>
          <w:sz w:val="24"/>
          <w:szCs w:val="24"/>
        </w:rPr>
        <w:t>If features are on different scales, the cost function may appear elongated, causing gradient descent to take a longer, more convoluted path to reach the global minimum.</w:t>
      </w:r>
    </w:p>
    <w:p w14:paraId="48AC4B1C" w14:textId="77777777" w:rsidR="002D6BAF" w:rsidRPr="00A6593B" w:rsidRDefault="002D6BAF" w:rsidP="002D6BAF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A6593B">
        <w:rPr>
          <w:b/>
          <w:bCs/>
          <w:sz w:val="24"/>
          <w:szCs w:val="24"/>
        </w:rPr>
        <w:t>By scaling features to a similar range (e.g., 0 to 1), the contours of the cost function become more circular, allowing gradient descent to converge more quickly and efficiently.</w:t>
      </w:r>
    </w:p>
    <w:p w14:paraId="14CA5A86" w14:textId="48551969" w:rsidR="002D6BAF" w:rsidRPr="00B60AD8" w:rsidRDefault="00C90632" w:rsidP="002D6BAF">
      <w:pPr>
        <w:ind w:left="360"/>
        <w:rPr>
          <w:b/>
          <w:bCs/>
          <w:sz w:val="24"/>
          <w:szCs w:val="24"/>
        </w:rPr>
      </w:pPr>
      <w:r w:rsidRPr="00C9063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3BC9E06" wp14:editId="26C4197D">
            <wp:extent cx="5731510" cy="2916555"/>
            <wp:effectExtent l="0" t="0" r="2540" b="0"/>
            <wp:docPr id="69642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210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64F9" w14:textId="77777777" w:rsidR="00F21636" w:rsidRDefault="00F21636"/>
    <w:p w14:paraId="129563E0" w14:textId="77777777" w:rsidR="005D12B0" w:rsidRPr="005D12B0" w:rsidRDefault="005D12B0" w:rsidP="005D12B0">
      <w:pPr>
        <w:rPr>
          <w:b/>
          <w:bCs/>
          <w:sz w:val="24"/>
          <w:szCs w:val="24"/>
          <w:u w:val="single"/>
        </w:rPr>
      </w:pPr>
      <w:r w:rsidRPr="005D12B0">
        <w:rPr>
          <w:b/>
          <w:bCs/>
          <w:sz w:val="24"/>
          <w:szCs w:val="24"/>
          <w:u w:val="single"/>
        </w:rPr>
        <w:t>Types of Feature Scaling</w:t>
      </w:r>
    </w:p>
    <w:p w14:paraId="73FA277A" w14:textId="2D063C86" w:rsidR="005D12B0" w:rsidRDefault="005D12B0" w:rsidP="005D12B0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5D12B0">
        <w:rPr>
          <w:b/>
          <w:bCs/>
          <w:i/>
          <w:iCs/>
          <w:sz w:val="24"/>
          <w:szCs w:val="24"/>
          <w:u w:val="single"/>
        </w:rPr>
        <w:t>Min-Max Scaling:</w:t>
      </w:r>
      <w:r w:rsidRPr="005D12B0">
        <w:rPr>
          <w:b/>
          <w:bCs/>
          <w:sz w:val="24"/>
          <w:szCs w:val="24"/>
        </w:rPr>
        <w:t xml:space="preserve"> This method involves dividing each feature value by the maximum value of that feature, resulting in a scaled range from 0 to 1. For example, if a feature ranges from 3 to 2,000, dividing by 2,000 will scale it appropriately.</w:t>
      </w:r>
    </w:p>
    <w:p w14:paraId="1001447C" w14:textId="58FA652E" w:rsidR="005D12B0" w:rsidRDefault="00797B06" w:rsidP="005D12B0">
      <w:pPr>
        <w:ind w:left="720"/>
        <w:rPr>
          <w:b/>
          <w:bCs/>
          <w:sz w:val="24"/>
          <w:szCs w:val="24"/>
        </w:rPr>
      </w:pPr>
      <w:r w:rsidRPr="00797B06">
        <w:rPr>
          <w:b/>
          <w:bCs/>
          <w:noProof/>
          <w:sz w:val="24"/>
          <w:szCs w:val="24"/>
        </w:rPr>
        <w:drawing>
          <wp:inline distT="0" distB="0" distL="0" distR="0" wp14:anchorId="19087579" wp14:editId="327B6C4D">
            <wp:extent cx="5731510" cy="3042285"/>
            <wp:effectExtent l="0" t="0" r="2540" b="5715"/>
            <wp:docPr id="80595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59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E78C" w14:textId="77777777" w:rsidR="00797B06" w:rsidRDefault="00797B06" w:rsidP="005D12B0">
      <w:pPr>
        <w:ind w:left="720"/>
        <w:rPr>
          <w:b/>
          <w:bCs/>
          <w:sz w:val="24"/>
          <w:szCs w:val="24"/>
        </w:rPr>
      </w:pPr>
    </w:p>
    <w:p w14:paraId="64A99D05" w14:textId="77777777" w:rsidR="00797B06" w:rsidRDefault="00797B06" w:rsidP="005D12B0">
      <w:pPr>
        <w:ind w:left="720"/>
        <w:rPr>
          <w:b/>
          <w:bCs/>
          <w:sz w:val="24"/>
          <w:szCs w:val="24"/>
        </w:rPr>
      </w:pPr>
    </w:p>
    <w:p w14:paraId="5BFB3502" w14:textId="77777777" w:rsidR="00797B06" w:rsidRDefault="00797B06" w:rsidP="005D12B0">
      <w:pPr>
        <w:ind w:left="720"/>
        <w:rPr>
          <w:b/>
          <w:bCs/>
          <w:sz w:val="24"/>
          <w:szCs w:val="24"/>
        </w:rPr>
      </w:pPr>
    </w:p>
    <w:p w14:paraId="1DDF20D9" w14:textId="77777777" w:rsidR="00797B06" w:rsidRDefault="00797B06" w:rsidP="005D12B0">
      <w:pPr>
        <w:ind w:left="720"/>
        <w:rPr>
          <w:b/>
          <w:bCs/>
          <w:sz w:val="24"/>
          <w:szCs w:val="24"/>
        </w:rPr>
      </w:pPr>
    </w:p>
    <w:p w14:paraId="5F161C05" w14:textId="77777777" w:rsidR="00FA1B0D" w:rsidRPr="00FA1B0D" w:rsidRDefault="00FA1B0D" w:rsidP="00FA1B0D">
      <w:pPr>
        <w:numPr>
          <w:ilvl w:val="0"/>
          <w:numId w:val="4"/>
        </w:numPr>
        <w:rPr>
          <w:b/>
          <w:bCs/>
          <w:sz w:val="24"/>
          <w:szCs w:val="24"/>
        </w:rPr>
      </w:pPr>
      <w:r w:rsidRPr="00FA1B0D">
        <w:rPr>
          <w:b/>
          <w:bCs/>
          <w:i/>
          <w:iCs/>
          <w:sz w:val="24"/>
          <w:szCs w:val="24"/>
          <w:u w:val="single"/>
        </w:rPr>
        <w:lastRenderedPageBreak/>
        <w:t>Mean Normalization:</w:t>
      </w:r>
      <w:r w:rsidRPr="00FA1B0D">
        <w:rPr>
          <w:b/>
          <w:bCs/>
          <w:sz w:val="24"/>
          <w:szCs w:val="24"/>
        </w:rPr>
        <w:t xml:space="preserve"> This technique </w:t>
      </w:r>
      <w:proofErr w:type="spellStart"/>
      <w:r w:rsidRPr="00FA1B0D">
        <w:rPr>
          <w:b/>
          <w:bCs/>
          <w:sz w:val="24"/>
          <w:szCs w:val="24"/>
        </w:rPr>
        <w:t>centers</w:t>
      </w:r>
      <w:proofErr w:type="spellEnd"/>
      <w:r w:rsidRPr="00FA1B0D">
        <w:rPr>
          <w:b/>
          <w:bCs/>
          <w:sz w:val="24"/>
          <w:szCs w:val="24"/>
        </w:rPr>
        <w:t xml:space="preserve"> the data around zero by subtracting the mean of the feature and dividing by the range (max - min). This results in values that can be both negative and positive, typically between -1 and 1.</w:t>
      </w:r>
    </w:p>
    <w:p w14:paraId="35636A77" w14:textId="77777777" w:rsidR="007A3A0C" w:rsidRDefault="00200635" w:rsidP="007A3A0C">
      <w:pPr>
        <w:ind w:left="720"/>
        <w:rPr>
          <w:b/>
          <w:bCs/>
          <w:sz w:val="24"/>
          <w:szCs w:val="24"/>
        </w:rPr>
      </w:pPr>
      <w:r w:rsidRPr="00200635">
        <w:rPr>
          <w:b/>
          <w:bCs/>
          <w:noProof/>
          <w:sz w:val="24"/>
          <w:szCs w:val="24"/>
        </w:rPr>
        <w:drawing>
          <wp:inline distT="0" distB="0" distL="0" distR="0" wp14:anchorId="61DBCE40" wp14:editId="28722D47">
            <wp:extent cx="5731510" cy="2926715"/>
            <wp:effectExtent l="0" t="0" r="2540" b="6985"/>
            <wp:docPr id="103148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821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63E2" w14:textId="77777777" w:rsidR="007A3A0C" w:rsidRDefault="007A3A0C" w:rsidP="007A3A0C">
      <w:pPr>
        <w:ind w:left="720"/>
        <w:rPr>
          <w:b/>
          <w:bCs/>
          <w:sz w:val="24"/>
          <w:szCs w:val="24"/>
        </w:rPr>
      </w:pPr>
    </w:p>
    <w:p w14:paraId="6AC664D1" w14:textId="591EF5DD" w:rsidR="007A3A0C" w:rsidRPr="007A3A0C" w:rsidRDefault="007A3A0C" w:rsidP="007A3A0C">
      <w:pPr>
        <w:ind w:left="720"/>
        <w:rPr>
          <w:b/>
          <w:bCs/>
          <w:sz w:val="24"/>
          <w:szCs w:val="24"/>
        </w:rPr>
      </w:pPr>
      <w:r w:rsidRPr="007A3A0C">
        <w:rPr>
          <w:b/>
          <w:bCs/>
          <w:i/>
          <w:iCs/>
          <w:sz w:val="24"/>
          <w:szCs w:val="24"/>
          <w:u w:val="single"/>
        </w:rPr>
        <w:t>Z-Score Normalization</w:t>
      </w:r>
      <w:r w:rsidRPr="00193B3F">
        <w:rPr>
          <w:b/>
          <w:bCs/>
          <w:i/>
          <w:iCs/>
          <w:sz w:val="24"/>
          <w:szCs w:val="24"/>
          <w:u w:val="single"/>
        </w:rPr>
        <w:t>:</w:t>
      </w:r>
      <w:r>
        <w:rPr>
          <w:b/>
          <w:bCs/>
          <w:sz w:val="24"/>
          <w:szCs w:val="24"/>
        </w:rPr>
        <w:t xml:space="preserve"> </w:t>
      </w:r>
      <w:r w:rsidRPr="007A3A0C">
        <w:rPr>
          <w:b/>
          <w:bCs/>
          <w:sz w:val="24"/>
          <w:szCs w:val="24"/>
        </w:rPr>
        <w:t xml:space="preserve">This method standardizes features by calculating the mean and standard deviation. Each feature value is adjusted by subtracting the mean and dividing by the standard deviation, allowing for a distribution </w:t>
      </w:r>
      <w:proofErr w:type="spellStart"/>
      <w:r w:rsidRPr="007A3A0C">
        <w:rPr>
          <w:b/>
          <w:bCs/>
          <w:sz w:val="24"/>
          <w:szCs w:val="24"/>
        </w:rPr>
        <w:t>centered</w:t>
      </w:r>
      <w:proofErr w:type="spellEnd"/>
      <w:r w:rsidRPr="007A3A0C">
        <w:rPr>
          <w:b/>
          <w:bCs/>
          <w:sz w:val="24"/>
          <w:szCs w:val="24"/>
        </w:rPr>
        <w:t xml:space="preserve"> around zero.</w:t>
      </w:r>
    </w:p>
    <w:p w14:paraId="79A545A5" w14:textId="4473FFB8" w:rsidR="00200635" w:rsidRDefault="00150D0D" w:rsidP="005D12B0">
      <w:pPr>
        <w:ind w:left="720"/>
        <w:rPr>
          <w:b/>
          <w:bCs/>
          <w:sz w:val="24"/>
          <w:szCs w:val="24"/>
        </w:rPr>
      </w:pPr>
      <w:r w:rsidRPr="00150D0D">
        <w:rPr>
          <w:b/>
          <w:bCs/>
          <w:noProof/>
          <w:sz w:val="24"/>
          <w:szCs w:val="24"/>
        </w:rPr>
        <w:drawing>
          <wp:inline distT="0" distB="0" distL="0" distR="0" wp14:anchorId="31261CA6" wp14:editId="562A34D4">
            <wp:extent cx="5731510" cy="3036570"/>
            <wp:effectExtent l="0" t="0" r="2540" b="0"/>
            <wp:docPr id="77375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50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3AB5" w14:textId="77777777" w:rsidR="00B32476" w:rsidRPr="00B32476" w:rsidRDefault="00B32476" w:rsidP="00B32476">
      <w:pPr>
        <w:numPr>
          <w:ilvl w:val="0"/>
          <w:numId w:val="6"/>
        </w:numPr>
        <w:rPr>
          <w:b/>
          <w:bCs/>
          <w:sz w:val="24"/>
          <w:szCs w:val="24"/>
        </w:rPr>
      </w:pPr>
      <w:r w:rsidRPr="00B32476">
        <w:rPr>
          <w:b/>
          <w:bCs/>
          <w:sz w:val="24"/>
          <w:szCs w:val="24"/>
        </w:rPr>
        <w:t>The resulting values can vary widely, but they often fall within a range that reflects how far each value is from the mean in terms of standard deviations.</w:t>
      </w:r>
    </w:p>
    <w:p w14:paraId="6F935887" w14:textId="77777777" w:rsidR="00150D0D" w:rsidRDefault="00150D0D" w:rsidP="005D12B0">
      <w:pPr>
        <w:ind w:left="720"/>
        <w:rPr>
          <w:b/>
          <w:bCs/>
          <w:sz w:val="24"/>
          <w:szCs w:val="24"/>
        </w:rPr>
      </w:pPr>
    </w:p>
    <w:p w14:paraId="3B2D191B" w14:textId="24E91220" w:rsidR="00DC48A8" w:rsidRPr="00DC48A8" w:rsidRDefault="00DC48A8" w:rsidP="00DC48A8">
      <w:pPr>
        <w:rPr>
          <w:b/>
          <w:bCs/>
          <w:sz w:val="24"/>
          <w:szCs w:val="24"/>
          <w:u w:val="single"/>
        </w:rPr>
      </w:pPr>
      <w:r w:rsidRPr="00DC48A8">
        <w:rPr>
          <w:b/>
          <w:bCs/>
          <w:sz w:val="24"/>
          <w:szCs w:val="24"/>
          <w:u w:val="single"/>
        </w:rPr>
        <w:lastRenderedPageBreak/>
        <w:t>Re-scaling Considerations</w:t>
      </w:r>
      <w:r>
        <w:rPr>
          <w:b/>
          <w:bCs/>
          <w:sz w:val="24"/>
          <w:szCs w:val="24"/>
          <w:u w:val="single"/>
        </w:rPr>
        <w:t>:</w:t>
      </w:r>
    </w:p>
    <w:p w14:paraId="4C28F447" w14:textId="77777777" w:rsidR="00DC48A8" w:rsidRPr="00DC48A8" w:rsidRDefault="00DC48A8" w:rsidP="00DC48A8">
      <w:pPr>
        <w:numPr>
          <w:ilvl w:val="0"/>
          <w:numId w:val="7"/>
        </w:numPr>
        <w:rPr>
          <w:b/>
          <w:bCs/>
          <w:sz w:val="24"/>
          <w:szCs w:val="24"/>
        </w:rPr>
      </w:pPr>
      <w:r w:rsidRPr="00DC48A8">
        <w:rPr>
          <w:b/>
          <w:bCs/>
          <w:sz w:val="24"/>
          <w:szCs w:val="24"/>
        </w:rPr>
        <w:t>It's generally beneficial to scale features, especially when they have significantly different ranges, as this can improve the performance of algorithms like gradient descent.</w:t>
      </w:r>
    </w:p>
    <w:p w14:paraId="5A302EF8" w14:textId="77777777" w:rsidR="00DC48A8" w:rsidRDefault="00DC48A8" w:rsidP="00DC48A8">
      <w:pPr>
        <w:numPr>
          <w:ilvl w:val="0"/>
          <w:numId w:val="7"/>
        </w:numPr>
        <w:rPr>
          <w:b/>
          <w:bCs/>
          <w:sz w:val="24"/>
          <w:szCs w:val="24"/>
        </w:rPr>
      </w:pPr>
      <w:r w:rsidRPr="00DC48A8">
        <w:rPr>
          <w:b/>
          <w:bCs/>
          <w:sz w:val="24"/>
          <w:szCs w:val="24"/>
        </w:rPr>
        <w:t>While aiming for a range of -1 to 1 is a good rule of thumb, it's acceptable to have features that fall outside this range, depending on the context and the specific data characteristics.</w:t>
      </w:r>
    </w:p>
    <w:p w14:paraId="09E73E90" w14:textId="77777777" w:rsidR="00DC48A8" w:rsidRPr="00DC48A8" w:rsidRDefault="00DC48A8" w:rsidP="00DC48A8">
      <w:pPr>
        <w:ind w:left="720"/>
        <w:rPr>
          <w:b/>
          <w:bCs/>
          <w:sz w:val="24"/>
          <w:szCs w:val="24"/>
        </w:rPr>
      </w:pPr>
    </w:p>
    <w:p w14:paraId="34BDF0E8" w14:textId="1AD0869D" w:rsidR="00B32476" w:rsidRDefault="00E56300" w:rsidP="00E563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</w:t>
      </w:r>
      <w:r w:rsidR="00D666B0" w:rsidRPr="00D666B0">
        <w:rPr>
          <w:b/>
          <w:bCs/>
          <w:noProof/>
          <w:sz w:val="24"/>
          <w:szCs w:val="24"/>
        </w:rPr>
        <w:drawing>
          <wp:inline distT="0" distB="0" distL="0" distR="0" wp14:anchorId="4CC9085B" wp14:editId="5752644C">
            <wp:extent cx="5372566" cy="3368332"/>
            <wp:effectExtent l="0" t="0" r="0" b="3810"/>
            <wp:docPr id="48216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640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0159" w14:textId="77777777" w:rsidR="008B1037" w:rsidRDefault="008B1037" w:rsidP="00E56300">
      <w:pPr>
        <w:rPr>
          <w:b/>
          <w:bCs/>
          <w:sz w:val="24"/>
          <w:szCs w:val="24"/>
        </w:rPr>
      </w:pPr>
    </w:p>
    <w:p w14:paraId="180DF1FF" w14:textId="2CFAE0E5" w:rsidR="009434C7" w:rsidRDefault="009434C7" w:rsidP="00E563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CHECKING GRADIENT DESCENT FOR CONVERGENCE</w:t>
      </w:r>
    </w:p>
    <w:p w14:paraId="247E72FB" w14:textId="77777777" w:rsidR="00F34D8D" w:rsidRPr="00F34D8D" w:rsidRDefault="00F34D8D" w:rsidP="00F34D8D">
      <w:pPr>
        <w:rPr>
          <w:b/>
          <w:bCs/>
          <w:sz w:val="24"/>
          <w:szCs w:val="24"/>
          <w:u w:val="single"/>
        </w:rPr>
      </w:pPr>
      <w:r w:rsidRPr="00F34D8D">
        <w:rPr>
          <w:b/>
          <w:bCs/>
          <w:sz w:val="24"/>
          <w:szCs w:val="24"/>
          <w:u w:val="single"/>
        </w:rPr>
        <w:t>Recognizing Convergence in Gradient Descent</w:t>
      </w:r>
    </w:p>
    <w:p w14:paraId="220DD722" w14:textId="77777777" w:rsidR="00F34D8D" w:rsidRPr="00F34D8D" w:rsidRDefault="00F34D8D" w:rsidP="00F34D8D">
      <w:pPr>
        <w:numPr>
          <w:ilvl w:val="0"/>
          <w:numId w:val="8"/>
        </w:numPr>
        <w:rPr>
          <w:b/>
          <w:bCs/>
          <w:sz w:val="24"/>
          <w:szCs w:val="24"/>
        </w:rPr>
      </w:pPr>
      <w:r w:rsidRPr="00F34D8D">
        <w:rPr>
          <w:b/>
          <w:bCs/>
          <w:sz w:val="24"/>
          <w:szCs w:val="24"/>
        </w:rPr>
        <w:t>To assess convergence, plot the cost function J against the number of iterations of gradient descent. A well-functioning gradient descent should show a decreasing cost J with each iteration.</w:t>
      </w:r>
    </w:p>
    <w:p w14:paraId="080305ED" w14:textId="77777777" w:rsidR="00F34D8D" w:rsidRDefault="00F34D8D" w:rsidP="00F34D8D">
      <w:pPr>
        <w:numPr>
          <w:ilvl w:val="0"/>
          <w:numId w:val="8"/>
        </w:numPr>
        <w:rPr>
          <w:b/>
          <w:bCs/>
          <w:sz w:val="24"/>
          <w:szCs w:val="24"/>
        </w:rPr>
      </w:pPr>
      <w:r w:rsidRPr="00F34D8D">
        <w:rPr>
          <w:b/>
          <w:bCs/>
          <w:sz w:val="24"/>
          <w:szCs w:val="24"/>
        </w:rPr>
        <w:t>If the cost J increases at any point, it may indicate a poorly chosen learning rate (Alpha) or a bug in the code.</w:t>
      </w:r>
    </w:p>
    <w:p w14:paraId="6E706540" w14:textId="77777777" w:rsidR="00011045" w:rsidRPr="00011045" w:rsidRDefault="00011045" w:rsidP="00011045">
      <w:pPr>
        <w:rPr>
          <w:b/>
          <w:bCs/>
          <w:sz w:val="24"/>
          <w:szCs w:val="24"/>
          <w:u w:val="single"/>
        </w:rPr>
      </w:pPr>
      <w:r w:rsidRPr="00011045">
        <w:rPr>
          <w:b/>
          <w:bCs/>
          <w:sz w:val="24"/>
          <w:szCs w:val="24"/>
          <w:u w:val="single"/>
        </w:rPr>
        <w:t>Learning Curves and Iterations</w:t>
      </w:r>
    </w:p>
    <w:p w14:paraId="68E93951" w14:textId="77777777" w:rsidR="00011045" w:rsidRPr="00011045" w:rsidRDefault="00011045" w:rsidP="00011045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011045">
        <w:rPr>
          <w:b/>
          <w:bCs/>
          <w:sz w:val="24"/>
          <w:szCs w:val="24"/>
        </w:rPr>
        <w:t>The learning curve illustrates how the cost J changes over iterations, helping to visualize when gradient descent is converging.</w:t>
      </w:r>
    </w:p>
    <w:p w14:paraId="5648B603" w14:textId="77777777" w:rsidR="00011045" w:rsidRPr="00011045" w:rsidRDefault="00011045" w:rsidP="00011045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011045">
        <w:rPr>
          <w:b/>
          <w:bCs/>
          <w:sz w:val="24"/>
          <w:szCs w:val="24"/>
        </w:rPr>
        <w:t>The number of iterations required for convergence can vary significantly between different applications, making it essential to monitor the learning curve.</w:t>
      </w:r>
    </w:p>
    <w:p w14:paraId="5DDF1106" w14:textId="77777777" w:rsidR="00011045" w:rsidRPr="00F34D8D" w:rsidRDefault="00011045" w:rsidP="00011045">
      <w:pPr>
        <w:rPr>
          <w:b/>
          <w:bCs/>
          <w:sz w:val="24"/>
          <w:szCs w:val="24"/>
        </w:rPr>
      </w:pPr>
    </w:p>
    <w:p w14:paraId="1FBF33B1" w14:textId="1BA763B9" w:rsidR="009434C7" w:rsidRDefault="006F0084" w:rsidP="00E56300">
      <w:pPr>
        <w:rPr>
          <w:b/>
          <w:bCs/>
          <w:sz w:val="24"/>
          <w:szCs w:val="24"/>
        </w:rPr>
      </w:pPr>
      <w:r w:rsidRPr="006F0084">
        <w:rPr>
          <w:b/>
          <w:bCs/>
          <w:sz w:val="24"/>
          <w:szCs w:val="24"/>
        </w:rPr>
        <w:drawing>
          <wp:inline distT="0" distB="0" distL="0" distR="0" wp14:anchorId="7FA96F4B" wp14:editId="7B8A94B7">
            <wp:extent cx="5731510" cy="3008630"/>
            <wp:effectExtent l="0" t="0" r="2540" b="1270"/>
            <wp:docPr id="213968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80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7E5B" w14:textId="77777777" w:rsidR="006B36DD" w:rsidRDefault="006B36DD" w:rsidP="00E56300">
      <w:pPr>
        <w:rPr>
          <w:b/>
          <w:bCs/>
          <w:sz w:val="24"/>
          <w:szCs w:val="24"/>
        </w:rPr>
      </w:pPr>
    </w:p>
    <w:p w14:paraId="18DB58BC" w14:textId="77777777" w:rsidR="006B36DD" w:rsidRPr="006B36DD" w:rsidRDefault="006B36DD" w:rsidP="006B36DD">
      <w:pPr>
        <w:rPr>
          <w:b/>
          <w:bCs/>
          <w:sz w:val="24"/>
          <w:szCs w:val="24"/>
          <w:u w:val="single"/>
        </w:rPr>
      </w:pPr>
      <w:r w:rsidRPr="006B36DD">
        <w:rPr>
          <w:b/>
          <w:bCs/>
          <w:sz w:val="24"/>
          <w:szCs w:val="24"/>
          <w:u w:val="single"/>
        </w:rPr>
        <w:t>Automatic Convergence Tests</w:t>
      </w:r>
    </w:p>
    <w:p w14:paraId="31E7ECC1" w14:textId="77777777" w:rsidR="006B36DD" w:rsidRPr="006B36DD" w:rsidRDefault="006B36DD" w:rsidP="006B36DD">
      <w:pPr>
        <w:numPr>
          <w:ilvl w:val="0"/>
          <w:numId w:val="10"/>
        </w:numPr>
        <w:rPr>
          <w:b/>
          <w:bCs/>
          <w:sz w:val="24"/>
          <w:szCs w:val="24"/>
        </w:rPr>
      </w:pPr>
      <w:r w:rsidRPr="006B36DD">
        <w:rPr>
          <w:b/>
          <w:bCs/>
          <w:sz w:val="24"/>
          <w:szCs w:val="24"/>
        </w:rPr>
        <w:t>An automatic convergence test can be implemented using a small threshold (epsilon). If the cost J decreases by less than epsilon, it suggests that gradient descent has likely converged.</w:t>
      </w:r>
    </w:p>
    <w:p w14:paraId="29727464" w14:textId="77777777" w:rsidR="006B36DD" w:rsidRPr="006B36DD" w:rsidRDefault="006B36DD" w:rsidP="006B36DD">
      <w:pPr>
        <w:numPr>
          <w:ilvl w:val="0"/>
          <w:numId w:val="10"/>
        </w:numPr>
        <w:rPr>
          <w:b/>
          <w:bCs/>
          <w:sz w:val="24"/>
          <w:szCs w:val="24"/>
        </w:rPr>
      </w:pPr>
      <w:r w:rsidRPr="006B36DD">
        <w:rPr>
          <w:b/>
          <w:bCs/>
          <w:sz w:val="24"/>
          <w:szCs w:val="24"/>
        </w:rPr>
        <w:t>Choosing the right threshold for epsilon can be challenging, so visualizing the learning curve is often more effective for monitoring convergence.</w:t>
      </w:r>
    </w:p>
    <w:p w14:paraId="5155AF0D" w14:textId="1ADD96B3" w:rsidR="006B36DD" w:rsidRDefault="00A078E0" w:rsidP="00E563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CHOOSING THE LEARNING RATE</w:t>
      </w:r>
    </w:p>
    <w:p w14:paraId="725A608A" w14:textId="534BF7BE" w:rsidR="00A078E0" w:rsidRDefault="00A078E0" w:rsidP="00E56300">
      <w:pPr>
        <w:rPr>
          <w:b/>
          <w:bCs/>
          <w:sz w:val="24"/>
          <w:szCs w:val="24"/>
        </w:rPr>
      </w:pPr>
      <w:r w:rsidRPr="00A078E0">
        <w:rPr>
          <w:b/>
          <w:bCs/>
          <w:sz w:val="24"/>
          <w:szCs w:val="24"/>
        </w:rPr>
        <w:drawing>
          <wp:inline distT="0" distB="0" distL="0" distR="0" wp14:anchorId="246C1C1A" wp14:editId="34AEBED4">
            <wp:extent cx="5731510" cy="2930525"/>
            <wp:effectExtent l="0" t="0" r="2540" b="3175"/>
            <wp:docPr id="39915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556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9CB6" w14:textId="77777777" w:rsidR="00B543C3" w:rsidRDefault="00B543C3" w:rsidP="00E56300">
      <w:pPr>
        <w:rPr>
          <w:b/>
          <w:bCs/>
          <w:sz w:val="24"/>
          <w:szCs w:val="24"/>
        </w:rPr>
      </w:pPr>
    </w:p>
    <w:p w14:paraId="353B68C1" w14:textId="21964C5C" w:rsidR="009F44CB" w:rsidRPr="009F44CB" w:rsidRDefault="009F44CB" w:rsidP="009F44CB">
      <w:pPr>
        <w:rPr>
          <w:b/>
          <w:bCs/>
          <w:sz w:val="24"/>
          <w:szCs w:val="24"/>
          <w:u w:val="single"/>
        </w:rPr>
      </w:pPr>
      <w:r w:rsidRPr="009F44CB">
        <w:rPr>
          <w:b/>
          <w:bCs/>
          <w:sz w:val="24"/>
          <w:szCs w:val="24"/>
          <w:u w:val="single"/>
        </w:rPr>
        <w:lastRenderedPageBreak/>
        <w:t xml:space="preserve">Choosing Learning Rates: </w:t>
      </w:r>
    </w:p>
    <w:p w14:paraId="56B9B7CF" w14:textId="432E93A6" w:rsidR="009F44CB" w:rsidRPr="009F44CB" w:rsidRDefault="009F44CB" w:rsidP="009F44CB">
      <w:pPr>
        <w:rPr>
          <w:b/>
          <w:bCs/>
          <w:sz w:val="24"/>
          <w:szCs w:val="24"/>
        </w:rPr>
      </w:pPr>
    </w:p>
    <w:p w14:paraId="2DCD5A31" w14:textId="77777777" w:rsidR="009F44CB" w:rsidRPr="009F44CB" w:rsidRDefault="009F44CB" w:rsidP="009F44CB">
      <w:pPr>
        <w:numPr>
          <w:ilvl w:val="1"/>
          <w:numId w:val="11"/>
        </w:numPr>
        <w:rPr>
          <w:b/>
          <w:bCs/>
          <w:sz w:val="24"/>
          <w:szCs w:val="24"/>
        </w:rPr>
      </w:pPr>
      <w:r w:rsidRPr="009F44CB">
        <w:rPr>
          <w:b/>
          <w:bCs/>
          <w:sz w:val="24"/>
          <w:szCs w:val="24"/>
        </w:rPr>
        <w:t>Set a small learning rate to check if the cost decreases consistently. If it doesn’t, there may be a bug in the implementation.</w:t>
      </w:r>
    </w:p>
    <w:p w14:paraId="238C7482" w14:textId="77777777" w:rsidR="009F44CB" w:rsidRPr="009F44CB" w:rsidRDefault="009F44CB" w:rsidP="009F44CB">
      <w:pPr>
        <w:numPr>
          <w:ilvl w:val="1"/>
          <w:numId w:val="11"/>
        </w:numPr>
        <w:rPr>
          <w:b/>
          <w:bCs/>
          <w:sz w:val="24"/>
          <w:szCs w:val="24"/>
        </w:rPr>
      </w:pPr>
      <w:r w:rsidRPr="009F44CB">
        <w:rPr>
          <w:b/>
          <w:bCs/>
          <w:sz w:val="24"/>
          <w:szCs w:val="24"/>
        </w:rPr>
        <w:t>Experiment with a range of learning rates (e.g., 0.001, 0.01, 0.1) to find the optimal value that decreases the cost effectively.</w:t>
      </w:r>
    </w:p>
    <w:p w14:paraId="5E5E6E33" w14:textId="77777777" w:rsidR="009F44CB" w:rsidRDefault="009F44CB" w:rsidP="009F44CB">
      <w:pPr>
        <w:numPr>
          <w:ilvl w:val="1"/>
          <w:numId w:val="11"/>
        </w:numPr>
        <w:rPr>
          <w:b/>
          <w:bCs/>
          <w:sz w:val="24"/>
          <w:szCs w:val="24"/>
        </w:rPr>
      </w:pPr>
      <w:r w:rsidRPr="009F44CB">
        <w:rPr>
          <w:b/>
          <w:bCs/>
          <w:sz w:val="24"/>
          <w:szCs w:val="24"/>
        </w:rPr>
        <w:t>Gradually increase the learning rate to find the largest value that still allows for convergence.</w:t>
      </w:r>
    </w:p>
    <w:p w14:paraId="709544B3" w14:textId="494CBB81" w:rsidR="00EB03A6" w:rsidRPr="009F44CB" w:rsidRDefault="00E10767" w:rsidP="00EB03A6">
      <w:pPr>
        <w:rPr>
          <w:b/>
          <w:bCs/>
          <w:sz w:val="24"/>
          <w:szCs w:val="24"/>
        </w:rPr>
      </w:pPr>
      <w:r w:rsidRPr="00E10767">
        <w:rPr>
          <w:b/>
          <w:bCs/>
          <w:sz w:val="24"/>
          <w:szCs w:val="24"/>
        </w:rPr>
        <w:drawing>
          <wp:inline distT="0" distB="0" distL="0" distR="0" wp14:anchorId="1FC21084" wp14:editId="1716A888">
            <wp:extent cx="4678680" cy="2206123"/>
            <wp:effectExtent l="0" t="0" r="7620" b="3810"/>
            <wp:docPr id="117633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370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1987" cy="221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6813" w14:textId="77777777" w:rsidR="0094269E" w:rsidRDefault="0094269E" w:rsidP="00E56300">
      <w:pPr>
        <w:rPr>
          <w:b/>
          <w:bCs/>
          <w:sz w:val="24"/>
          <w:szCs w:val="24"/>
        </w:rPr>
      </w:pPr>
    </w:p>
    <w:p w14:paraId="003A9624" w14:textId="4DB1933B" w:rsidR="0045192F" w:rsidRDefault="0045192F" w:rsidP="00E563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FEATURE ENGINEERING</w:t>
      </w:r>
    </w:p>
    <w:p w14:paraId="77BD0AB7" w14:textId="77777777" w:rsidR="00AD72C8" w:rsidRPr="00AD72C8" w:rsidRDefault="00AD72C8" w:rsidP="00AD72C8">
      <w:pPr>
        <w:numPr>
          <w:ilvl w:val="0"/>
          <w:numId w:val="12"/>
        </w:numPr>
        <w:rPr>
          <w:b/>
          <w:bCs/>
          <w:sz w:val="24"/>
          <w:szCs w:val="24"/>
        </w:rPr>
      </w:pPr>
      <w:r w:rsidRPr="00AD72C8">
        <w:rPr>
          <w:b/>
          <w:bCs/>
          <w:sz w:val="24"/>
          <w:szCs w:val="24"/>
        </w:rPr>
        <w:t>The choice of features significantly impacts the performance of a learning algorithm, making it crucial to select the right ones.</w:t>
      </w:r>
    </w:p>
    <w:p w14:paraId="2A510A1D" w14:textId="77777777" w:rsidR="00AD72C8" w:rsidRPr="00AD72C8" w:rsidRDefault="00AD72C8" w:rsidP="00AD72C8">
      <w:pPr>
        <w:numPr>
          <w:ilvl w:val="0"/>
          <w:numId w:val="12"/>
        </w:numPr>
        <w:rPr>
          <w:b/>
          <w:bCs/>
          <w:sz w:val="24"/>
          <w:szCs w:val="24"/>
        </w:rPr>
      </w:pPr>
      <w:r w:rsidRPr="00AD72C8">
        <w:rPr>
          <w:b/>
          <w:bCs/>
          <w:sz w:val="24"/>
          <w:szCs w:val="24"/>
        </w:rPr>
        <w:t>Using original features alone may not yield the best results; combining or transforming them can lead to improved models.</w:t>
      </w:r>
    </w:p>
    <w:p w14:paraId="701E1384" w14:textId="5987334A" w:rsidR="0045192F" w:rsidRDefault="006917B7" w:rsidP="00E56300">
      <w:pPr>
        <w:rPr>
          <w:b/>
          <w:bCs/>
          <w:sz w:val="24"/>
          <w:szCs w:val="24"/>
        </w:rPr>
      </w:pPr>
      <w:r w:rsidRPr="006917B7">
        <w:rPr>
          <w:b/>
          <w:bCs/>
          <w:sz w:val="24"/>
          <w:szCs w:val="24"/>
        </w:rPr>
        <w:drawing>
          <wp:inline distT="0" distB="0" distL="0" distR="0" wp14:anchorId="32C771E1" wp14:editId="594C8E75">
            <wp:extent cx="5425094" cy="2743200"/>
            <wp:effectExtent l="0" t="0" r="4445" b="0"/>
            <wp:docPr id="103138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856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3728" cy="275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541E" w14:textId="2BA14F0D" w:rsidR="00275E1E" w:rsidRPr="00275E1E" w:rsidRDefault="00275E1E" w:rsidP="00275E1E">
      <w:pPr>
        <w:numPr>
          <w:ilvl w:val="0"/>
          <w:numId w:val="13"/>
        </w:numPr>
        <w:rPr>
          <w:b/>
          <w:bCs/>
          <w:sz w:val="24"/>
          <w:szCs w:val="24"/>
        </w:rPr>
      </w:pPr>
      <w:r w:rsidRPr="00275E1E">
        <w:rPr>
          <w:b/>
          <w:bCs/>
          <w:sz w:val="24"/>
          <w:szCs w:val="24"/>
        </w:rPr>
        <w:lastRenderedPageBreak/>
        <w:t>In predicting house prices, two initial features are the width (x1) and depth (x2) of the lot.</w:t>
      </w:r>
    </w:p>
    <w:p w14:paraId="69B7969F" w14:textId="4AFEBEC9" w:rsidR="00275E1E" w:rsidRDefault="00275E1E" w:rsidP="00275E1E">
      <w:pPr>
        <w:numPr>
          <w:ilvl w:val="0"/>
          <w:numId w:val="13"/>
        </w:numPr>
        <w:rPr>
          <w:b/>
          <w:bCs/>
          <w:sz w:val="24"/>
          <w:szCs w:val="24"/>
        </w:rPr>
      </w:pPr>
      <w:r w:rsidRPr="00275E1E">
        <w:rPr>
          <w:b/>
          <w:bCs/>
          <w:sz w:val="24"/>
          <w:szCs w:val="24"/>
        </w:rPr>
        <w:t>By creating a new feature (x3) that represents the area of the lot (x1 times x2), the model can potentially make more accurate predictions.</w:t>
      </w:r>
    </w:p>
    <w:p w14:paraId="11E2E416" w14:textId="77777777" w:rsidR="00275E1E" w:rsidRDefault="00275E1E" w:rsidP="00275E1E">
      <w:pPr>
        <w:rPr>
          <w:b/>
          <w:bCs/>
          <w:sz w:val="24"/>
          <w:szCs w:val="24"/>
        </w:rPr>
      </w:pPr>
    </w:p>
    <w:p w14:paraId="7BB6F7F1" w14:textId="6500CBD5" w:rsidR="00275E1E" w:rsidRDefault="00BC02ED" w:rsidP="00275E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POLYNOMIAL REGRESSION</w:t>
      </w:r>
    </w:p>
    <w:p w14:paraId="78EE48C0" w14:textId="685ACAF2" w:rsidR="00B4018C" w:rsidRPr="00B4018C" w:rsidRDefault="00B4018C" w:rsidP="00B4018C">
      <w:pPr>
        <w:numPr>
          <w:ilvl w:val="0"/>
          <w:numId w:val="14"/>
        </w:numPr>
        <w:rPr>
          <w:b/>
          <w:bCs/>
          <w:sz w:val="24"/>
          <w:szCs w:val="24"/>
        </w:rPr>
      </w:pPr>
      <w:r w:rsidRPr="00B4018C">
        <w:rPr>
          <w:b/>
          <w:bCs/>
          <w:sz w:val="24"/>
          <w:szCs w:val="24"/>
        </w:rPr>
        <w:t xml:space="preserve">Polynomial regression extends linear regression by incorporating polynomial terms, such as size squared (x²) and size cubed (x³), to </w:t>
      </w:r>
      <w:r w:rsidR="00C906EB">
        <w:rPr>
          <w:b/>
          <w:bCs/>
          <w:sz w:val="24"/>
          <w:szCs w:val="24"/>
        </w:rPr>
        <w:t>better-fit</w:t>
      </w:r>
      <w:r w:rsidRPr="00B4018C">
        <w:rPr>
          <w:b/>
          <w:bCs/>
          <w:sz w:val="24"/>
          <w:szCs w:val="24"/>
        </w:rPr>
        <w:t xml:space="preserve"> curves in data, like housing prices based on size.</w:t>
      </w:r>
    </w:p>
    <w:p w14:paraId="4C357CC5" w14:textId="5DF07DDE" w:rsidR="00C906EB" w:rsidRPr="00B4018C" w:rsidRDefault="00B4018C" w:rsidP="00C906EB">
      <w:pPr>
        <w:numPr>
          <w:ilvl w:val="0"/>
          <w:numId w:val="14"/>
        </w:numPr>
        <w:rPr>
          <w:b/>
          <w:bCs/>
          <w:sz w:val="24"/>
          <w:szCs w:val="24"/>
        </w:rPr>
      </w:pPr>
      <w:r w:rsidRPr="00B4018C">
        <w:rPr>
          <w:b/>
          <w:bCs/>
          <w:sz w:val="24"/>
          <w:szCs w:val="24"/>
        </w:rPr>
        <w:t>Different polynomial degrees can be used; for instance, a quadratic function may not be suitable if it suggests prices decrease with size, while a cubic function can provide a more realistic upward trend.</w:t>
      </w:r>
    </w:p>
    <w:p w14:paraId="7CC0F436" w14:textId="529D31A6" w:rsidR="00BC02ED" w:rsidRPr="00275E1E" w:rsidRDefault="00435F73" w:rsidP="00275E1E">
      <w:pPr>
        <w:rPr>
          <w:b/>
          <w:bCs/>
          <w:sz w:val="24"/>
          <w:szCs w:val="24"/>
        </w:rPr>
      </w:pPr>
      <w:r w:rsidRPr="00435F73">
        <w:rPr>
          <w:b/>
          <w:bCs/>
          <w:sz w:val="24"/>
          <w:szCs w:val="24"/>
        </w:rPr>
        <w:drawing>
          <wp:inline distT="0" distB="0" distL="0" distR="0" wp14:anchorId="7386A0B1" wp14:editId="4FCFAD8F">
            <wp:extent cx="5731510" cy="2853055"/>
            <wp:effectExtent l="0" t="0" r="2540" b="4445"/>
            <wp:docPr id="130119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983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6CC6" w14:textId="77777777" w:rsidR="00397677" w:rsidRPr="00397677" w:rsidRDefault="00397677" w:rsidP="00397677">
      <w:pPr>
        <w:numPr>
          <w:ilvl w:val="0"/>
          <w:numId w:val="15"/>
        </w:numPr>
        <w:rPr>
          <w:b/>
          <w:bCs/>
          <w:sz w:val="24"/>
          <w:szCs w:val="24"/>
        </w:rPr>
      </w:pPr>
      <w:r w:rsidRPr="00397677">
        <w:rPr>
          <w:b/>
          <w:bCs/>
          <w:sz w:val="24"/>
          <w:szCs w:val="24"/>
        </w:rPr>
        <w:t>Feature engineering involves creating new features from existing ones, such as using the square root of size, which can also improve model performance.</w:t>
      </w:r>
    </w:p>
    <w:p w14:paraId="287F90EB" w14:textId="77777777" w:rsidR="00397677" w:rsidRPr="00397677" w:rsidRDefault="00397677" w:rsidP="00397677">
      <w:pPr>
        <w:numPr>
          <w:ilvl w:val="0"/>
          <w:numId w:val="15"/>
        </w:numPr>
        <w:rPr>
          <w:b/>
          <w:bCs/>
          <w:sz w:val="24"/>
          <w:szCs w:val="24"/>
        </w:rPr>
      </w:pPr>
      <w:r w:rsidRPr="00397677">
        <w:rPr>
          <w:b/>
          <w:bCs/>
          <w:sz w:val="24"/>
          <w:szCs w:val="24"/>
        </w:rPr>
        <w:t>When using polynomial features, feature scaling becomes crucial, as the ranges of values can differ significantly (e.g., x ranges from 1-1000, x² from 1-1,000,000).</w:t>
      </w:r>
    </w:p>
    <w:p w14:paraId="363F9DC7" w14:textId="77777777" w:rsidR="00275E1E" w:rsidRPr="005D12B0" w:rsidRDefault="00275E1E" w:rsidP="00E56300">
      <w:pPr>
        <w:rPr>
          <w:b/>
          <w:bCs/>
          <w:sz w:val="24"/>
          <w:szCs w:val="24"/>
        </w:rPr>
      </w:pPr>
    </w:p>
    <w:sectPr w:rsidR="00275E1E" w:rsidRPr="005D12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96F01"/>
    <w:multiLevelType w:val="multilevel"/>
    <w:tmpl w:val="981E1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7E7FA4"/>
    <w:multiLevelType w:val="multilevel"/>
    <w:tmpl w:val="FA3A3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0D6F11"/>
    <w:multiLevelType w:val="multilevel"/>
    <w:tmpl w:val="564C0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9767CF"/>
    <w:multiLevelType w:val="multilevel"/>
    <w:tmpl w:val="9E80F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3F1C58"/>
    <w:multiLevelType w:val="multilevel"/>
    <w:tmpl w:val="41C6A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650CB7"/>
    <w:multiLevelType w:val="multilevel"/>
    <w:tmpl w:val="D9FAC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C10516"/>
    <w:multiLevelType w:val="multilevel"/>
    <w:tmpl w:val="7DD25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6A494C"/>
    <w:multiLevelType w:val="multilevel"/>
    <w:tmpl w:val="4490C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655FFC"/>
    <w:multiLevelType w:val="multilevel"/>
    <w:tmpl w:val="2DB85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52368B"/>
    <w:multiLevelType w:val="multilevel"/>
    <w:tmpl w:val="6988E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EC26DC"/>
    <w:multiLevelType w:val="multilevel"/>
    <w:tmpl w:val="1590A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3D004B"/>
    <w:multiLevelType w:val="multilevel"/>
    <w:tmpl w:val="CDA6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721E88"/>
    <w:multiLevelType w:val="multilevel"/>
    <w:tmpl w:val="F21A6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4F399D"/>
    <w:multiLevelType w:val="multilevel"/>
    <w:tmpl w:val="D15A0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470754"/>
    <w:multiLevelType w:val="multilevel"/>
    <w:tmpl w:val="80442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8216479">
    <w:abstractNumId w:val="12"/>
  </w:num>
  <w:num w:numId="2" w16cid:durableId="2056808750">
    <w:abstractNumId w:val="2"/>
  </w:num>
  <w:num w:numId="3" w16cid:durableId="707952224">
    <w:abstractNumId w:val="7"/>
  </w:num>
  <w:num w:numId="4" w16cid:durableId="90472114">
    <w:abstractNumId w:val="4"/>
  </w:num>
  <w:num w:numId="5" w16cid:durableId="1211458591">
    <w:abstractNumId w:val="14"/>
  </w:num>
  <w:num w:numId="6" w16cid:durableId="858467166">
    <w:abstractNumId w:val="11"/>
  </w:num>
  <w:num w:numId="7" w16cid:durableId="1714891591">
    <w:abstractNumId w:val="8"/>
  </w:num>
  <w:num w:numId="8" w16cid:durableId="1882673099">
    <w:abstractNumId w:val="0"/>
  </w:num>
  <w:num w:numId="9" w16cid:durableId="102967353">
    <w:abstractNumId w:val="5"/>
  </w:num>
  <w:num w:numId="10" w16cid:durableId="542987511">
    <w:abstractNumId w:val="10"/>
  </w:num>
  <w:num w:numId="11" w16cid:durableId="1906722548">
    <w:abstractNumId w:val="6"/>
  </w:num>
  <w:num w:numId="12" w16cid:durableId="183517386">
    <w:abstractNumId w:val="1"/>
  </w:num>
  <w:num w:numId="13" w16cid:durableId="1440560872">
    <w:abstractNumId w:val="3"/>
  </w:num>
  <w:num w:numId="14" w16cid:durableId="1597784157">
    <w:abstractNumId w:val="13"/>
  </w:num>
  <w:num w:numId="15" w16cid:durableId="5301907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B19"/>
    <w:rsid w:val="00011045"/>
    <w:rsid w:val="00150D0D"/>
    <w:rsid w:val="00193B3F"/>
    <w:rsid w:val="00200635"/>
    <w:rsid w:val="00275E1E"/>
    <w:rsid w:val="002944EF"/>
    <w:rsid w:val="002D6BAF"/>
    <w:rsid w:val="003777D6"/>
    <w:rsid w:val="00397677"/>
    <w:rsid w:val="00435F73"/>
    <w:rsid w:val="0045192F"/>
    <w:rsid w:val="005D12B0"/>
    <w:rsid w:val="006917B7"/>
    <w:rsid w:val="006B36DD"/>
    <w:rsid w:val="006F0084"/>
    <w:rsid w:val="00792C94"/>
    <w:rsid w:val="00797B06"/>
    <w:rsid w:val="007A3A0C"/>
    <w:rsid w:val="008B1037"/>
    <w:rsid w:val="00917AF0"/>
    <w:rsid w:val="0094269E"/>
    <w:rsid w:val="009434C7"/>
    <w:rsid w:val="009E48BA"/>
    <w:rsid w:val="009F44CB"/>
    <w:rsid w:val="00A078E0"/>
    <w:rsid w:val="00AD72C8"/>
    <w:rsid w:val="00B32476"/>
    <w:rsid w:val="00B4018C"/>
    <w:rsid w:val="00B543C3"/>
    <w:rsid w:val="00B90B19"/>
    <w:rsid w:val="00BC02ED"/>
    <w:rsid w:val="00C90632"/>
    <w:rsid w:val="00C906EB"/>
    <w:rsid w:val="00D666B0"/>
    <w:rsid w:val="00DB7968"/>
    <w:rsid w:val="00DC44EC"/>
    <w:rsid w:val="00DC48A8"/>
    <w:rsid w:val="00E10767"/>
    <w:rsid w:val="00E56300"/>
    <w:rsid w:val="00EB03A6"/>
    <w:rsid w:val="00F21636"/>
    <w:rsid w:val="00F34D8D"/>
    <w:rsid w:val="00FA1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197CA5"/>
  <w15:chartTrackingRefBased/>
  <w15:docId w15:val="{0A0EC8FC-7C0F-4B93-8BD0-90D9F3124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6BA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764</Words>
  <Characters>4146</Characters>
  <Application>Microsoft Office Word</Application>
  <DocSecurity>0</DocSecurity>
  <Lines>112</Lines>
  <Paragraphs>47</Paragraphs>
  <ScaleCrop>false</ScaleCrop>
  <Company/>
  <LinksUpToDate>false</LinksUpToDate>
  <CharactersWithSpaces>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Dasari Veera Venkata Abhinav Teja</dc:creator>
  <cp:keywords/>
  <dc:description/>
  <cp:lastModifiedBy>Dasari Veera Venkata Abhinav Teja</cp:lastModifiedBy>
  <cp:revision>40</cp:revision>
  <dcterms:created xsi:type="dcterms:W3CDTF">2024-12-03T09:58:00Z</dcterms:created>
  <dcterms:modified xsi:type="dcterms:W3CDTF">2024-12-03T17:02:00Z</dcterms:modified>
</cp:coreProperties>
</file>