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8F62" w14:textId="77777777" w:rsidR="006B6BAF" w:rsidRPr="007A3D01" w:rsidRDefault="00000000" w:rsidP="007A3D01">
      <w:pPr>
        <w:pStyle w:val="Heading1"/>
        <w:jc w:val="center"/>
        <w:rPr>
          <w:rFonts w:hint="eastAsia"/>
          <w:sz w:val="40"/>
          <w:szCs w:val="40"/>
        </w:rPr>
      </w:pPr>
      <w:r w:rsidRPr="007A3D01">
        <w:rPr>
          <w:sz w:val="40"/>
          <w:szCs w:val="40"/>
        </w:rPr>
        <w:t>INDIAN BANKING TRANSACTIONS</w:t>
      </w:r>
      <w:r w:rsidRPr="007A3D01">
        <w:rPr>
          <w:sz w:val="40"/>
          <w:szCs w:val="40"/>
        </w:rPr>
        <w:br/>
        <w:t>ANALYSIS USING EXCEL</w:t>
      </w:r>
    </w:p>
    <w:p w14:paraId="0BE27A45" w14:textId="77777777" w:rsidR="006B6BAF" w:rsidRPr="00E92B7C" w:rsidRDefault="00000000">
      <w:pPr>
        <w:jc w:val="center"/>
        <w:rPr>
          <w:rFonts w:hint="eastAsia"/>
          <w:sz w:val="32"/>
          <w:szCs w:val="32"/>
        </w:rPr>
      </w:pPr>
      <w:r w:rsidRPr="00E92B7C">
        <w:rPr>
          <w:b/>
          <w:sz w:val="32"/>
          <w:szCs w:val="32"/>
        </w:rPr>
        <w:t>Expanded Project Documentation</w:t>
      </w:r>
    </w:p>
    <w:p w14:paraId="0A79707A" w14:textId="63D36DEF" w:rsidR="006B6BAF" w:rsidRPr="00F30E5E" w:rsidRDefault="00F30E5E">
      <w:pPr>
        <w:spacing w:before="500"/>
        <w:jc w:val="center"/>
        <w:rPr>
          <w:rFonts w:hint="eastAsia"/>
          <w:sz w:val="40"/>
          <w:szCs w:val="40"/>
        </w:rPr>
      </w:pPr>
      <w:r w:rsidRPr="00F30E5E">
        <w:rPr>
          <w:sz w:val="40"/>
          <w:szCs w:val="40"/>
        </w:rPr>
        <w:t xml:space="preserve">• </w:t>
      </w:r>
      <w:r w:rsidR="00000000" w:rsidRPr="00F30E5E">
        <w:rPr>
          <w:sz w:val="40"/>
          <w:szCs w:val="40"/>
        </w:rPr>
        <w:t>Data Understanding • Cleaning • Transformation • Pivot Analysis • KPI Analysis • Dashboard</w:t>
      </w:r>
    </w:p>
    <w:p w14:paraId="6FDCAFC4" w14:textId="77777777" w:rsidR="006B6BAF" w:rsidRPr="00E92B7C" w:rsidRDefault="00000000">
      <w:pPr>
        <w:spacing w:before="1000"/>
        <w:jc w:val="center"/>
        <w:rPr>
          <w:rFonts w:hint="eastAsia"/>
          <w:sz w:val="32"/>
          <w:szCs w:val="32"/>
        </w:rPr>
      </w:pPr>
      <w:r w:rsidRPr="00E92B7C">
        <w:rPr>
          <w:sz w:val="32"/>
          <w:szCs w:val="32"/>
        </w:rPr>
        <w:t>Prepared by</w:t>
      </w:r>
      <w:r w:rsidRPr="00E92B7C">
        <w:rPr>
          <w:sz w:val="32"/>
          <w:szCs w:val="32"/>
        </w:rPr>
        <w:br/>
      </w:r>
      <w:r w:rsidRPr="007A3D01">
        <w:rPr>
          <w:rFonts w:asciiTheme="majorHAnsi" w:eastAsiaTheme="majorEastAsia" w:hAnsiTheme="majorHAnsi" w:cstheme="majorBidi"/>
          <w:b/>
          <w:bCs/>
          <w:color w:val="365F91" w:themeColor="accent1" w:themeShade="BF"/>
          <w:sz w:val="32"/>
          <w:szCs w:val="32"/>
        </w:rPr>
        <w:t>Abhinav Yadav</w:t>
      </w:r>
      <w:r w:rsidRPr="00F30E5E">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92B7C">
        <w:rPr>
          <w:sz w:val="32"/>
          <w:szCs w:val="32"/>
        </w:rPr>
        <w:t>Batch: 544-A</w:t>
      </w:r>
      <w:r w:rsidRPr="00E92B7C">
        <w:rPr>
          <w:sz w:val="32"/>
          <w:szCs w:val="32"/>
        </w:rPr>
        <w:br/>
        <w:t>Tool: Microsoft Excel</w:t>
      </w:r>
    </w:p>
    <w:p w14:paraId="12B4F854" w14:textId="77777777" w:rsidR="006B6BAF" w:rsidRPr="00E92B7C" w:rsidRDefault="00000000">
      <w:pPr>
        <w:rPr>
          <w:rFonts w:hint="eastAsia"/>
          <w:sz w:val="32"/>
          <w:szCs w:val="32"/>
        </w:rPr>
      </w:pPr>
      <w:r w:rsidRPr="00E92B7C">
        <w:rPr>
          <w:sz w:val="32"/>
          <w:szCs w:val="32"/>
        </w:rPr>
        <w:br w:type="page"/>
      </w:r>
    </w:p>
    <w:p w14:paraId="43A77134" w14:textId="77777777" w:rsidR="006B6BAF" w:rsidRPr="007A3D01" w:rsidRDefault="00000000">
      <w:pPr>
        <w:pStyle w:val="Heading1"/>
        <w:rPr>
          <w:sz w:val="32"/>
          <w:szCs w:val="32"/>
        </w:rPr>
      </w:pPr>
      <w:r w:rsidRPr="007A3D01">
        <w:rPr>
          <w:sz w:val="32"/>
          <w:szCs w:val="32"/>
        </w:rPr>
        <w:lastRenderedPageBreak/>
        <w:t>1. Executive Summary</w:t>
      </w:r>
    </w:p>
    <w:p w14:paraId="09AEB310" w14:textId="77777777" w:rsidR="006B6BAF" w:rsidRPr="00E92B7C" w:rsidRDefault="00000000">
      <w:pPr>
        <w:spacing w:after="140" w:line="259" w:lineRule="auto"/>
        <w:rPr>
          <w:rFonts w:hint="eastAsia"/>
          <w:sz w:val="32"/>
          <w:szCs w:val="32"/>
        </w:rPr>
      </w:pPr>
      <w:r w:rsidRPr="00E92B7C">
        <w:rPr>
          <w:sz w:val="32"/>
          <w:szCs w:val="32"/>
        </w:rPr>
        <w:t>The Indian Banking Transactions Analysis Using Excel project was completed as a practical end-to-end data analytics exercise. The main purpose of the project was to take transaction-level banking data and convert it into a structured form that could be analyzed using Microsoft Excel. Instead of looking at individual transaction records only, the project builds a complete workflow from understanding the dataset to cleaning it, creating derived fields, summarizing the information with PivotTables, calculating management-level KPIs, and presenting the results in an interactive dashboard.</w:t>
      </w:r>
    </w:p>
    <w:p w14:paraId="0E182A55" w14:textId="77777777" w:rsidR="006B6BAF" w:rsidRPr="00E92B7C" w:rsidRDefault="00000000">
      <w:pPr>
        <w:spacing w:after="140" w:line="259" w:lineRule="auto"/>
        <w:rPr>
          <w:rFonts w:hint="eastAsia"/>
          <w:sz w:val="32"/>
          <w:szCs w:val="32"/>
        </w:rPr>
      </w:pPr>
      <w:r w:rsidRPr="00E92B7C">
        <w:rPr>
          <w:sz w:val="32"/>
          <w:szCs w:val="32"/>
        </w:rPr>
        <w:t>The project brief places the analysis in the context of the growing importance of transaction analytics in banking. Banks need to monitor transaction activity, understand regional and branch performance, examine transaction behavior, identify suspicious patterns, compare payment channels, and track transaction outcomes. The final Excel workbook therefore focuses on both operational analysis and management reporting.</w:t>
      </w:r>
    </w:p>
    <w:p w14:paraId="501CB739" w14:textId="77777777" w:rsidR="006B6BAF" w:rsidRPr="00E92B7C" w:rsidRDefault="00000000">
      <w:pPr>
        <w:spacing w:after="140" w:line="259" w:lineRule="auto"/>
        <w:rPr>
          <w:rFonts w:hint="eastAsia"/>
          <w:sz w:val="32"/>
          <w:szCs w:val="32"/>
        </w:rPr>
      </w:pPr>
      <w:r w:rsidRPr="00E92B7C">
        <w:rPr>
          <w:sz w:val="32"/>
          <w:szCs w:val="32"/>
        </w:rPr>
        <w:t>The completed workbook contains separate sheets for Raw_Data, Cleaned_Data, Data_Understanding, Pivot Analysis, KPI Analysis, and Dashboard. This separation makes the project easier to audit and explain because the original data is kept distinct from the cleaned data and from the analytical outputs. The workflow also makes it possible to demonstrate the progression from raw information to business insight.</w:t>
      </w:r>
    </w:p>
    <w:p w14:paraId="78ADF652" w14:textId="77777777" w:rsidR="006B6BAF" w:rsidRPr="00E92B7C" w:rsidRDefault="00000000">
      <w:pPr>
        <w:spacing w:after="140" w:line="259" w:lineRule="auto"/>
        <w:rPr>
          <w:rFonts w:hint="eastAsia"/>
          <w:sz w:val="32"/>
          <w:szCs w:val="32"/>
        </w:rPr>
      </w:pPr>
      <w:r w:rsidRPr="00E92B7C">
        <w:rPr>
          <w:sz w:val="32"/>
          <w:szCs w:val="32"/>
        </w:rPr>
        <w:t>The final analysis covers 500 transaction records and 500 distinct customer IDs. The total transaction amount is ₹93,933,780.49 and the average transaction amount is approximately ₹187,867.56. There are 434 completed transactions, 26 failed transactions, 21 reversed transactions and 19 pending transactions. Thirteen transactions are flagged as fraud, giving an overall fraud rate of 2.60%.</w:t>
      </w:r>
    </w:p>
    <w:p w14:paraId="6D752CB4" w14:textId="77777777" w:rsidR="006B6BAF" w:rsidRPr="00E92B7C" w:rsidRDefault="00000000">
      <w:pPr>
        <w:rPr>
          <w:rFonts w:hint="eastAsia"/>
          <w:sz w:val="32"/>
          <w:szCs w:val="32"/>
        </w:rPr>
      </w:pPr>
      <w:r w:rsidRPr="00E92B7C">
        <w:rPr>
          <w:sz w:val="32"/>
          <w:szCs w:val="32"/>
        </w:rPr>
        <w:br w:type="page"/>
      </w:r>
    </w:p>
    <w:p w14:paraId="4340F6B8" w14:textId="77777777" w:rsidR="006B6BAF" w:rsidRPr="00E92B7C" w:rsidRDefault="00000000">
      <w:pPr>
        <w:pStyle w:val="Heading1"/>
        <w:rPr>
          <w:sz w:val="32"/>
          <w:szCs w:val="32"/>
        </w:rPr>
      </w:pPr>
      <w:r w:rsidRPr="00E92B7C">
        <w:rPr>
          <w:sz w:val="32"/>
          <w:szCs w:val="32"/>
        </w:rPr>
        <w:lastRenderedPageBreak/>
        <w:t>2. Business Context and Project Objectives</w:t>
      </w:r>
    </w:p>
    <w:p w14:paraId="2E45B81A" w14:textId="77777777" w:rsidR="006B6BAF" w:rsidRPr="00E92B7C" w:rsidRDefault="00000000">
      <w:pPr>
        <w:spacing w:after="140" w:line="259" w:lineRule="auto"/>
        <w:rPr>
          <w:rFonts w:hint="eastAsia"/>
          <w:sz w:val="32"/>
          <w:szCs w:val="32"/>
        </w:rPr>
      </w:pPr>
      <w:r w:rsidRPr="00E92B7C">
        <w:rPr>
          <w:sz w:val="32"/>
          <w:szCs w:val="32"/>
        </w:rPr>
        <w:t>The project question PDF explains that India's banking industry processes a very large volume of digital and traditional transactions. As transaction activity grows, simply storing transaction records is not enough. Banks need to analyze the information to understand customer behavior, operational performance, transaction success, and possible fraud indicators. Excel provides a practical environment for performing this type of structured analysis when the objective is to build an understandable business report.</w:t>
      </w:r>
    </w:p>
    <w:p w14:paraId="43B48D52" w14:textId="77777777" w:rsidR="006B6BAF" w:rsidRPr="00E92B7C" w:rsidRDefault="00000000">
      <w:pPr>
        <w:spacing w:after="140" w:line="259" w:lineRule="auto"/>
        <w:rPr>
          <w:rFonts w:hint="eastAsia"/>
          <w:sz w:val="32"/>
          <w:szCs w:val="32"/>
        </w:rPr>
      </w:pPr>
      <w:r w:rsidRPr="00E92B7C">
        <w:rPr>
          <w:sz w:val="32"/>
          <w:szCs w:val="32"/>
        </w:rPr>
        <w:t>The central business problem in this project is the conversion of raw transaction records into meaningful business insights. The project asks questions such as: What are the regional and monthly transaction trends? Which branches handle the highest and lowest transaction volumes? What is the breakdown of transaction types? Are there signs of fraudulent transactions? How do different transaction channels perform? What proportion of transactions are failed or reversed?</w:t>
      </w:r>
    </w:p>
    <w:p w14:paraId="009E4E65" w14:textId="77777777" w:rsidR="006B6BAF" w:rsidRPr="00E92B7C" w:rsidRDefault="00000000">
      <w:pPr>
        <w:pStyle w:val="Heading2"/>
        <w:rPr>
          <w:sz w:val="32"/>
          <w:szCs w:val="32"/>
        </w:rPr>
      </w:pPr>
      <w:r w:rsidRPr="00E92B7C">
        <w:rPr>
          <w:sz w:val="32"/>
          <w:szCs w:val="32"/>
        </w:rPr>
        <w:t>2.1 Business Objectives</w:t>
      </w:r>
    </w:p>
    <w:p w14:paraId="543236BB" w14:textId="77777777" w:rsidR="006B6BAF" w:rsidRPr="00E92B7C" w:rsidRDefault="00000000">
      <w:pPr>
        <w:pStyle w:val="ListBullet"/>
        <w:spacing w:after="80"/>
        <w:rPr>
          <w:rFonts w:hint="eastAsia"/>
          <w:sz w:val="32"/>
          <w:szCs w:val="32"/>
        </w:rPr>
      </w:pPr>
      <w:r w:rsidRPr="00E92B7C">
        <w:rPr>
          <w:sz w:val="32"/>
          <w:szCs w:val="32"/>
        </w:rPr>
        <w:t>Analyze transaction trends across branches and regions so that differences in transaction activity can be identified.</w:t>
      </w:r>
    </w:p>
    <w:p w14:paraId="256A8D10" w14:textId="77777777" w:rsidR="006B6BAF" w:rsidRPr="00E92B7C" w:rsidRDefault="00000000">
      <w:pPr>
        <w:pStyle w:val="ListBullet"/>
        <w:spacing w:after="80"/>
        <w:rPr>
          <w:rFonts w:hint="eastAsia"/>
          <w:sz w:val="32"/>
          <w:szCs w:val="32"/>
        </w:rPr>
      </w:pPr>
      <w:r w:rsidRPr="00E92B7C">
        <w:rPr>
          <w:sz w:val="32"/>
          <w:szCs w:val="32"/>
        </w:rPr>
        <w:t>Identify fraud-prone accounts and transaction patterns using the Is Fraud field and branch-level fraud analysis.</w:t>
      </w:r>
    </w:p>
    <w:p w14:paraId="03B257B0" w14:textId="77777777" w:rsidR="006B6BAF" w:rsidRPr="00E92B7C" w:rsidRDefault="00000000">
      <w:pPr>
        <w:pStyle w:val="ListBullet"/>
        <w:spacing w:after="80"/>
        <w:rPr>
          <w:rFonts w:hint="eastAsia"/>
          <w:sz w:val="32"/>
          <w:szCs w:val="32"/>
        </w:rPr>
      </w:pPr>
      <w:r w:rsidRPr="00E92B7C">
        <w:rPr>
          <w:sz w:val="32"/>
          <w:szCs w:val="32"/>
        </w:rPr>
        <w:t>Evaluate digital versus branch-oriented transaction behavior through the available payment-mode/channel information.</w:t>
      </w:r>
    </w:p>
    <w:p w14:paraId="6BDAA93E" w14:textId="77777777" w:rsidR="006B6BAF" w:rsidRPr="00E92B7C" w:rsidRDefault="00000000">
      <w:pPr>
        <w:pStyle w:val="ListBullet"/>
        <w:spacing w:after="80"/>
        <w:rPr>
          <w:rFonts w:hint="eastAsia"/>
          <w:sz w:val="32"/>
          <w:szCs w:val="32"/>
        </w:rPr>
      </w:pPr>
      <w:r w:rsidRPr="00E92B7C">
        <w:rPr>
          <w:sz w:val="32"/>
          <w:szCs w:val="32"/>
        </w:rPr>
        <w:t>Track transaction status, including Completed, Failed, Reversed and Pending outcomes, to support operational monitoring.</w:t>
      </w:r>
    </w:p>
    <w:p w14:paraId="3E9B931B" w14:textId="77777777" w:rsidR="006B6BAF" w:rsidRPr="00E92B7C" w:rsidRDefault="00000000">
      <w:pPr>
        <w:pStyle w:val="ListBullet"/>
        <w:spacing w:after="80"/>
        <w:rPr>
          <w:rFonts w:hint="eastAsia"/>
          <w:sz w:val="32"/>
          <w:szCs w:val="32"/>
        </w:rPr>
      </w:pPr>
      <w:r w:rsidRPr="00E92B7C">
        <w:rPr>
          <w:sz w:val="32"/>
          <w:szCs w:val="32"/>
        </w:rPr>
        <w:t>Build a comprehensive Excel dashboard that communicates key banking KPIs to a leadership audience.</w:t>
      </w:r>
    </w:p>
    <w:p w14:paraId="087FAC60" w14:textId="77777777" w:rsidR="00E92B7C" w:rsidRDefault="00E92B7C">
      <w:pPr>
        <w:pStyle w:val="Heading1"/>
        <w:rPr>
          <w:sz w:val="32"/>
          <w:szCs w:val="32"/>
        </w:rPr>
      </w:pPr>
    </w:p>
    <w:p w14:paraId="4135B6AB" w14:textId="16AD115C" w:rsidR="006B6BAF" w:rsidRPr="00E92B7C" w:rsidRDefault="00000000">
      <w:pPr>
        <w:pStyle w:val="Heading1"/>
        <w:rPr>
          <w:sz w:val="32"/>
          <w:szCs w:val="32"/>
        </w:rPr>
      </w:pPr>
      <w:r w:rsidRPr="00E92B7C">
        <w:rPr>
          <w:sz w:val="32"/>
          <w:szCs w:val="32"/>
        </w:rPr>
        <w:t>3. Dataset Overview and Source Structure</w:t>
      </w:r>
    </w:p>
    <w:p w14:paraId="44AD8CCC" w14:textId="77777777" w:rsidR="006B6BAF" w:rsidRPr="00E92B7C" w:rsidRDefault="00000000">
      <w:pPr>
        <w:spacing w:after="140" w:line="259" w:lineRule="auto"/>
        <w:rPr>
          <w:rFonts w:hint="eastAsia"/>
          <w:sz w:val="32"/>
          <w:szCs w:val="32"/>
        </w:rPr>
      </w:pPr>
      <w:r w:rsidRPr="00E92B7C">
        <w:rPr>
          <w:sz w:val="32"/>
          <w:szCs w:val="32"/>
        </w:rPr>
        <w:t>The project brief identifies the source as the Indian Banking Domain dataset. The dataset contains information about banking transactions, customer and account details, transaction dates, transaction amounts, geography, payment mode/channel, transaction status, account balance and fraud indicators. In the completed workbook, the data was organized into a Raw_Data sheet and then prepared into a Cleaned_Data sheet for analysis.</w:t>
      </w:r>
    </w:p>
    <w:p w14:paraId="50FF3D4F" w14:textId="77777777" w:rsidR="006B6BAF" w:rsidRPr="00E92B7C" w:rsidRDefault="00000000">
      <w:pPr>
        <w:spacing w:after="140" w:line="259" w:lineRule="auto"/>
        <w:rPr>
          <w:rFonts w:hint="eastAsia"/>
          <w:sz w:val="32"/>
          <w:szCs w:val="32"/>
        </w:rPr>
      </w:pPr>
      <w:r w:rsidRPr="00E92B7C">
        <w:rPr>
          <w:sz w:val="32"/>
          <w:szCs w:val="32"/>
        </w:rPr>
        <w:t>The completed analysis contains 500 transaction records. The Customer ID analysis also produces 500 distinct customer IDs. This means that, in the final workbook, each transaction record is associated with a distinct customer identifier in the analyzed range. The project documentation treats these as the values produced by the workbook rather than making assumptions about the real-world banking population.</w:t>
      </w:r>
    </w:p>
    <w:p w14:paraId="6ADFD950" w14:textId="77777777" w:rsidR="006B6BAF" w:rsidRPr="00E92B7C" w:rsidRDefault="00000000">
      <w:pPr>
        <w:spacing w:after="140" w:line="259" w:lineRule="auto"/>
        <w:rPr>
          <w:rFonts w:hint="eastAsia"/>
          <w:sz w:val="32"/>
          <w:szCs w:val="32"/>
        </w:rPr>
      </w:pPr>
      <w:r w:rsidRPr="00E92B7C">
        <w:rPr>
          <w:sz w:val="32"/>
          <w:szCs w:val="32"/>
        </w:rPr>
        <w:t>The actual workbook uses the field name Payment Mode, while the project PDF uses the broader term Channel. The dashboard therefore uses Payment Mode for the channel-usage visualization because it is the actual field available in the working dataset. The available payment modes include Cash, Credit Card, Debit Card, Net Banking and UPI.</w:t>
      </w:r>
    </w:p>
    <w:p w14:paraId="5FA6F05C" w14:textId="77777777" w:rsidR="005B66A6" w:rsidRDefault="005B66A6" w:rsidP="005B66A6">
      <w:pPr>
        <w:pStyle w:val="Heading2"/>
        <w:rPr>
          <w:sz w:val="32"/>
          <w:szCs w:val="32"/>
        </w:rPr>
      </w:pPr>
    </w:p>
    <w:p w14:paraId="3A2D66DA" w14:textId="548A7B3F" w:rsidR="00E92B7C" w:rsidRPr="00E92B7C" w:rsidRDefault="00000000" w:rsidP="005B66A6">
      <w:pPr>
        <w:pStyle w:val="Heading2"/>
        <w:rPr>
          <w:sz w:val="32"/>
          <w:szCs w:val="32"/>
        </w:rPr>
      </w:pPr>
      <w:r w:rsidRPr="00E92B7C">
        <w:rPr>
          <w:sz w:val="32"/>
          <w:szCs w:val="32"/>
        </w:rPr>
        <w:t>3.1 Main Dataset Characteristics</w:t>
      </w:r>
    </w:p>
    <w:tbl>
      <w:tblPr>
        <w:tblStyle w:val="TableGrid"/>
        <w:tblW w:w="0" w:type="auto"/>
        <w:jc w:val="center"/>
        <w:tblLook w:val="04A0" w:firstRow="1" w:lastRow="0" w:firstColumn="1" w:lastColumn="0" w:noHBand="0" w:noVBand="1"/>
      </w:tblPr>
      <w:tblGrid>
        <w:gridCol w:w="2448"/>
        <w:gridCol w:w="6768"/>
      </w:tblGrid>
      <w:tr w:rsidR="006B6BAF" w:rsidRPr="00E92B7C" w14:paraId="323F5226" w14:textId="77777777">
        <w:trPr>
          <w:jc w:val="center"/>
        </w:trPr>
        <w:tc>
          <w:tcPr>
            <w:tcW w:w="2448" w:type="dxa"/>
            <w:shd w:val="clear" w:color="auto" w:fill="D9EAF7"/>
            <w:vAlign w:val="center"/>
          </w:tcPr>
          <w:p w14:paraId="3853FEA1" w14:textId="77777777" w:rsidR="006B6BAF" w:rsidRPr="00E92B7C" w:rsidRDefault="00000000" w:rsidP="005B66A6">
            <w:pPr>
              <w:rPr>
                <w:rFonts w:hint="eastAsia"/>
                <w:sz w:val="32"/>
                <w:szCs w:val="32"/>
              </w:rPr>
            </w:pPr>
            <w:r w:rsidRPr="00E92B7C">
              <w:rPr>
                <w:b/>
                <w:sz w:val="32"/>
                <w:szCs w:val="32"/>
              </w:rPr>
              <w:t>Category</w:t>
            </w:r>
          </w:p>
        </w:tc>
        <w:tc>
          <w:tcPr>
            <w:tcW w:w="6768" w:type="dxa"/>
            <w:shd w:val="clear" w:color="auto" w:fill="D9EAF7"/>
            <w:vAlign w:val="center"/>
          </w:tcPr>
          <w:p w14:paraId="095C3A90" w14:textId="77777777" w:rsidR="006B6BAF" w:rsidRPr="00E92B7C" w:rsidRDefault="00000000" w:rsidP="005B66A6">
            <w:pPr>
              <w:rPr>
                <w:rFonts w:hint="eastAsia"/>
                <w:sz w:val="32"/>
                <w:szCs w:val="32"/>
              </w:rPr>
            </w:pPr>
            <w:r w:rsidRPr="00E92B7C">
              <w:rPr>
                <w:b/>
                <w:sz w:val="32"/>
                <w:szCs w:val="32"/>
              </w:rPr>
              <w:t>Project-level observation</w:t>
            </w:r>
          </w:p>
        </w:tc>
      </w:tr>
      <w:tr w:rsidR="006B6BAF" w:rsidRPr="00E92B7C" w14:paraId="78A5D7DC" w14:textId="77777777">
        <w:trPr>
          <w:jc w:val="center"/>
        </w:trPr>
        <w:tc>
          <w:tcPr>
            <w:tcW w:w="2448" w:type="dxa"/>
            <w:vAlign w:val="center"/>
          </w:tcPr>
          <w:p w14:paraId="423F393F" w14:textId="77777777" w:rsidR="006B6BAF" w:rsidRPr="00E92B7C" w:rsidRDefault="00000000" w:rsidP="005B66A6">
            <w:pPr>
              <w:rPr>
                <w:rFonts w:hint="eastAsia"/>
                <w:sz w:val="32"/>
                <w:szCs w:val="32"/>
              </w:rPr>
            </w:pPr>
            <w:r w:rsidRPr="00E92B7C">
              <w:rPr>
                <w:sz w:val="32"/>
                <w:szCs w:val="32"/>
              </w:rPr>
              <w:t>Records</w:t>
            </w:r>
          </w:p>
        </w:tc>
        <w:tc>
          <w:tcPr>
            <w:tcW w:w="6768" w:type="dxa"/>
            <w:vAlign w:val="center"/>
          </w:tcPr>
          <w:p w14:paraId="0E83FDA2" w14:textId="77777777" w:rsidR="006B6BAF" w:rsidRPr="00E92B7C" w:rsidRDefault="00000000" w:rsidP="005B66A6">
            <w:pPr>
              <w:rPr>
                <w:rFonts w:hint="eastAsia"/>
                <w:sz w:val="32"/>
                <w:szCs w:val="32"/>
              </w:rPr>
            </w:pPr>
            <w:r w:rsidRPr="00E92B7C">
              <w:rPr>
                <w:sz w:val="32"/>
                <w:szCs w:val="32"/>
              </w:rPr>
              <w:t>500 transaction records in the completed analysis</w:t>
            </w:r>
          </w:p>
        </w:tc>
      </w:tr>
      <w:tr w:rsidR="006B6BAF" w:rsidRPr="00E92B7C" w14:paraId="20A73D17" w14:textId="77777777">
        <w:trPr>
          <w:jc w:val="center"/>
        </w:trPr>
        <w:tc>
          <w:tcPr>
            <w:tcW w:w="2448" w:type="dxa"/>
            <w:vAlign w:val="center"/>
          </w:tcPr>
          <w:p w14:paraId="0D5712FA" w14:textId="77777777" w:rsidR="006B6BAF" w:rsidRPr="00E92B7C" w:rsidRDefault="00000000" w:rsidP="005B66A6">
            <w:pPr>
              <w:rPr>
                <w:rFonts w:hint="eastAsia"/>
                <w:sz w:val="32"/>
                <w:szCs w:val="32"/>
              </w:rPr>
            </w:pPr>
            <w:r w:rsidRPr="00E92B7C">
              <w:rPr>
                <w:sz w:val="32"/>
                <w:szCs w:val="32"/>
              </w:rPr>
              <w:t>Customers</w:t>
            </w:r>
          </w:p>
        </w:tc>
        <w:tc>
          <w:tcPr>
            <w:tcW w:w="6768" w:type="dxa"/>
            <w:vAlign w:val="center"/>
          </w:tcPr>
          <w:p w14:paraId="607FC4A1" w14:textId="77777777" w:rsidR="006B6BAF" w:rsidRPr="00E92B7C" w:rsidRDefault="00000000" w:rsidP="005B66A6">
            <w:pPr>
              <w:rPr>
                <w:rFonts w:hint="eastAsia"/>
                <w:sz w:val="32"/>
                <w:szCs w:val="32"/>
              </w:rPr>
            </w:pPr>
            <w:r w:rsidRPr="00E92B7C">
              <w:rPr>
                <w:sz w:val="32"/>
                <w:szCs w:val="32"/>
              </w:rPr>
              <w:t>500 distinct Customer IDs</w:t>
            </w:r>
          </w:p>
        </w:tc>
      </w:tr>
      <w:tr w:rsidR="006B6BAF" w:rsidRPr="00E92B7C" w14:paraId="3E987B30" w14:textId="77777777">
        <w:trPr>
          <w:jc w:val="center"/>
        </w:trPr>
        <w:tc>
          <w:tcPr>
            <w:tcW w:w="2448" w:type="dxa"/>
            <w:vAlign w:val="center"/>
          </w:tcPr>
          <w:p w14:paraId="4ADF64B6" w14:textId="77777777" w:rsidR="006B6BAF" w:rsidRPr="00E92B7C" w:rsidRDefault="00000000" w:rsidP="005B66A6">
            <w:pPr>
              <w:rPr>
                <w:rFonts w:hint="eastAsia"/>
                <w:sz w:val="32"/>
                <w:szCs w:val="32"/>
              </w:rPr>
            </w:pPr>
            <w:r w:rsidRPr="00E92B7C">
              <w:rPr>
                <w:sz w:val="32"/>
                <w:szCs w:val="32"/>
              </w:rPr>
              <w:t>Geography</w:t>
            </w:r>
          </w:p>
        </w:tc>
        <w:tc>
          <w:tcPr>
            <w:tcW w:w="6768" w:type="dxa"/>
            <w:vAlign w:val="center"/>
          </w:tcPr>
          <w:p w14:paraId="77276D49" w14:textId="77777777" w:rsidR="006B6BAF" w:rsidRPr="00E92B7C" w:rsidRDefault="00000000" w:rsidP="005B66A6">
            <w:pPr>
              <w:rPr>
                <w:rFonts w:hint="eastAsia"/>
                <w:sz w:val="32"/>
                <w:szCs w:val="32"/>
              </w:rPr>
            </w:pPr>
            <w:r w:rsidRPr="00E92B7C">
              <w:rPr>
                <w:sz w:val="32"/>
                <w:szCs w:val="32"/>
              </w:rPr>
              <w:t>Region, City and Branch Name</w:t>
            </w:r>
          </w:p>
        </w:tc>
      </w:tr>
      <w:tr w:rsidR="006B6BAF" w:rsidRPr="00E92B7C" w14:paraId="58AD16C4" w14:textId="77777777">
        <w:trPr>
          <w:jc w:val="center"/>
        </w:trPr>
        <w:tc>
          <w:tcPr>
            <w:tcW w:w="2448" w:type="dxa"/>
            <w:vAlign w:val="center"/>
          </w:tcPr>
          <w:p w14:paraId="7ABAA90A" w14:textId="77777777" w:rsidR="006B6BAF" w:rsidRPr="00E92B7C" w:rsidRDefault="00000000" w:rsidP="005B66A6">
            <w:pPr>
              <w:rPr>
                <w:rFonts w:hint="eastAsia"/>
                <w:sz w:val="32"/>
                <w:szCs w:val="32"/>
              </w:rPr>
            </w:pPr>
            <w:r w:rsidRPr="00E92B7C">
              <w:rPr>
                <w:sz w:val="32"/>
                <w:szCs w:val="32"/>
              </w:rPr>
              <w:t>Transaction information</w:t>
            </w:r>
          </w:p>
        </w:tc>
        <w:tc>
          <w:tcPr>
            <w:tcW w:w="6768" w:type="dxa"/>
            <w:vAlign w:val="center"/>
          </w:tcPr>
          <w:p w14:paraId="65F3E535" w14:textId="77777777" w:rsidR="006B6BAF" w:rsidRPr="00E92B7C" w:rsidRDefault="00000000" w:rsidP="005B66A6">
            <w:pPr>
              <w:rPr>
                <w:rFonts w:hint="eastAsia"/>
                <w:sz w:val="32"/>
                <w:szCs w:val="32"/>
              </w:rPr>
            </w:pPr>
            <w:r w:rsidRPr="00E92B7C">
              <w:rPr>
                <w:sz w:val="32"/>
                <w:szCs w:val="32"/>
              </w:rPr>
              <w:t>Transaction ID, Transaction Type, Transaction Amount, Transaction Date</w:t>
            </w:r>
          </w:p>
        </w:tc>
      </w:tr>
      <w:tr w:rsidR="006B6BAF" w:rsidRPr="00E92B7C" w14:paraId="34687042" w14:textId="77777777">
        <w:trPr>
          <w:jc w:val="center"/>
        </w:trPr>
        <w:tc>
          <w:tcPr>
            <w:tcW w:w="2448" w:type="dxa"/>
            <w:vAlign w:val="center"/>
          </w:tcPr>
          <w:p w14:paraId="034F485B" w14:textId="77777777" w:rsidR="006B6BAF" w:rsidRPr="00E92B7C" w:rsidRDefault="00000000" w:rsidP="005B66A6">
            <w:pPr>
              <w:rPr>
                <w:rFonts w:hint="eastAsia"/>
                <w:sz w:val="32"/>
                <w:szCs w:val="32"/>
              </w:rPr>
            </w:pPr>
            <w:r w:rsidRPr="00E92B7C">
              <w:rPr>
                <w:sz w:val="32"/>
                <w:szCs w:val="32"/>
              </w:rPr>
              <w:t xml:space="preserve">Payment </w:t>
            </w:r>
            <w:r w:rsidRPr="00E92B7C">
              <w:rPr>
                <w:sz w:val="32"/>
                <w:szCs w:val="32"/>
              </w:rPr>
              <w:lastRenderedPageBreak/>
              <w:t>information</w:t>
            </w:r>
          </w:p>
        </w:tc>
        <w:tc>
          <w:tcPr>
            <w:tcW w:w="6768" w:type="dxa"/>
            <w:vAlign w:val="center"/>
          </w:tcPr>
          <w:p w14:paraId="139774CC" w14:textId="77777777" w:rsidR="006B6BAF" w:rsidRPr="00E92B7C" w:rsidRDefault="00000000" w:rsidP="005B66A6">
            <w:pPr>
              <w:rPr>
                <w:rFonts w:hint="eastAsia"/>
                <w:sz w:val="32"/>
                <w:szCs w:val="32"/>
              </w:rPr>
            </w:pPr>
            <w:r w:rsidRPr="00E92B7C">
              <w:rPr>
                <w:sz w:val="32"/>
                <w:szCs w:val="32"/>
              </w:rPr>
              <w:lastRenderedPageBreak/>
              <w:t xml:space="preserve">Payment Mode in the actual workbook; </w:t>
            </w:r>
            <w:r w:rsidRPr="00E92B7C">
              <w:rPr>
                <w:sz w:val="32"/>
                <w:szCs w:val="32"/>
              </w:rPr>
              <w:lastRenderedPageBreak/>
              <w:t>Channel in the project brief</w:t>
            </w:r>
          </w:p>
        </w:tc>
      </w:tr>
      <w:tr w:rsidR="006B6BAF" w:rsidRPr="00E92B7C" w14:paraId="614F5A02" w14:textId="77777777">
        <w:trPr>
          <w:jc w:val="center"/>
        </w:trPr>
        <w:tc>
          <w:tcPr>
            <w:tcW w:w="2448" w:type="dxa"/>
            <w:vAlign w:val="center"/>
          </w:tcPr>
          <w:p w14:paraId="25A75CA9" w14:textId="77777777" w:rsidR="006B6BAF" w:rsidRPr="00E92B7C" w:rsidRDefault="00000000" w:rsidP="005B66A6">
            <w:pPr>
              <w:rPr>
                <w:rFonts w:hint="eastAsia"/>
                <w:sz w:val="32"/>
                <w:szCs w:val="32"/>
              </w:rPr>
            </w:pPr>
            <w:r w:rsidRPr="00E92B7C">
              <w:rPr>
                <w:sz w:val="32"/>
                <w:szCs w:val="32"/>
              </w:rPr>
              <w:lastRenderedPageBreak/>
              <w:t>Outcome information</w:t>
            </w:r>
          </w:p>
        </w:tc>
        <w:tc>
          <w:tcPr>
            <w:tcW w:w="6768" w:type="dxa"/>
            <w:vAlign w:val="center"/>
          </w:tcPr>
          <w:p w14:paraId="209A7A37" w14:textId="77777777" w:rsidR="006B6BAF" w:rsidRPr="00E92B7C" w:rsidRDefault="00000000" w:rsidP="005B66A6">
            <w:pPr>
              <w:rPr>
                <w:rFonts w:hint="eastAsia"/>
                <w:sz w:val="32"/>
                <w:szCs w:val="32"/>
              </w:rPr>
            </w:pPr>
            <w:r w:rsidRPr="00E92B7C">
              <w:rPr>
                <w:sz w:val="32"/>
                <w:szCs w:val="32"/>
              </w:rPr>
              <w:t>Completed, Failed, Pending and Reversed</w:t>
            </w:r>
          </w:p>
        </w:tc>
      </w:tr>
      <w:tr w:rsidR="006B6BAF" w:rsidRPr="00E92B7C" w14:paraId="1F9641EC" w14:textId="77777777">
        <w:trPr>
          <w:jc w:val="center"/>
        </w:trPr>
        <w:tc>
          <w:tcPr>
            <w:tcW w:w="2448" w:type="dxa"/>
            <w:vAlign w:val="center"/>
          </w:tcPr>
          <w:p w14:paraId="3C3CEA40" w14:textId="77777777" w:rsidR="006B6BAF" w:rsidRPr="00E92B7C" w:rsidRDefault="00000000" w:rsidP="005B66A6">
            <w:pPr>
              <w:rPr>
                <w:rFonts w:hint="eastAsia"/>
                <w:sz w:val="32"/>
                <w:szCs w:val="32"/>
              </w:rPr>
            </w:pPr>
            <w:r w:rsidRPr="00E92B7C">
              <w:rPr>
                <w:sz w:val="32"/>
                <w:szCs w:val="32"/>
              </w:rPr>
              <w:t>Fraud information</w:t>
            </w:r>
          </w:p>
        </w:tc>
        <w:tc>
          <w:tcPr>
            <w:tcW w:w="6768" w:type="dxa"/>
            <w:vAlign w:val="center"/>
          </w:tcPr>
          <w:p w14:paraId="07F365D5" w14:textId="77777777" w:rsidR="006B6BAF" w:rsidRPr="00E92B7C" w:rsidRDefault="00000000" w:rsidP="005B66A6">
            <w:pPr>
              <w:rPr>
                <w:rFonts w:hint="eastAsia"/>
                <w:sz w:val="32"/>
                <w:szCs w:val="32"/>
              </w:rPr>
            </w:pPr>
            <w:r w:rsidRPr="00E92B7C">
              <w:rPr>
                <w:sz w:val="32"/>
                <w:szCs w:val="32"/>
              </w:rPr>
              <w:t>Is Fraud plus derived Fraud Flag</w:t>
            </w:r>
          </w:p>
        </w:tc>
      </w:tr>
      <w:tr w:rsidR="006B6BAF" w:rsidRPr="00E92B7C" w14:paraId="128E9D2B" w14:textId="77777777">
        <w:trPr>
          <w:jc w:val="center"/>
        </w:trPr>
        <w:tc>
          <w:tcPr>
            <w:tcW w:w="2448" w:type="dxa"/>
            <w:vAlign w:val="center"/>
          </w:tcPr>
          <w:p w14:paraId="626BAE49" w14:textId="77777777" w:rsidR="006B6BAF" w:rsidRPr="00E92B7C" w:rsidRDefault="00000000" w:rsidP="005B66A6">
            <w:pPr>
              <w:rPr>
                <w:rFonts w:hint="eastAsia"/>
                <w:sz w:val="32"/>
                <w:szCs w:val="32"/>
              </w:rPr>
            </w:pPr>
            <w:r w:rsidRPr="00E92B7C">
              <w:rPr>
                <w:sz w:val="32"/>
                <w:szCs w:val="32"/>
              </w:rPr>
              <w:t>Derived fields</w:t>
            </w:r>
          </w:p>
        </w:tc>
        <w:tc>
          <w:tcPr>
            <w:tcW w:w="6768" w:type="dxa"/>
            <w:vAlign w:val="center"/>
          </w:tcPr>
          <w:p w14:paraId="5809FF29" w14:textId="77777777" w:rsidR="006B6BAF" w:rsidRPr="00E92B7C" w:rsidRDefault="00000000" w:rsidP="005B66A6">
            <w:pPr>
              <w:rPr>
                <w:rFonts w:hint="eastAsia"/>
                <w:sz w:val="32"/>
                <w:szCs w:val="32"/>
              </w:rPr>
            </w:pPr>
            <w:r w:rsidRPr="00E92B7C">
              <w:rPr>
                <w:sz w:val="32"/>
                <w:szCs w:val="32"/>
              </w:rPr>
              <w:t>Year-Month, Net Change, Fraud Flag</w:t>
            </w:r>
          </w:p>
        </w:tc>
      </w:tr>
    </w:tbl>
    <w:p w14:paraId="51B13D94" w14:textId="77777777" w:rsidR="005B66A6" w:rsidRDefault="005B66A6" w:rsidP="005B66A6">
      <w:pPr>
        <w:spacing w:after="140" w:line="259" w:lineRule="auto"/>
        <w:rPr>
          <w:sz w:val="32"/>
          <w:szCs w:val="32"/>
        </w:rPr>
      </w:pPr>
    </w:p>
    <w:p w14:paraId="043022DD" w14:textId="225FD669" w:rsidR="006B6BAF" w:rsidRPr="00E92B7C" w:rsidRDefault="00000000" w:rsidP="005B66A6">
      <w:pPr>
        <w:spacing w:after="140" w:line="259" w:lineRule="auto"/>
        <w:rPr>
          <w:rFonts w:hint="eastAsia"/>
          <w:sz w:val="32"/>
          <w:szCs w:val="32"/>
        </w:rPr>
      </w:pPr>
      <w:r w:rsidRPr="00E92B7C">
        <w:rPr>
          <w:sz w:val="32"/>
          <w:szCs w:val="32"/>
        </w:rPr>
        <w:t>This structure is suitable for PivotTable-based analysis because most dimensions are categorical fields while Transaction Amount and Balance After Txn are numerical measures and Transaction Date is a time field. The derived fields make the original dataset more useful for trend and fraud analysis.</w:t>
      </w:r>
    </w:p>
    <w:p w14:paraId="45B61A27" w14:textId="77777777" w:rsidR="006B6BAF" w:rsidRPr="00E92B7C" w:rsidRDefault="00000000" w:rsidP="005B66A6">
      <w:pPr>
        <w:rPr>
          <w:rFonts w:hint="eastAsia"/>
          <w:sz w:val="32"/>
          <w:szCs w:val="32"/>
        </w:rPr>
      </w:pPr>
      <w:r w:rsidRPr="00E92B7C">
        <w:rPr>
          <w:sz w:val="32"/>
          <w:szCs w:val="32"/>
        </w:rPr>
        <w:br w:type="page"/>
      </w:r>
    </w:p>
    <w:p w14:paraId="761627E6" w14:textId="77777777" w:rsidR="006B6BAF" w:rsidRPr="00E92B7C" w:rsidRDefault="00000000">
      <w:pPr>
        <w:pStyle w:val="Heading1"/>
        <w:rPr>
          <w:sz w:val="32"/>
          <w:szCs w:val="32"/>
        </w:rPr>
      </w:pPr>
      <w:r w:rsidRPr="00E92B7C">
        <w:rPr>
          <w:sz w:val="32"/>
          <w:szCs w:val="32"/>
        </w:rPr>
        <w:lastRenderedPageBreak/>
        <w:t>4. Data Fields and Business Meaning</w:t>
      </w:r>
    </w:p>
    <w:p w14:paraId="4B05ABAC" w14:textId="77777777" w:rsidR="006B6BAF" w:rsidRPr="00E92B7C" w:rsidRDefault="00000000">
      <w:pPr>
        <w:spacing w:after="140" w:line="259" w:lineRule="auto"/>
        <w:rPr>
          <w:rFonts w:hint="eastAsia"/>
          <w:sz w:val="32"/>
          <w:szCs w:val="32"/>
        </w:rPr>
      </w:pPr>
      <w:r w:rsidRPr="00E92B7C">
        <w:rPr>
          <w:sz w:val="32"/>
          <w:szCs w:val="32"/>
        </w:rPr>
        <w:t>The Data Understanding instruction sheet emphasizes that every column should be understood before analysis. This is important because the meaning and data type of a field determine how it should be analyzed. For example, Transaction ID should be counted to measure transaction volume, while Transaction Amount can be summed or averaged. Region and Branch Name are categories used for grouping rather than numerical calculations.</w:t>
      </w:r>
    </w:p>
    <w:tbl>
      <w:tblPr>
        <w:tblStyle w:val="TableGrid"/>
        <w:tblW w:w="0" w:type="auto"/>
        <w:jc w:val="center"/>
        <w:tblLook w:val="04A0" w:firstRow="1" w:lastRow="0" w:firstColumn="1" w:lastColumn="0" w:noHBand="0" w:noVBand="1"/>
      </w:tblPr>
      <w:tblGrid>
        <w:gridCol w:w="2016"/>
        <w:gridCol w:w="4032"/>
        <w:gridCol w:w="3168"/>
      </w:tblGrid>
      <w:tr w:rsidR="006B6BAF" w:rsidRPr="00E92B7C" w14:paraId="2906FA66" w14:textId="77777777">
        <w:trPr>
          <w:jc w:val="center"/>
        </w:trPr>
        <w:tc>
          <w:tcPr>
            <w:tcW w:w="2016" w:type="dxa"/>
            <w:shd w:val="clear" w:color="auto" w:fill="D9EAF7"/>
            <w:vAlign w:val="center"/>
          </w:tcPr>
          <w:p w14:paraId="3397CEE9" w14:textId="77777777" w:rsidR="006B6BAF" w:rsidRPr="00E92B7C" w:rsidRDefault="00000000">
            <w:pPr>
              <w:rPr>
                <w:rFonts w:hint="eastAsia"/>
                <w:sz w:val="32"/>
                <w:szCs w:val="32"/>
              </w:rPr>
            </w:pPr>
            <w:r w:rsidRPr="00E92B7C">
              <w:rPr>
                <w:b/>
                <w:sz w:val="32"/>
                <w:szCs w:val="32"/>
              </w:rPr>
              <w:t>Field</w:t>
            </w:r>
          </w:p>
        </w:tc>
        <w:tc>
          <w:tcPr>
            <w:tcW w:w="4032" w:type="dxa"/>
            <w:shd w:val="clear" w:color="auto" w:fill="D9EAF7"/>
            <w:vAlign w:val="center"/>
          </w:tcPr>
          <w:p w14:paraId="61E989EC" w14:textId="77777777" w:rsidR="006B6BAF" w:rsidRPr="00E92B7C" w:rsidRDefault="00000000">
            <w:pPr>
              <w:rPr>
                <w:rFonts w:hint="eastAsia"/>
                <w:sz w:val="32"/>
                <w:szCs w:val="32"/>
              </w:rPr>
            </w:pPr>
            <w:r w:rsidRPr="00E92B7C">
              <w:rPr>
                <w:b/>
                <w:sz w:val="32"/>
                <w:szCs w:val="32"/>
              </w:rPr>
              <w:t>Business Meaning</w:t>
            </w:r>
          </w:p>
        </w:tc>
        <w:tc>
          <w:tcPr>
            <w:tcW w:w="3168" w:type="dxa"/>
            <w:shd w:val="clear" w:color="auto" w:fill="D9EAF7"/>
            <w:vAlign w:val="center"/>
          </w:tcPr>
          <w:p w14:paraId="575D154C" w14:textId="77777777" w:rsidR="006B6BAF" w:rsidRPr="00E92B7C" w:rsidRDefault="00000000">
            <w:pPr>
              <w:rPr>
                <w:rFonts w:hint="eastAsia"/>
                <w:sz w:val="32"/>
                <w:szCs w:val="32"/>
              </w:rPr>
            </w:pPr>
            <w:r w:rsidRPr="00E92B7C">
              <w:rPr>
                <w:b/>
                <w:sz w:val="32"/>
                <w:szCs w:val="32"/>
              </w:rPr>
              <w:t>Analytical Role</w:t>
            </w:r>
          </w:p>
        </w:tc>
      </w:tr>
      <w:tr w:rsidR="006B6BAF" w:rsidRPr="00E92B7C" w14:paraId="5AA9FC39" w14:textId="77777777">
        <w:trPr>
          <w:jc w:val="center"/>
        </w:trPr>
        <w:tc>
          <w:tcPr>
            <w:tcW w:w="2016" w:type="dxa"/>
            <w:vAlign w:val="center"/>
          </w:tcPr>
          <w:p w14:paraId="0BC0E337" w14:textId="77777777" w:rsidR="006B6BAF" w:rsidRPr="00E92B7C" w:rsidRDefault="00000000">
            <w:pPr>
              <w:rPr>
                <w:rFonts w:hint="eastAsia"/>
                <w:sz w:val="32"/>
                <w:szCs w:val="32"/>
              </w:rPr>
            </w:pPr>
            <w:r w:rsidRPr="00E92B7C">
              <w:rPr>
                <w:sz w:val="32"/>
                <w:szCs w:val="32"/>
              </w:rPr>
              <w:t>Transaction ID</w:t>
            </w:r>
          </w:p>
        </w:tc>
        <w:tc>
          <w:tcPr>
            <w:tcW w:w="4032" w:type="dxa"/>
            <w:vAlign w:val="center"/>
          </w:tcPr>
          <w:p w14:paraId="01D96563" w14:textId="77777777" w:rsidR="006B6BAF" w:rsidRPr="00E92B7C" w:rsidRDefault="00000000">
            <w:pPr>
              <w:rPr>
                <w:rFonts w:hint="eastAsia"/>
                <w:sz w:val="32"/>
                <w:szCs w:val="32"/>
              </w:rPr>
            </w:pPr>
            <w:r w:rsidRPr="00E92B7C">
              <w:rPr>
                <w:sz w:val="32"/>
                <w:szCs w:val="32"/>
              </w:rPr>
              <w:t>Unique identifier for each transaction</w:t>
            </w:r>
          </w:p>
        </w:tc>
        <w:tc>
          <w:tcPr>
            <w:tcW w:w="3168" w:type="dxa"/>
            <w:vAlign w:val="center"/>
          </w:tcPr>
          <w:p w14:paraId="0C13477B" w14:textId="77777777" w:rsidR="006B6BAF" w:rsidRPr="00E92B7C" w:rsidRDefault="00000000">
            <w:pPr>
              <w:rPr>
                <w:rFonts w:hint="eastAsia"/>
                <w:sz w:val="32"/>
                <w:szCs w:val="32"/>
              </w:rPr>
            </w:pPr>
            <w:r w:rsidRPr="00E92B7C">
              <w:rPr>
                <w:sz w:val="32"/>
                <w:szCs w:val="32"/>
              </w:rPr>
              <w:t>Counting transactions; duplicate checks</w:t>
            </w:r>
          </w:p>
        </w:tc>
      </w:tr>
      <w:tr w:rsidR="006B6BAF" w:rsidRPr="00E92B7C" w14:paraId="4423C1DB" w14:textId="77777777">
        <w:trPr>
          <w:jc w:val="center"/>
        </w:trPr>
        <w:tc>
          <w:tcPr>
            <w:tcW w:w="2016" w:type="dxa"/>
            <w:vAlign w:val="center"/>
          </w:tcPr>
          <w:p w14:paraId="463DEC91" w14:textId="77777777" w:rsidR="006B6BAF" w:rsidRPr="00E92B7C" w:rsidRDefault="00000000">
            <w:pPr>
              <w:rPr>
                <w:rFonts w:hint="eastAsia"/>
                <w:sz w:val="32"/>
                <w:szCs w:val="32"/>
              </w:rPr>
            </w:pPr>
            <w:r w:rsidRPr="00E92B7C">
              <w:rPr>
                <w:sz w:val="32"/>
                <w:szCs w:val="32"/>
              </w:rPr>
              <w:t>Customer ID</w:t>
            </w:r>
          </w:p>
        </w:tc>
        <w:tc>
          <w:tcPr>
            <w:tcW w:w="4032" w:type="dxa"/>
            <w:vAlign w:val="center"/>
          </w:tcPr>
          <w:p w14:paraId="50A9475F" w14:textId="77777777" w:rsidR="006B6BAF" w:rsidRPr="00E92B7C" w:rsidRDefault="00000000">
            <w:pPr>
              <w:rPr>
                <w:rFonts w:hint="eastAsia"/>
                <w:sz w:val="32"/>
                <w:szCs w:val="32"/>
              </w:rPr>
            </w:pPr>
            <w:r w:rsidRPr="00E92B7C">
              <w:rPr>
                <w:sz w:val="32"/>
                <w:szCs w:val="32"/>
              </w:rPr>
              <w:t>Identifier for the customer</w:t>
            </w:r>
          </w:p>
        </w:tc>
        <w:tc>
          <w:tcPr>
            <w:tcW w:w="3168" w:type="dxa"/>
            <w:vAlign w:val="center"/>
          </w:tcPr>
          <w:p w14:paraId="0923F968" w14:textId="77777777" w:rsidR="006B6BAF" w:rsidRPr="00E92B7C" w:rsidRDefault="00000000">
            <w:pPr>
              <w:rPr>
                <w:rFonts w:hint="eastAsia"/>
                <w:sz w:val="32"/>
                <w:szCs w:val="32"/>
              </w:rPr>
            </w:pPr>
            <w:r w:rsidRPr="00E92B7C">
              <w:rPr>
                <w:sz w:val="32"/>
                <w:szCs w:val="32"/>
              </w:rPr>
              <w:t>Customer counts and customer-level analysis</w:t>
            </w:r>
          </w:p>
        </w:tc>
      </w:tr>
      <w:tr w:rsidR="006B6BAF" w:rsidRPr="00E92B7C" w14:paraId="7A77924A" w14:textId="77777777">
        <w:trPr>
          <w:jc w:val="center"/>
        </w:trPr>
        <w:tc>
          <w:tcPr>
            <w:tcW w:w="2016" w:type="dxa"/>
            <w:vAlign w:val="center"/>
          </w:tcPr>
          <w:p w14:paraId="2AD0B571" w14:textId="77777777" w:rsidR="006B6BAF" w:rsidRPr="00E92B7C" w:rsidRDefault="00000000">
            <w:pPr>
              <w:rPr>
                <w:rFonts w:hint="eastAsia"/>
                <w:sz w:val="32"/>
                <w:szCs w:val="32"/>
              </w:rPr>
            </w:pPr>
            <w:r w:rsidRPr="00E92B7C">
              <w:rPr>
                <w:sz w:val="32"/>
                <w:szCs w:val="32"/>
              </w:rPr>
              <w:t>Customer Name</w:t>
            </w:r>
          </w:p>
        </w:tc>
        <w:tc>
          <w:tcPr>
            <w:tcW w:w="4032" w:type="dxa"/>
            <w:vAlign w:val="center"/>
          </w:tcPr>
          <w:p w14:paraId="23CD8373" w14:textId="77777777" w:rsidR="006B6BAF" w:rsidRPr="00E92B7C" w:rsidRDefault="00000000">
            <w:pPr>
              <w:rPr>
                <w:rFonts w:hint="eastAsia"/>
                <w:sz w:val="32"/>
                <w:szCs w:val="32"/>
              </w:rPr>
            </w:pPr>
            <w:r w:rsidRPr="00E92B7C">
              <w:rPr>
                <w:sz w:val="32"/>
                <w:szCs w:val="32"/>
              </w:rPr>
              <w:t>Account holder name</w:t>
            </w:r>
          </w:p>
        </w:tc>
        <w:tc>
          <w:tcPr>
            <w:tcW w:w="3168" w:type="dxa"/>
            <w:vAlign w:val="center"/>
          </w:tcPr>
          <w:p w14:paraId="1E388CA0" w14:textId="77777777" w:rsidR="006B6BAF" w:rsidRPr="00E92B7C" w:rsidRDefault="00000000">
            <w:pPr>
              <w:rPr>
                <w:rFonts w:hint="eastAsia"/>
                <w:sz w:val="32"/>
                <w:szCs w:val="32"/>
              </w:rPr>
            </w:pPr>
            <w:r w:rsidRPr="00E92B7C">
              <w:rPr>
                <w:sz w:val="32"/>
                <w:szCs w:val="32"/>
              </w:rPr>
              <w:t>Customer behavior reference</w:t>
            </w:r>
          </w:p>
        </w:tc>
      </w:tr>
      <w:tr w:rsidR="006B6BAF" w:rsidRPr="00E92B7C" w14:paraId="01F70603" w14:textId="77777777">
        <w:trPr>
          <w:jc w:val="center"/>
        </w:trPr>
        <w:tc>
          <w:tcPr>
            <w:tcW w:w="2016" w:type="dxa"/>
            <w:vAlign w:val="center"/>
          </w:tcPr>
          <w:p w14:paraId="58341B9D" w14:textId="77777777" w:rsidR="006B6BAF" w:rsidRPr="00E92B7C" w:rsidRDefault="00000000">
            <w:pPr>
              <w:rPr>
                <w:rFonts w:hint="eastAsia"/>
                <w:sz w:val="32"/>
                <w:szCs w:val="32"/>
              </w:rPr>
            </w:pPr>
            <w:r w:rsidRPr="00E92B7C">
              <w:rPr>
                <w:sz w:val="32"/>
                <w:szCs w:val="32"/>
              </w:rPr>
              <w:t>Account Number</w:t>
            </w:r>
          </w:p>
        </w:tc>
        <w:tc>
          <w:tcPr>
            <w:tcW w:w="4032" w:type="dxa"/>
            <w:vAlign w:val="center"/>
          </w:tcPr>
          <w:p w14:paraId="62144441" w14:textId="77777777" w:rsidR="006B6BAF" w:rsidRPr="00E92B7C" w:rsidRDefault="00000000">
            <w:pPr>
              <w:rPr>
                <w:rFonts w:hint="eastAsia"/>
                <w:sz w:val="32"/>
                <w:szCs w:val="32"/>
              </w:rPr>
            </w:pPr>
            <w:r w:rsidRPr="00E92B7C">
              <w:rPr>
                <w:sz w:val="32"/>
                <w:szCs w:val="32"/>
              </w:rPr>
              <w:t>Associated bank account identifier</w:t>
            </w:r>
          </w:p>
        </w:tc>
        <w:tc>
          <w:tcPr>
            <w:tcW w:w="3168" w:type="dxa"/>
            <w:vAlign w:val="center"/>
          </w:tcPr>
          <w:p w14:paraId="3E8B52DF" w14:textId="77777777" w:rsidR="006B6BAF" w:rsidRPr="00E92B7C" w:rsidRDefault="00000000">
            <w:pPr>
              <w:rPr>
                <w:rFonts w:hint="eastAsia"/>
                <w:sz w:val="32"/>
                <w:szCs w:val="32"/>
              </w:rPr>
            </w:pPr>
            <w:r w:rsidRPr="00E92B7C">
              <w:rPr>
                <w:sz w:val="32"/>
                <w:szCs w:val="32"/>
              </w:rPr>
              <w:t>Account-level tracking</w:t>
            </w:r>
          </w:p>
        </w:tc>
      </w:tr>
      <w:tr w:rsidR="006B6BAF" w:rsidRPr="00E92B7C" w14:paraId="4F90576E" w14:textId="77777777">
        <w:trPr>
          <w:jc w:val="center"/>
        </w:trPr>
        <w:tc>
          <w:tcPr>
            <w:tcW w:w="2016" w:type="dxa"/>
            <w:vAlign w:val="center"/>
          </w:tcPr>
          <w:p w14:paraId="7CAE6220" w14:textId="77777777" w:rsidR="006B6BAF" w:rsidRPr="00E92B7C" w:rsidRDefault="00000000">
            <w:pPr>
              <w:rPr>
                <w:rFonts w:hint="eastAsia"/>
                <w:sz w:val="32"/>
                <w:szCs w:val="32"/>
              </w:rPr>
            </w:pPr>
            <w:r w:rsidRPr="00E92B7C">
              <w:rPr>
                <w:sz w:val="32"/>
                <w:szCs w:val="32"/>
              </w:rPr>
              <w:t>Region</w:t>
            </w:r>
          </w:p>
        </w:tc>
        <w:tc>
          <w:tcPr>
            <w:tcW w:w="4032" w:type="dxa"/>
            <w:vAlign w:val="center"/>
          </w:tcPr>
          <w:p w14:paraId="48F758F1" w14:textId="77777777" w:rsidR="006B6BAF" w:rsidRPr="00E92B7C" w:rsidRDefault="00000000">
            <w:pPr>
              <w:rPr>
                <w:rFonts w:hint="eastAsia"/>
                <w:sz w:val="32"/>
                <w:szCs w:val="32"/>
              </w:rPr>
            </w:pPr>
            <w:r w:rsidRPr="00E92B7C">
              <w:rPr>
                <w:sz w:val="32"/>
                <w:szCs w:val="32"/>
              </w:rPr>
              <w:t>Broad geographic area</w:t>
            </w:r>
          </w:p>
        </w:tc>
        <w:tc>
          <w:tcPr>
            <w:tcW w:w="3168" w:type="dxa"/>
            <w:vAlign w:val="center"/>
          </w:tcPr>
          <w:p w14:paraId="541BF4EF" w14:textId="77777777" w:rsidR="006B6BAF" w:rsidRPr="00E92B7C" w:rsidRDefault="00000000">
            <w:pPr>
              <w:rPr>
                <w:rFonts w:hint="eastAsia"/>
                <w:sz w:val="32"/>
                <w:szCs w:val="32"/>
              </w:rPr>
            </w:pPr>
            <w:r w:rsidRPr="00E92B7C">
              <w:rPr>
                <w:sz w:val="32"/>
                <w:szCs w:val="32"/>
              </w:rPr>
              <w:t>Regional comparison</w:t>
            </w:r>
          </w:p>
        </w:tc>
      </w:tr>
      <w:tr w:rsidR="006B6BAF" w:rsidRPr="00E92B7C" w14:paraId="46931B67" w14:textId="77777777">
        <w:trPr>
          <w:jc w:val="center"/>
        </w:trPr>
        <w:tc>
          <w:tcPr>
            <w:tcW w:w="2016" w:type="dxa"/>
            <w:vAlign w:val="center"/>
          </w:tcPr>
          <w:p w14:paraId="6F76F24C" w14:textId="77777777" w:rsidR="006B6BAF" w:rsidRPr="00E92B7C" w:rsidRDefault="00000000">
            <w:pPr>
              <w:rPr>
                <w:rFonts w:hint="eastAsia"/>
                <w:sz w:val="32"/>
                <w:szCs w:val="32"/>
              </w:rPr>
            </w:pPr>
            <w:r w:rsidRPr="00E92B7C">
              <w:rPr>
                <w:sz w:val="32"/>
                <w:szCs w:val="32"/>
              </w:rPr>
              <w:t>City</w:t>
            </w:r>
          </w:p>
        </w:tc>
        <w:tc>
          <w:tcPr>
            <w:tcW w:w="4032" w:type="dxa"/>
            <w:vAlign w:val="center"/>
          </w:tcPr>
          <w:p w14:paraId="413A378F" w14:textId="77777777" w:rsidR="006B6BAF" w:rsidRPr="00E92B7C" w:rsidRDefault="00000000">
            <w:pPr>
              <w:rPr>
                <w:rFonts w:hint="eastAsia"/>
                <w:sz w:val="32"/>
                <w:szCs w:val="32"/>
              </w:rPr>
            </w:pPr>
            <w:r w:rsidRPr="00E92B7C">
              <w:rPr>
                <w:sz w:val="32"/>
                <w:szCs w:val="32"/>
              </w:rPr>
              <w:t>Transaction city</w:t>
            </w:r>
          </w:p>
        </w:tc>
        <w:tc>
          <w:tcPr>
            <w:tcW w:w="3168" w:type="dxa"/>
            <w:vAlign w:val="center"/>
          </w:tcPr>
          <w:p w14:paraId="71723CCB" w14:textId="77777777" w:rsidR="006B6BAF" w:rsidRPr="00E92B7C" w:rsidRDefault="00000000">
            <w:pPr>
              <w:rPr>
                <w:rFonts w:hint="eastAsia"/>
                <w:sz w:val="32"/>
                <w:szCs w:val="32"/>
              </w:rPr>
            </w:pPr>
            <w:r w:rsidRPr="00E92B7C">
              <w:rPr>
                <w:sz w:val="32"/>
                <w:szCs w:val="32"/>
              </w:rPr>
              <w:t>City-level comparison</w:t>
            </w:r>
          </w:p>
        </w:tc>
      </w:tr>
      <w:tr w:rsidR="006B6BAF" w:rsidRPr="00E92B7C" w14:paraId="631FD9E7" w14:textId="77777777">
        <w:trPr>
          <w:jc w:val="center"/>
        </w:trPr>
        <w:tc>
          <w:tcPr>
            <w:tcW w:w="2016" w:type="dxa"/>
            <w:vAlign w:val="center"/>
          </w:tcPr>
          <w:p w14:paraId="148F0860" w14:textId="77777777" w:rsidR="006B6BAF" w:rsidRPr="00E92B7C" w:rsidRDefault="00000000">
            <w:pPr>
              <w:rPr>
                <w:rFonts w:hint="eastAsia"/>
                <w:sz w:val="32"/>
                <w:szCs w:val="32"/>
              </w:rPr>
            </w:pPr>
            <w:r w:rsidRPr="00E92B7C">
              <w:rPr>
                <w:sz w:val="32"/>
                <w:szCs w:val="32"/>
              </w:rPr>
              <w:t>Branch Name</w:t>
            </w:r>
          </w:p>
        </w:tc>
        <w:tc>
          <w:tcPr>
            <w:tcW w:w="4032" w:type="dxa"/>
            <w:vAlign w:val="center"/>
          </w:tcPr>
          <w:p w14:paraId="4E410911" w14:textId="77777777" w:rsidR="006B6BAF" w:rsidRPr="00E92B7C" w:rsidRDefault="00000000">
            <w:pPr>
              <w:rPr>
                <w:rFonts w:hint="eastAsia"/>
                <w:sz w:val="32"/>
                <w:szCs w:val="32"/>
              </w:rPr>
            </w:pPr>
            <w:r w:rsidRPr="00E92B7C">
              <w:rPr>
                <w:sz w:val="32"/>
                <w:szCs w:val="32"/>
              </w:rPr>
              <w:t>Specific branch</w:t>
            </w:r>
          </w:p>
        </w:tc>
        <w:tc>
          <w:tcPr>
            <w:tcW w:w="3168" w:type="dxa"/>
            <w:vAlign w:val="center"/>
          </w:tcPr>
          <w:p w14:paraId="3005A1E0" w14:textId="77777777" w:rsidR="006B6BAF" w:rsidRPr="00E92B7C" w:rsidRDefault="00000000">
            <w:pPr>
              <w:rPr>
                <w:rFonts w:hint="eastAsia"/>
                <w:sz w:val="32"/>
                <w:szCs w:val="32"/>
              </w:rPr>
            </w:pPr>
            <w:r w:rsidRPr="00E92B7C">
              <w:rPr>
                <w:sz w:val="32"/>
                <w:szCs w:val="32"/>
              </w:rPr>
              <w:t>Branch performance and fraud analysis</w:t>
            </w:r>
          </w:p>
        </w:tc>
      </w:tr>
      <w:tr w:rsidR="006B6BAF" w:rsidRPr="00E92B7C" w14:paraId="3C2E551F" w14:textId="77777777">
        <w:trPr>
          <w:jc w:val="center"/>
        </w:trPr>
        <w:tc>
          <w:tcPr>
            <w:tcW w:w="2016" w:type="dxa"/>
            <w:vAlign w:val="center"/>
          </w:tcPr>
          <w:p w14:paraId="57F7505A" w14:textId="77777777" w:rsidR="006B6BAF" w:rsidRPr="00E92B7C" w:rsidRDefault="00000000">
            <w:pPr>
              <w:rPr>
                <w:rFonts w:hint="eastAsia"/>
                <w:sz w:val="32"/>
                <w:szCs w:val="32"/>
              </w:rPr>
            </w:pPr>
            <w:r w:rsidRPr="00E92B7C">
              <w:rPr>
                <w:sz w:val="32"/>
                <w:szCs w:val="32"/>
              </w:rPr>
              <w:t>Account Type</w:t>
            </w:r>
          </w:p>
        </w:tc>
        <w:tc>
          <w:tcPr>
            <w:tcW w:w="4032" w:type="dxa"/>
            <w:vAlign w:val="center"/>
          </w:tcPr>
          <w:p w14:paraId="45D279F1" w14:textId="77777777" w:rsidR="006B6BAF" w:rsidRPr="00E92B7C" w:rsidRDefault="00000000">
            <w:pPr>
              <w:rPr>
                <w:rFonts w:hint="eastAsia"/>
                <w:sz w:val="32"/>
                <w:szCs w:val="32"/>
              </w:rPr>
            </w:pPr>
            <w:r w:rsidRPr="00E92B7C">
              <w:rPr>
                <w:sz w:val="32"/>
                <w:szCs w:val="32"/>
              </w:rPr>
              <w:t>Savings, Current, FD, RD etc.</w:t>
            </w:r>
          </w:p>
        </w:tc>
        <w:tc>
          <w:tcPr>
            <w:tcW w:w="3168" w:type="dxa"/>
            <w:vAlign w:val="center"/>
          </w:tcPr>
          <w:p w14:paraId="369CE5F2" w14:textId="77777777" w:rsidR="006B6BAF" w:rsidRPr="00E92B7C" w:rsidRDefault="00000000">
            <w:pPr>
              <w:rPr>
                <w:rFonts w:hint="eastAsia"/>
                <w:sz w:val="32"/>
                <w:szCs w:val="32"/>
              </w:rPr>
            </w:pPr>
            <w:r w:rsidRPr="00E92B7C">
              <w:rPr>
                <w:sz w:val="32"/>
                <w:szCs w:val="32"/>
              </w:rPr>
              <w:t>Product/account segmentation</w:t>
            </w:r>
          </w:p>
        </w:tc>
      </w:tr>
      <w:tr w:rsidR="006B6BAF" w:rsidRPr="00E92B7C" w14:paraId="67D9C3A0" w14:textId="77777777">
        <w:trPr>
          <w:jc w:val="center"/>
        </w:trPr>
        <w:tc>
          <w:tcPr>
            <w:tcW w:w="2016" w:type="dxa"/>
            <w:vAlign w:val="center"/>
          </w:tcPr>
          <w:p w14:paraId="588468CB" w14:textId="77777777" w:rsidR="006B6BAF" w:rsidRPr="00E92B7C" w:rsidRDefault="00000000">
            <w:pPr>
              <w:rPr>
                <w:rFonts w:hint="eastAsia"/>
                <w:sz w:val="32"/>
                <w:szCs w:val="32"/>
              </w:rPr>
            </w:pPr>
            <w:r w:rsidRPr="00E92B7C">
              <w:rPr>
                <w:sz w:val="32"/>
                <w:szCs w:val="32"/>
              </w:rPr>
              <w:t>Transaction Type</w:t>
            </w:r>
          </w:p>
        </w:tc>
        <w:tc>
          <w:tcPr>
            <w:tcW w:w="4032" w:type="dxa"/>
            <w:vAlign w:val="center"/>
          </w:tcPr>
          <w:p w14:paraId="6AB5081D" w14:textId="77777777" w:rsidR="006B6BAF" w:rsidRPr="00E92B7C" w:rsidRDefault="00000000">
            <w:pPr>
              <w:rPr>
                <w:rFonts w:hint="eastAsia"/>
                <w:sz w:val="32"/>
                <w:szCs w:val="32"/>
              </w:rPr>
            </w:pPr>
            <w:r w:rsidRPr="00E92B7C">
              <w:rPr>
                <w:sz w:val="32"/>
                <w:szCs w:val="32"/>
              </w:rPr>
              <w:t>Deposit, Withdrawal, Online Transfer, Cheque etc.</w:t>
            </w:r>
          </w:p>
        </w:tc>
        <w:tc>
          <w:tcPr>
            <w:tcW w:w="3168" w:type="dxa"/>
            <w:vAlign w:val="center"/>
          </w:tcPr>
          <w:p w14:paraId="3E052E9B" w14:textId="77777777" w:rsidR="006B6BAF" w:rsidRPr="00E92B7C" w:rsidRDefault="00000000">
            <w:pPr>
              <w:rPr>
                <w:rFonts w:hint="eastAsia"/>
                <w:sz w:val="32"/>
                <w:szCs w:val="32"/>
              </w:rPr>
            </w:pPr>
            <w:r w:rsidRPr="00E92B7C">
              <w:rPr>
                <w:sz w:val="32"/>
                <w:szCs w:val="32"/>
              </w:rPr>
              <w:t>Transaction behavior</w:t>
            </w:r>
          </w:p>
        </w:tc>
      </w:tr>
      <w:tr w:rsidR="006B6BAF" w:rsidRPr="00E92B7C" w14:paraId="308E709F" w14:textId="77777777">
        <w:trPr>
          <w:jc w:val="center"/>
        </w:trPr>
        <w:tc>
          <w:tcPr>
            <w:tcW w:w="2016" w:type="dxa"/>
            <w:vAlign w:val="center"/>
          </w:tcPr>
          <w:p w14:paraId="2832D0BB" w14:textId="77777777" w:rsidR="006B6BAF" w:rsidRPr="00E92B7C" w:rsidRDefault="00000000">
            <w:pPr>
              <w:rPr>
                <w:rFonts w:hint="eastAsia"/>
                <w:sz w:val="32"/>
                <w:szCs w:val="32"/>
              </w:rPr>
            </w:pPr>
            <w:r w:rsidRPr="00E92B7C">
              <w:rPr>
                <w:sz w:val="32"/>
                <w:szCs w:val="32"/>
              </w:rPr>
              <w:t>Transaction Amount</w:t>
            </w:r>
          </w:p>
        </w:tc>
        <w:tc>
          <w:tcPr>
            <w:tcW w:w="4032" w:type="dxa"/>
            <w:vAlign w:val="center"/>
          </w:tcPr>
          <w:p w14:paraId="407E5639" w14:textId="77777777" w:rsidR="006B6BAF" w:rsidRPr="00E92B7C" w:rsidRDefault="00000000">
            <w:pPr>
              <w:rPr>
                <w:rFonts w:hint="eastAsia"/>
                <w:sz w:val="32"/>
                <w:szCs w:val="32"/>
              </w:rPr>
            </w:pPr>
            <w:r w:rsidRPr="00E92B7C">
              <w:rPr>
                <w:sz w:val="32"/>
                <w:szCs w:val="32"/>
              </w:rPr>
              <w:t>Monetary value of transaction</w:t>
            </w:r>
          </w:p>
        </w:tc>
        <w:tc>
          <w:tcPr>
            <w:tcW w:w="3168" w:type="dxa"/>
            <w:vAlign w:val="center"/>
          </w:tcPr>
          <w:p w14:paraId="49BE9CB4" w14:textId="77777777" w:rsidR="006B6BAF" w:rsidRPr="00E92B7C" w:rsidRDefault="00000000">
            <w:pPr>
              <w:rPr>
                <w:rFonts w:hint="eastAsia"/>
                <w:sz w:val="32"/>
                <w:szCs w:val="32"/>
              </w:rPr>
            </w:pPr>
            <w:r w:rsidRPr="00E92B7C">
              <w:rPr>
                <w:sz w:val="32"/>
                <w:szCs w:val="32"/>
              </w:rPr>
              <w:t>Total and average value analysis</w:t>
            </w:r>
          </w:p>
        </w:tc>
      </w:tr>
      <w:tr w:rsidR="006B6BAF" w:rsidRPr="00E92B7C" w14:paraId="1A36DDEA" w14:textId="77777777">
        <w:trPr>
          <w:jc w:val="center"/>
        </w:trPr>
        <w:tc>
          <w:tcPr>
            <w:tcW w:w="2016" w:type="dxa"/>
            <w:vAlign w:val="center"/>
          </w:tcPr>
          <w:p w14:paraId="63834552" w14:textId="77777777" w:rsidR="006B6BAF" w:rsidRPr="00E92B7C" w:rsidRDefault="00000000">
            <w:pPr>
              <w:rPr>
                <w:rFonts w:hint="eastAsia"/>
                <w:sz w:val="32"/>
                <w:szCs w:val="32"/>
              </w:rPr>
            </w:pPr>
            <w:r w:rsidRPr="00E92B7C">
              <w:rPr>
                <w:sz w:val="32"/>
                <w:szCs w:val="32"/>
              </w:rPr>
              <w:t>Payment Mode</w:t>
            </w:r>
          </w:p>
        </w:tc>
        <w:tc>
          <w:tcPr>
            <w:tcW w:w="4032" w:type="dxa"/>
            <w:vAlign w:val="center"/>
          </w:tcPr>
          <w:p w14:paraId="3E075885" w14:textId="77777777" w:rsidR="006B6BAF" w:rsidRPr="00E92B7C" w:rsidRDefault="00000000">
            <w:pPr>
              <w:rPr>
                <w:rFonts w:hint="eastAsia"/>
                <w:sz w:val="32"/>
                <w:szCs w:val="32"/>
              </w:rPr>
            </w:pPr>
            <w:r w:rsidRPr="00E92B7C">
              <w:rPr>
                <w:sz w:val="32"/>
                <w:szCs w:val="32"/>
              </w:rPr>
              <w:t>Mode through which transaction was made</w:t>
            </w:r>
          </w:p>
        </w:tc>
        <w:tc>
          <w:tcPr>
            <w:tcW w:w="3168" w:type="dxa"/>
            <w:vAlign w:val="center"/>
          </w:tcPr>
          <w:p w14:paraId="3ADBB837" w14:textId="77777777" w:rsidR="006B6BAF" w:rsidRPr="00E92B7C" w:rsidRDefault="00000000">
            <w:pPr>
              <w:rPr>
                <w:rFonts w:hint="eastAsia"/>
                <w:sz w:val="32"/>
                <w:szCs w:val="32"/>
              </w:rPr>
            </w:pPr>
            <w:r w:rsidRPr="00E92B7C">
              <w:rPr>
                <w:sz w:val="32"/>
                <w:szCs w:val="32"/>
              </w:rPr>
              <w:t>Channel/payment analysis</w:t>
            </w:r>
          </w:p>
        </w:tc>
      </w:tr>
      <w:tr w:rsidR="006B6BAF" w:rsidRPr="00E92B7C" w14:paraId="04C285F5" w14:textId="77777777">
        <w:trPr>
          <w:jc w:val="center"/>
        </w:trPr>
        <w:tc>
          <w:tcPr>
            <w:tcW w:w="2016" w:type="dxa"/>
            <w:vAlign w:val="center"/>
          </w:tcPr>
          <w:p w14:paraId="45EC1BDF" w14:textId="77777777" w:rsidR="006B6BAF" w:rsidRPr="00E92B7C" w:rsidRDefault="00000000">
            <w:pPr>
              <w:rPr>
                <w:rFonts w:hint="eastAsia"/>
                <w:sz w:val="32"/>
                <w:szCs w:val="32"/>
              </w:rPr>
            </w:pPr>
            <w:r w:rsidRPr="00E92B7C">
              <w:rPr>
                <w:sz w:val="32"/>
                <w:szCs w:val="32"/>
              </w:rPr>
              <w:t xml:space="preserve">Transaction </w:t>
            </w:r>
            <w:r w:rsidRPr="00E92B7C">
              <w:rPr>
                <w:sz w:val="32"/>
                <w:szCs w:val="32"/>
              </w:rPr>
              <w:lastRenderedPageBreak/>
              <w:t>Date</w:t>
            </w:r>
          </w:p>
        </w:tc>
        <w:tc>
          <w:tcPr>
            <w:tcW w:w="4032" w:type="dxa"/>
            <w:vAlign w:val="center"/>
          </w:tcPr>
          <w:p w14:paraId="0DF606E4" w14:textId="77777777" w:rsidR="006B6BAF" w:rsidRPr="00E92B7C" w:rsidRDefault="00000000">
            <w:pPr>
              <w:rPr>
                <w:rFonts w:hint="eastAsia"/>
                <w:sz w:val="32"/>
                <w:szCs w:val="32"/>
              </w:rPr>
            </w:pPr>
            <w:r w:rsidRPr="00E92B7C">
              <w:rPr>
                <w:sz w:val="32"/>
                <w:szCs w:val="32"/>
              </w:rPr>
              <w:lastRenderedPageBreak/>
              <w:t xml:space="preserve">Date on which transaction </w:t>
            </w:r>
            <w:r w:rsidRPr="00E92B7C">
              <w:rPr>
                <w:sz w:val="32"/>
                <w:szCs w:val="32"/>
              </w:rPr>
              <w:lastRenderedPageBreak/>
              <w:t>occurred</w:t>
            </w:r>
          </w:p>
        </w:tc>
        <w:tc>
          <w:tcPr>
            <w:tcW w:w="3168" w:type="dxa"/>
            <w:vAlign w:val="center"/>
          </w:tcPr>
          <w:p w14:paraId="32731A3E" w14:textId="77777777" w:rsidR="006B6BAF" w:rsidRPr="00E92B7C" w:rsidRDefault="00000000">
            <w:pPr>
              <w:rPr>
                <w:rFonts w:hint="eastAsia"/>
                <w:sz w:val="32"/>
                <w:szCs w:val="32"/>
              </w:rPr>
            </w:pPr>
            <w:r w:rsidRPr="00E92B7C">
              <w:rPr>
                <w:sz w:val="32"/>
                <w:szCs w:val="32"/>
              </w:rPr>
              <w:lastRenderedPageBreak/>
              <w:t>Time-series analysis</w:t>
            </w:r>
          </w:p>
        </w:tc>
      </w:tr>
      <w:tr w:rsidR="006B6BAF" w:rsidRPr="00E92B7C" w14:paraId="54383DD0" w14:textId="77777777">
        <w:trPr>
          <w:jc w:val="center"/>
        </w:trPr>
        <w:tc>
          <w:tcPr>
            <w:tcW w:w="2016" w:type="dxa"/>
            <w:vAlign w:val="center"/>
          </w:tcPr>
          <w:p w14:paraId="3599BBC8" w14:textId="77777777" w:rsidR="006B6BAF" w:rsidRPr="00E92B7C" w:rsidRDefault="00000000">
            <w:pPr>
              <w:rPr>
                <w:rFonts w:hint="eastAsia"/>
                <w:sz w:val="32"/>
                <w:szCs w:val="32"/>
              </w:rPr>
            </w:pPr>
            <w:r w:rsidRPr="00E92B7C">
              <w:rPr>
                <w:sz w:val="32"/>
                <w:szCs w:val="32"/>
              </w:rPr>
              <w:t>Transaction Status</w:t>
            </w:r>
          </w:p>
        </w:tc>
        <w:tc>
          <w:tcPr>
            <w:tcW w:w="4032" w:type="dxa"/>
            <w:vAlign w:val="center"/>
          </w:tcPr>
          <w:p w14:paraId="65C5AED6" w14:textId="77777777" w:rsidR="006B6BAF" w:rsidRPr="00E92B7C" w:rsidRDefault="00000000">
            <w:pPr>
              <w:rPr>
                <w:rFonts w:hint="eastAsia"/>
                <w:sz w:val="32"/>
                <w:szCs w:val="32"/>
              </w:rPr>
            </w:pPr>
            <w:r w:rsidRPr="00E92B7C">
              <w:rPr>
                <w:sz w:val="32"/>
                <w:szCs w:val="32"/>
              </w:rPr>
              <w:t>Completed, Failed, Reversed or Pending</w:t>
            </w:r>
          </w:p>
        </w:tc>
        <w:tc>
          <w:tcPr>
            <w:tcW w:w="3168" w:type="dxa"/>
            <w:vAlign w:val="center"/>
          </w:tcPr>
          <w:p w14:paraId="6BD13702" w14:textId="77777777" w:rsidR="006B6BAF" w:rsidRPr="00E92B7C" w:rsidRDefault="00000000">
            <w:pPr>
              <w:rPr>
                <w:rFonts w:hint="eastAsia"/>
                <w:sz w:val="32"/>
                <w:szCs w:val="32"/>
              </w:rPr>
            </w:pPr>
            <w:r w:rsidRPr="00E92B7C">
              <w:rPr>
                <w:sz w:val="32"/>
                <w:szCs w:val="32"/>
              </w:rPr>
              <w:t>Operational performance</w:t>
            </w:r>
          </w:p>
        </w:tc>
      </w:tr>
      <w:tr w:rsidR="006B6BAF" w:rsidRPr="00E92B7C" w14:paraId="4D263730" w14:textId="77777777">
        <w:trPr>
          <w:jc w:val="center"/>
        </w:trPr>
        <w:tc>
          <w:tcPr>
            <w:tcW w:w="2016" w:type="dxa"/>
            <w:vAlign w:val="center"/>
          </w:tcPr>
          <w:p w14:paraId="0CA83898" w14:textId="77777777" w:rsidR="006B6BAF" w:rsidRPr="00E92B7C" w:rsidRDefault="00000000">
            <w:pPr>
              <w:rPr>
                <w:rFonts w:hint="eastAsia"/>
                <w:sz w:val="32"/>
                <w:szCs w:val="32"/>
              </w:rPr>
            </w:pPr>
            <w:r w:rsidRPr="00E92B7C">
              <w:rPr>
                <w:sz w:val="32"/>
                <w:szCs w:val="32"/>
              </w:rPr>
              <w:t>Balance After Txn</w:t>
            </w:r>
          </w:p>
        </w:tc>
        <w:tc>
          <w:tcPr>
            <w:tcW w:w="4032" w:type="dxa"/>
            <w:vAlign w:val="center"/>
          </w:tcPr>
          <w:p w14:paraId="2C8FE581" w14:textId="77777777" w:rsidR="006B6BAF" w:rsidRPr="00E92B7C" w:rsidRDefault="00000000">
            <w:pPr>
              <w:rPr>
                <w:rFonts w:hint="eastAsia"/>
                <w:sz w:val="32"/>
                <w:szCs w:val="32"/>
              </w:rPr>
            </w:pPr>
            <w:r w:rsidRPr="00E92B7C">
              <w:rPr>
                <w:sz w:val="32"/>
                <w:szCs w:val="32"/>
              </w:rPr>
              <w:t>Balance after transaction</w:t>
            </w:r>
          </w:p>
        </w:tc>
        <w:tc>
          <w:tcPr>
            <w:tcW w:w="3168" w:type="dxa"/>
            <w:vAlign w:val="center"/>
          </w:tcPr>
          <w:p w14:paraId="276447E0" w14:textId="77777777" w:rsidR="006B6BAF" w:rsidRPr="00E92B7C" w:rsidRDefault="00000000">
            <w:pPr>
              <w:rPr>
                <w:rFonts w:hint="eastAsia"/>
                <w:sz w:val="32"/>
                <w:szCs w:val="32"/>
              </w:rPr>
            </w:pPr>
            <w:r w:rsidRPr="00E92B7C">
              <w:rPr>
                <w:sz w:val="32"/>
                <w:szCs w:val="32"/>
              </w:rPr>
              <w:t>Balance/financial analysis</w:t>
            </w:r>
          </w:p>
        </w:tc>
      </w:tr>
      <w:tr w:rsidR="006B6BAF" w:rsidRPr="00E92B7C" w14:paraId="5CE1A265" w14:textId="77777777">
        <w:trPr>
          <w:jc w:val="center"/>
        </w:trPr>
        <w:tc>
          <w:tcPr>
            <w:tcW w:w="2016" w:type="dxa"/>
            <w:vAlign w:val="center"/>
          </w:tcPr>
          <w:p w14:paraId="4E200BF8" w14:textId="77777777" w:rsidR="006B6BAF" w:rsidRPr="00E92B7C" w:rsidRDefault="00000000">
            <w:pPr>
              <w:rPr>
                <w:rFonts w:hint="eastAsia"/>
                <w:sz w:val="32"/>
                <w:szCs w:val="32"/>
              </w:rPr>
            </w:pPr>
            <w:r w:rsidRPr="00E92B7C">
              <w:rPr>
                <w:sz w:val="32"/>
                <w:szCs w:val="32"/>
              </w:rPr>
              <w:t>Is Fraud</w:t>
            </w:r>
          </w:p>
        </w:tc>
        <w:tc>
          <w:tcPr>
            <w:tcW w:w="4032" w:type="dxa"/>
            <w:vAlign w:val="center"/>
          </w:tcPr>
          <w:p w14:paraId="3E7819A3" w14:textId="77777777" w:rsidR="006B6BAF" w:rsidRPr="00E92B7C" w:rsidRDefault="00000000">
            <w:pPr>
              <w:rPr>
                <w:rFonts w:hint="eastAsia"/>
                <w:sz w:val="32"/>
                <w:szCs w:val="32"/>
              </w:rPr>
            </w:pPr>
            <w:r w:rsidRPr="00E92B7C">
              <w:rPr>
                <w:sz w:val="32"/>
                <w:szCs w:val="32"/>
              </w:rPr>
              <w:t>Yes/No fraud indicator</w:t>
            </w:r>
          </w:p>
        </w:tc>
        <w:tc>
          <w:tcPr>
            <w:tcW w:w="3168" w:type="dxa"/>
            <w:vAlign w:val="center"/>
          </w:tcPr>
          <w:p w14:paraId="207C5550" w14:textId="77777777" w:rsidR="006B6BAF" w:rsidRPr="00E92B7C" w:rsidRDefault="00000000">
            <w:pPr>
              <w:rPr>
                <w:rFonts w:hint="eastAsia"/>
                <w:sz w:val="32"/>
                <w:szCs w:val="32"/>
              </w:rPr>
            </w:pPr>
            <w:r w:rsidRPr="00E92B7C">
              <w:rPr>
                <w:sz w:val="32"/>
                <w:szCs w:val="32"/>
              </w:rPr>
              <w:t>Fraud monitoring</w:t>
            </w:r>
          </w:p>
        </w:tc>
      </w:tr>
      <w:tr w:rsidR="006B6BAF" w:rsidRPr="00E92B7C" w14:paraId="6FA7F075" w14:textId="77777777">
        <w:trPr>
          <w:jc w:val="center"/>
        </w:trPr>
        <w:tc>
          <w:tcPr>
            <w:tcW w:w="2016" w:type="dxa"/>
            <w:vAlign w:val="center"/>
          </w:tcPr>
          <w:p w14:paraId="571FEFB5" w14:textId="77777777" w:rsidR="006B6BAF" w:rsidRPr="00E92B7C" w:rsidRDefault="00000000">
            <w:pPr>
              <w:rPr>
                <w:rFonts w:hint="eastAsia"/>
                <w:sz w:val="32"/>
                <w:szCs w:val="32"/>
              </w:rPr>
            </w:pPr>
            <w:r w:rsidRPr="00E92B7C">
              <w:rPr>
                <w:sz w:val="32"/>
                <w:szCs w:val="32"/>
              </w:rPr>
              <w:t>Year-Month</w:t>
            </w:r>
          </w:p>
        </w:tc>
        <w:tc>
          <w:tcPr>
            <w:tcW w:w="4032" w:type="dxa"/>
            <w:vAlign w:val="center"/>
          </w:tcPr>
          <w:p w14:paraId="7F3BC59F" w14:textId="77777777" w:rsidR="006B6BAF" w:rsidRPr="00E92B7C" w:rsidRDefault="00000000">
            <w:pPr>
              <w:rPr>
                <w:rFonts w:hint="eastAsia"/>
                <w:sz w:val="32"/>
                <w:szCs w:val="32"/>
              </w:rPr>
            </w:pPr>
            <w:r w:rsidRPr="00E92B7C">
              <w:rPr>
                <w:sz w:val="32"/>
                <w:szCs w:val="32"/>
              </w:rPr>
              <w:t>Derived monthly period</w:t>
            </w:r>
          </w:p>
        </w:tc>
        <w:tc>
          <w:tcPr>
            <w:tcW w:w="3168" w:type="dxa"/>
            <w:vAlign w:val="center"/>
          </w:tcPr>
          <w:p w14:paraId="331960EB" w14:textId="77777777" w:rsidR="006B6BAF" w:rsidRPr="00E92B7C" w:rsidRDefault="00000000">
            <w:pPr>
              <w:rPr>
                <w:rFonts w:hint="eastAsia"/>
                <w:sz w:val="32"/>
                <w:szCs w:val="32"/>
              </w:rPr>
            </w:pPr>
            <w:r w:rsidRPr="00E92B7C">
              <w:rPr>
                <w:sz w:val="32"/>
                <w:szCs w:val="32"/>
              </w:rPr>
              <w:t>Monthly trend analysis</w:t>
            </w:r>
          </w:p>
        </w:tc>
      </w:tr>
      <w:tr w:rsidR="006B6BAF" w:rsidRPr="00E92B7C" w14:paraId="69F48C17" w14:textId="77777777">
        <w:trPr>
          <w:jc w:val="center"/>
        </w:trPr>
        <w:tc>
          <w:tcPr>
            <w:tcW w:w="2016" w:type="dxa"/>
            <w:vAlign w:val="center"/>
          </w:tcPr>
          <w:p w14:paraId="18C0B796" w14:textId="77777777" w:rsidR="006B6BAF" w:rsidRPr="00E92B7C" w:rsidRDefault="00000000">
            <w:pPr>
              <w:rPr>
                <w:rFonts w:hint="eastAsia"/>
                <w:sz w:val="32"/>
                <w:szCs w:val="32"/>
              </w:rPr>
            </w:pPr>
            <w:r w:rsidRPr="00E92B7C">
              <w:rPr>
                <w:sz w:val="32"/>
                <w:szCs w:val="32"/>
              </w:rPr>
              <w:t>Net Change</w:t>
            </w:r>
          </w:p>
        </w:tc>
        <w:tc>
          <w:tcPr>
            <w:tcW w:w="4032" w:type="dxa"/>
            <w:vAlign w:val="center"/>
          </w:tcPr>
          <w:p w14:paraId="344FAB5E" w14:textId="77777777" w:rsidR="006B6BAF" w:rsidRPr="00E92B7C" w:rsidRDefault="00000000">
            <w:pPr>
              <w:rPr>
                <w:rFonts w:hint="eastAsia"/>
                <w:sz w:val="32"/>
                <w:szCs w:val="32"/>
              </w:rPr>
            </w:pPr>
            <w:r w:rsidRPr="00E92B7C">
              <w:rPr>
                <w:sz w:val="32"/>
                <w:szCs w:val="32"/>
              </w:rPr>
              <w:t>Derived transaction impact</w:t>
            </w:r>
          </w:p>
        </w:tc>
        <w:tc>
          <w:tcPr>
            <w:tcW w:w="3168" w:type="dxa"/>
            <w:vAlign w:val="center"/>
          </w:tcPr>
          <w:p w14:paraId="6F6DFFA0" w14:textId="77777777" w:rsidR="006B6BAF" w:rsidRPr="00E92B7C" w:rsidRDefault="00000000">
            <w:pPr>
              <w:rPr>
                <w:rFonts w:hint="eastAsia"/>
                <w:sz w:val="32"/>
                <w:szCs w:val="32"/>
              </w:rPr>
            </w:pPr>
            <w:r w:rsidRPr="00E92B7C">
              <w:rPr>
                <w:sz w:val="32"/>
                <w:szCs w:val="32"/>
              </w:rPr>
              <w:t>Net flow analysis</w:t>
            </w:r>
          </w:p>
        </w:tc>
      </w:tr>
      <w:tr w:rsidR="006B6BAF" w:rsidRPr="00E92B7C" w14:paraId="4FA05D9C" w14:textId="77777777">
        <w:trPr>
          <w:jc w:val="center"/>
        </w:trPr>
        <w:tc>
          <w:tcPr>
            <w:tcW w:w="2016" w:type="dxa"/>
            <w:vAlign w:val="center"/>
          </w:tcPr>
          <w:p w14:paraId="65AF4F01" w14:textId="77777777" w:rsidR="006B6BAF" w:rsidRPr="00E92B7C" w:rsidRDefault="00000000">
            <w:pPr>
              <w:rPr>
                <w:rFonts w:hint="eastAsia"/>
                <w:sz w:val="32"/>
                <w:szCs w:val="32"/>
              </w:rPr>
            </w:pPr>
            <w:r w:rsidRPr="00E92B7C">
              <w:rPr>
                <w:sz w:val="32"/>
                <w:szCs w:val="32"/>
              </w:rPr>
              <w:t>Fraud Flag</w:t>
            </w:r>
          </w:p>
        </w:tc>
        <w:tc>
          <w:tcPr>
            <w:tcW w:w="4032" w:type="dxa"/>
            <w:vAlign w:val="center"/>
          </w:tcPr>
          <w:p w14:paraId="1176D4D9" w14:textId="77777777" w:rsidR="006B6BAF" w:rsidRPr="00E92B7C" w:rsidRDefault="00000000">
            <w:pPr>
              <w:rPr>
                <w:rFonts w:hint="eastAsia"/>
                <w:sz w:val="32"/>
                <w:szCs w:val="32"/>
              </w:rPr>
            </w:pPr>
            <w:r w:rsidRPr="00E92B7C">
              <w:rPr>
                <w:sz w:val="32"/>
                <w:szCs w:val="32"/>
              </w:rPr>
              <w:t>Numeric 1/0 fraud indicator</w:t>
            </w:r>
          </w:p>
        </w:tc>
        <w:tc>
          <w:tcPr>
            <w:tcW w:w="3168" w:type="dxa"/>
            <w:vAlign w:val="center"/>
          </w:tcPr>
          <w:p w14:paraId="16D0497F" w14:textId="77777777" w:rsidR="006B6BAF" w:rsidRPr="00E92B7C" w:rsidRDefault="00000000">
            <w:pPr>
              <w:rPr>
                <w:rFonts w:hint="eastAsia"/>
                <w:sz w:val="32"/>
                <w:szCs w:val="32"/>
              </w:rPr>
            </w:pPr>
            <w:r w:rsidRPr="00E92B7C">
              <w:rPr>
                <w:sz w:val="32"/>
                <w:szCs w:val="32"/>
              </w:rPr>
              <w:t>Fraud rate and numeric summaries</w:t>
            </w:r>
          </w:p>
        </w:tc>
      </w:tr>
    </w:tbl>
    <w:p w14:paraId="2DD6DC6D" w14:textId="77777777" w:rsidR="005B66A6" w:rsidRDefault="005B66A6">
      <w:pPr>
        <w:spacing w:after="140" w:line="259" w:lineRule="auto"/>
        <w:rPr>
          <w:sz w:val="32"/>
          <w:szCs w:val="32"/>
        </w:rPr>
      </w:pPr>
    </w:p>
    <w:p w14:paraId="563406A8" w14:textId="179442E4" w:rsidR="006B6BAF" w:rsidRPr="00E92B7C" w:rsidRDefault="00000000">
      <w:pPr>
        <w:spacing w:after="140" w:line="259" w:lineRule="auto"/>
        <w:rPr>
          <w:rFonts w:hint="eastAsia"/>
          <w:sz w:val="32"/>
          <w:szCs w:val="32"/>
        </w:rPr>
      </w:pPr>
      <w:r w:rsidRPr="00E92B7C">
        <w:rPr>
          <w:sz w:val="32"/>
          <w:szCs w:val="32"/>
        </w:rPr>
        <w:t>The project instruction also classifies fields broadly into categorical, numerical and date/time groups. This classification was followed while designing the analysis so that each field was used in an appropriate way.</w:t>
      </w:r>
    </w:p>
    <w:p w14:paraId="24F044D5" w14:textId="77777777" w:rsidR="006B6BAF" w:rsidRPr="00E92B7C" w:rsidRDefault="00000000">
      <w:pPr>
        <w:rPr>
          <w:rFonts w:hint="eastAsia"/>
          <w:sz w:val="32"/>
          <w:szCs w:val="32"/>
        </w:rPr>
      </w:pPr>
      <w:r w:rsidRPr="00E92B7C">
        <w:rPr>
          <w:sz w:val="32"/>
          <w:szCs w:val="32"/>
        </w:rPr>
        <w:br w:type="page"/>
      </w:r>
    </w:p>
    <w:p w14:paraId="308D6523" w14:textId="77777777" w:rsidR="006B6BAF" w:rsidRPr="00E92B7C" w:rsidRDefault="00000000">
      <w:pPr>
        <w:pStyle w:val="Heading1"/>
        <w:rPr>
          <w:sz w:val="32"/>
          <w:szCs w:val="32"/>
        </w:rPr>
      </w:pPr>
      <w:r w:rsidRPr="00E92B7C">
        <w:rPr>
          <w:sz w:val="32"/>
          <w:szCs w:val="32"/>
        </w:rPr>
        <w:lastRenderedPageBreak/>
        <w:t>5. Project Workflow and Workbook Architecture</w:t>
      </w:r>
    </w:p>
    <w:p w14:paraId="3B6DCDAD" w14:textId="77777777" w:rsidR="006B6BAF" w:rsidRPr="00E92B7C" w:rsidRDefault="00000000">
      <w:pPr>
        <w:spacing w:after="140" w:line="259" w:lineRule="auto"/>
        <w:rPr>
          <w:rFonts w:hint="eastAsia"/>
          <w:sz w:val="32"/>
          <w:szCs w:val="32"/>
        </w:rPr>
      </w:pPr>
      <w:r w:rsidRPr="00E92B7C">
        <w:rPr>
          <w:sz w:val="32"/>
          <w:szCs w:val="32"/>
        </w:rPr>
        <w:t>The project was completed as a staged analytics workflow. The purpose of using stages was to prevent the analysis from becoming a collection of disconnected Excel operations. Data Understanding established what each field meant; Data Cleaning prepared a consistent analytical dataset; Data Transformation added fields needed for analysis; PivotTables converted detailed records into summaries; KPI Analysis created headline measures; and the Dashboard combined the outputs into a management-facing report.</w:t>
      </w:r>
    </w:p>
    <w:tbl>
      <w:tblPr>
        <w:tblStyle w:val="TableGrid"/>
        <w:tblW w:w="0" w:type="auto"/>
        <w:jc w:val="center"/>
        <w:tblLook w:val="04A0" w:firstRow="1" w:lastRow="0" w:firstColumn="1" w:lastColumn="0" w:noHBand="0" w:noVBand="1"/>
      </w:tblPr>
      <w:tblGrid>
        <w:gridCol w:w="1440"/>
        <w:gridCol w:w="3312"/>
        <w:gridCol w:w="4464"/>
      </w:tblGrid>
      <w:tr w:rsidR="006B6BAF" w:rsidRPr="00E92B7C" w14:paraId="065C42ED" w14:textId="77777777">
        <w:trPr>
          <w:jc w:val="center"/>
        </w:trPr>
        <w:tc>
          <w:tcPr>
            <w:tcW w:w="1440" w:type="dxa"/>
            <w:shd w:val="clear" w:color="auto" w:fill="D9EAF7"/>
            <w:vAlign w:val="center"/>
          </w:tcPr>
          <w:p w14:paraId="7E783724" w14:textId="77777777" w:rsidR="006B6BAF" w:rsidRPr="00E92B7C" w:rsidRDefault="00000000">
            <w:pPr>
              <w:rPr>
                <w:rFonts w:hint="eastAsia"/>
                <w:sz w:val="32"/>
                <w:szCs w:val="32"/>
              </w:rPr>
            </w:pPr>
            <w:r w:rsidRPr="00E92B7C">
              <w:rPr>
                <w:b/>
                <w:sz w:val="32"/>
                <w:szCs w:val="32"/>
              </w:rPr>
              <w:t>Stage</w:t>
            </w:r>
          </w:p>
        </w:tc>
        <w:tc>
          <w:tcPr>
            <w:tcW w:w="3312" w:type="dxa"/>
            <w:shd w:val="clear" w:color="auto" w:fill="D9EAF7"/>
            <w:vAlign w:val="center"/>
          </w:tcPr>
          <w:p w14:paraId="64E8635A" w14:textId="77777777" w:rsidR="006B6BAF" w:rsidRPr="00E92B7C" w:rsidRDefault="00000000">
            <w:pPr>
              <w:rPr>
                <w:rFonts w:hint="eastAsia"/>
                <w:sz w:val="32"/>
                <w:szCs w:val="32"/>
              </w:rPr>
            </w:pPr>
            <w:r w:rsidRPr="00E92B7C">
              <w:rPr>
                <w:b/>
                <w:sz w:val="32"/>
                <w:szCs w:val="32"/>
              </w:rPr>
              <w:t>Main Work</w:t>
            </w:r>
          </w:p>
        </w:tc>
        <w:tc>
          <w:tcPr>
            <w:tcW w:w="4464" w:type="dxa"/>
            <w:shd w:val="clear" w:color="auto" w:fill="D9EAF7"/>
            <w:vAlign w:val="center"/>
          </w:tcPr>
          <w:p w14:paraId="42385687" w14:textId="77777777" w:rsidR="006B6BAF" w:rsidRPr="00E92B7C" w:rsidRDefault="00000000">
            <w:pPr>
              <w:rPr>
                <w:rFonts w:hint="eastAsia"/>
                <w:sz w:val="32"/>
                <w:szCs w:val="32"/>
              </w:rPr>
            </w:pPr>
            <w:r w:rsidRPr="00E92B7C">
              <w:rPr>
                <w:b/>
                <w:sz w:val="32"/>
                <w:szCs w:val="32"/>
              </w:rPr>
              <w:t>Output</w:t>
            </w:r>
          </w:p>
        </w:tc>
      </w:tr>
      <w:tr w:rsidR="006B6BAF" w:rsidRPr="00E92B7C" w14:paraId="7079B5AF" w14:textId="77777777">
        <w:trPr>
          <w:jc w:val="center"/>
        </w:trPr>
        <w:tc>
          <w:tcPr>
            <w:tcW w:w="1440" w:type="dxa"/>
            <w:vAlign w:val="center"/>
          </w:tcPr>
          <w:p w14:paraId="1C803553" w14:textId="77777777" w:rsidR="006B6BAF" w:rsidRPr="00E92B7C" w:rsidRDefault="00000000">
            <w:pPr>
              <w:rPr>
                <w:rFonts w:hint="eastAsia"/>
                <w:sz w:val="32"/>
                <w:szCs w:val="32"/>
              </w:rPr>
            </w:pPr>
            <w:r w:rsidRPr="00E92B7C">
              <w:rPr>
                <w:sz w:val="32"/>
                <w:szCs w:val="32"/>
              </w:rPr>
              <w:t>Step 1</w:t>
            </w:r>
          </w:p>
        </w:tc>
        <w:tc>
          <w:tcPr>
            <w:tcW w:w="3312" w:type="dxa"/>
            <w:vAlign w:val="center"/>
          </w:tcPr>
          <w:p w14:paraId="7D8A5F9B" w14:textId="77777777" w:rsidR="006B6BAF" w:rsidRPr="00E92B7C" w:rsidRDefault="00000000">
            <w:pPr>
              <w:rPr>
                <w:rFonts w:hint="eastAsia"/>
                <w:sz w:val="32"/>
                <w:szCs w:val="32"/>
              </w:rPr>
            </w:pPr>
            <w:r w:rsidRPr="00E92B7C">
              <w:rPr>
                <w:sz w:val="32"/>
                <w:szCs w:val="32"/>
              </w:rPr>
              <w:t>Data Understanding</w:t>
            </w:r>
          </w:p>
        </w:tc>
        <w:tc>
          <w:tcPr>
            <w:tcW w:w="4464" w:type="dxa"/>
            <w:vAlign w:val="center"/>
          </w:tcPr>
          <w:p w14:paraId="4082AED3" w14:textId="77777777" w:rsidR="006B6BAF" w:rsidRPr="00E92B7C" w:rsidRDefault="00000000">
            <w:pPr>
              <w:rPr>
                <w:rFonts w:hint="eastAsia"/>
                <w:sz w:val="32"/>
                <w:szCs w:val="32"/>
              </w:rPr>
            </w:pPr>
            <w:r w:rsidRPr="00E92B7C">
              <w:rPr>
                <w:sz w:val="32"/>
                <w:szCs w:val="32"/>
              </w:rPr>
              <w:t>Field meanings, data types and business relevance</w:t>
            </w:r>
          </w:p>
        </w:tc>
      </w:tr>
      <w:tr w:rsidR="006B6BAF" w:rsidRPr="00E92B7C" w14:paraId="207E0CEC" w14:textId="77777777">
        <w:trPr>
          <w:jc w:val="center"/>
        </w:trPr>
        <w:tc>
          <w:tcPr>
            <w:tcW w:w="1440" w:type="dxa"/>
            <w:vAlign w:val="center"/>
          </w:tcPr>
          <w:p w14:paraId="083BDD09" w14:textId="77777777" w:rsidR="006B6BAF" w:rsidRPr="00E92B7C" w:rsidRDefault="00000000">
            <w:pPr>
              <w:rPr>
                <w:rFonts w:hint="eastAsia"/>
                <w:sz w:val="32"/>
                <w:szCs w:val="32"/>
              </w:rPr>
            </w:pPr>
            <w:r w:rsidRPr="00E92B7C">
              <w:rPr>
                <w:sz w:val="32"/>
                <w:szCs w:val="32"/>
              </w:rPr>
              <w:t>Step 2</w:t>
            </w:r>
          </w:p>
        </w:tc>
        <w:tc>
          <w:tcPr>
            <w:tcW w:w="3312" w:type="dxa"/>
            <w:vAlign w:val="center"/>
          </w:tcPr>
          <w:p w14:paraId="7B9B4974" w14:textId="77777777" w:rsidR="006B6BAF" w:rsidRPr="00E92B7C" w:rsidRDefault="00000000">
            <w:pPr>
              <w:rPr>
                <w:rFonts w:hint="eastAsia"/>
                <w:sz w:val="32"/>
                <w:szCs w:val="32"/>
              </w:rPr>
            </w:pPr>
            <w:r w:rsidRPr="00E92B7C">
              <w:rPr>
                <w:sz w:val="32"/>
                <w:szCs w:val="32"/>
              </w:rPr>
              <w:t>Data Cleaning / Preprocessing</w:t>
            </w:r>
          </w:p>
        </w:tc>
        <w:tc>
          <w:tcPr>
            <w:tcW w:w="4464" w:type="dxa"/>
            <w:vAlign w:val="center"/>
          </w:tcPr>
          <w:p w14:paraId="0F5DE745" w14:textId="77777777" w:rsidR="006B6BAF" w:rsidRPr="00E92B7C" w:rsidRDefault="00000000">
            <w:pPr>
              <w:rPr>
                <w:rFonts w:hint="eastAsia"/>
                <w:sz w:val="32"/>
                <w:szCs w:val="32"/>
              </w:rPr>
            </w:pPr>
            <w:r w:rsidRPr="00E92B7C">
              <w:rPr>
                <w:sz w:val="32"/>
                <w:szCs w:val="32"/>
              </w:rPr>
              <w:t>Consistent analytical data</w:t>
            </w:r>
          </w:p>
        </w:tc>
      </w:tr>
      <w:tr w:rsidR="006B6BAF" w:rsidRPr="00E92B7C" w14:paraId="67DB2D4E" w14:textId="77777777">
        <w:trPr>
          <w:jc w:val="center"/>
        </w:trPr>
        <w:tc>
          <w:tcPr>
            <w:tcW w:w="1440" w:type="dxa"/>
            <w:vAlign w:val="center"/>
          </w:tcPr>
          <w:p w14:paraId="1EC27ED2" w14:textId="77777777" w:rsidR="006B6BAF" w:rsidRPr="00E92B7C" w:rsidRDefault="00000000">
            <w:pPr>
              <w:rPr>
                <w:rFonts w:hint="eastAsia"/>
                <w:sz w:val="32"/>
                <w:szCs w:val="32"/>
              </w:rPr>
            </w:pPr>
            <w:r w:rsidRPr="00E92B7C">
              <w:rPr>
                <w:sz w:val="32"/>
                <w:szCs w:val="32"/>
              </w:rPr>
              <w:t>Step 3</w:t>
            </w:r>
          </w:p>
        </w:tc>
        <w:tc>
          <w:tcPr>
            <w:tcW w:w="3312" w:type="dxa"/>
            <w:vAlign w:val="center"/>
          </w:tcPr>
          <w:p w14:paraId="268803E6" w14:textId="77777777" w:rsidR="006B6BAF" w:rsidRPr="00E92B7C" w:rsidRDefault="00000000">
            <w:pPr>
              <w:rPr>
                <w:rFonts w:hint="eastAsia"/>
                <w:sz w:val="32"/>
                <w:szCs w:val="32"/>
              </w:rPr>
            </w:pPr>
            <w:r w:rsidRPr="00E92B7C">
              <w:rPr>
                <w:sz w:val="32"/>
                <w:szCs w:val="32"/>
              </w:rPr>
              <w:t>Transformation / Feature Engineering</w:t>
            </w:r>
          </w:p>
        </w:tc>
        <w:tc>
          <w:tcPr>
            <w:tcW w:w="4464" w:type="dxa"/>
            <w:vAlign w:val="center"/>
          </w:tcPr>
          <w:p w14:paraId="4B0A5E94" w14:textId="77777777" w:rsidR="006B6BAF" w:rsidRPr="00E92B7C" w:rsidRDefault="00000000">
            <w:pPr>
              <w:rPr>
                <w:rFonts w:hint="eastAsia"/>
                <w:sz w:val="32"/>
                <w:szCs w:val="32"/>
              </w:rPr>
            </w:pPr>
            <w:r w:rsidRPr="00E92B7C">
              <w:rPr>
                <w:sz w:val="32"/>
                <w:szCs w:val="32"/>
              </w:rPr>
              <w:t>Year-Month, Net Change, Fraud Flag</w:t>
            </w:r>
          </w:p>
        </w:tc>
      </w:tr>
      <w:tr w:rsidR="006B6BAF" w:rsidRPr="00E92B7C" w14:paraId="07FA89C5" w14:textId="77777777">
        <w:trPr>
          <w:jc w:val="center"/>
        </w:trPr>
        <w:tc>
          <w:tcPr>
            <w:tcW w:w="1440" w:type="dxa"/>
            <w:vAlign w:val="center"/>
          </w:tcPr>
          <w:p w14:paraId="5E65E57F" w14:textId="77777777" w:rsidR="006B6BAF" w:rsidRPr="00E92B7C" w:rsidRDefault="00000000">
            <w:pPr>
              <w:rPr>
                <w:rFonts w:hint="eastAsia"/>
                <w:sz w:val="32"/>
                <w:szCs w:val="32"/>
              </w:rPr>
            </w:pPr>
            <w:r w:rsidRPr="00E92B7C">
              <w:rPr>
                <w:sz w:val="32"/>
                <w:szCs w:val="32"/>
              </w:rPr>
              <w:t>Step 4</w:t>
            </w:r>
          </w:p>
        </w:tc>
        <w:tc>
          <w:tcPr>
            <w:tcW w:w="3312" w:type="dxa"/>
            <w:vAlign w:val="center"/>
          </w:tcPr>
          <w:p w14:paraId="06222304" w14:textId="77777777" w:rsidR="006B6BAF" w:rsidRPr="00E92B7C" w:rsidRDefault="00000000">
            <w:pPr>
              <w:rPr>
                <w:rFonts w:hint="eastAsia"/>
                <w:sz w:val="32"/>
                <w:szCs w:val="32"/>
              </w:rPr>
            </w:pPr>
            <w:r w:rsidRPr="00E92B7C">
              <w:rPr>
                <w:sz w:val="32"/>
                <w:szCs w:val="32"/>
              </w:rPr>
              <w:t>Pivot Analysis</w:t>
            </w:r>
          </w:p>
        </w:tc>
        <w:tc>
          <w:tcPr>
            <w:tcW w:w="4464" w:type="dxa"/>
            <w:vAlign w:val="center"/>
          </w:tcPr>
          <w:p w14:paraId="66A5F6D0" w14:textId="77777777" w:rsidR="006B6BAF" w:rsidRPr="00E92B7C" w:rsidRDefault="00000000">
            <w:pPr>
              <w:rPr>
                <w:rFonts w:hint="eastAsia"/>
                <w:sz w:val="32"/>
                <w:szCs w:val="32"/>
              </w:rPr>
            </w:pPr>
            <w:r w:rsidRPr="00E92B7C">
              <w:rPr>
                <w:sz w:val="32"/>
                <w:szCs w:val="32"/>
              </w:rPr>
              <w:t>Aggregated business views</w:t>
            </w:r>
          </w:p>
        </w:tc>
      </w:tr>
      <w:tr w:rsidR="006B6BAF" w:rsidRPr="00E92B7C" w14:paraId="6BCCA3B6" w14:textId="77777777">
        <w:trPr>
          <w:jc w:val="center"/>
        </w:trPr>
        <w:tc>
          <w:tcPr>
            <w:tcW w:w="1440" w:type="dxa"/>
            <w:vAlign w:val="center"/>
          </w:tcPr>
          <w:p w14:paraId="3183F5E0" w14:textId="77777777" w:rsidR="006B6BAF" w:rsidRPr="00E92B7C" w:rsidRDefault="00000000">
            <w:pPr>
              <w:rPr>
                <w:rFonts w:hint="eastAsia"/>
                <w:sz w:val="32"/>
                <w:szCs w:val="32"/>
              </w:rPr>
            </w:pPr>
            <w:r w:rsidRPr="00E92B7C">
              <w:rPr>
                <w:sz w:val="32"/>
                <w:szCs w:val="32"/>
              </w:rPr>
              <w:t>Step 5</w:t>
            </w:r>
          </w:p>
        </w:tc>
        <w:tc>
          <w:tcPr>
            <w:tcW w:w="3312" w:type="dxa"/>
            <w:vAlign w:val="center"/>
          </w:tcPr>
          <w:p w14:paraId="2E7C6BC4" w14:textId="77777777" w:rsidR="006B6BAF" w:rsidRPr="00E92B7C" w:rsidRDefault="00000000">
            <w:pPr>
              <w:rPr>
                <w:rFonts w:hint="eastAsia"/>
                <w:sz w:val="32"/>
                <w:szCs w:val="32"/>
              </w:rPr>
            </w:pPr>
            <w:r w:rsidRPr="00E92B7C">
              <w:rPr>
                <w:sz w:val="32"/>
                <w:szCs w:val="32"/>
              </w:rPr>
              <w:t>KPI Analysis</w:t>
            </w:r>
          </w:p>
        </w:tc>
        <w:tc>
          <w:tcPr>
            <w:tcW w:w="4464" w:type="dxa"/>
            <w:vAlign w:val="center"/>
          </w:tcPr>
          <w:p w14:paraId="763F0C6D" w14:textId="77777777" w:rsidR="006B6BAF" w:rsidRPr="00E92B7C" w:rsidRDefault="00000000">
            <w:pPr>
              <w:rPr>
                <w:rFonts w:hint="eastAsia"/>
                <w:sz w:val="32"/>
                <w:szCs w:val="32"/>
              </w:rPr>
            </w:pPr>
            <w:r w:rsidRPr="00E92B7C">
              <w:rPr>
                <w:sz w:val="32"/>
                <w:szCs w:val="32"/>
              </w:rPr>
              <w:t>Headline management metrics</w:t>
            </w:r>
          </w:p>
        </w:tc>
      </w:tr>
      <w:tr w:rsidR="006B6BAF" w:rsidRPr="00E92B7C" w14:paraId="698F82C8" w14:textId="77777777">
        <w:trPr>
          <w:jc w:val="center"/>
        </w:trPr>
        <w:tc>
          <w:tcPr>
            <w:tcW w:w="1440" w:type="dxa"/>
            <w:vAlign w:val="center"/>
          </w:tcPr>
          <w:p w14:paraId="24B16F89" w14:textId="77777777" w:rsidR="006B6BAF" w:rsidRPr="00E92B7C" w:rsidRDefault="00000000">
            <w:pPr>
              <w:rPr>
                <w:rFonts w:hint="eastAsia"/>
                <w:sz w:val="32"/>
                <w:szCs w:val="32"/>
              </w:rPr>
            </w:pPr>
            <w:r w:rsidRPr="00E92B7C">
              <w:rPr>
                <w:sz w:val="32"/>
                <w:szCs w:val="32"/>
              </w:rPr>
              <w:t>Step 6</w:t>
            </w:r>
          </w:p>
        </w:tc>
        <w:tc>
          <w:tcPr>
            <w:tcW w:w="3312" w:type="dxa"/>
            <w:vAlign w:val="center"/>
          </w:tcPr>
          <w:p w14:paraId="46109C55" w14:textId="77777777" w:rsidR="006B6BAF" w:rsidRPr="00E92B7C" w:rsidRDefault="00000000">
            <w:pPr>
              <w:rPr>
                <w:rFonts w:hint="eastAsia"/>
                <w:sz w:val="32"/>
                <w:szCs w:val="32"/>
              </w:rPr>
            </w:pPr>
            <w:r w:rsidRPr="00E92B7C">
              <w:rPr>
                <w:sz w:val="32"/>
                <w:szCs w:val="32"/>
              </w:rPr>
              <w:t>Dashboard</w:t>
            </w:r>
          </w:p>
        </w:tc>
        <w:tc>
          <w:tcPr>
            <w:tcW w:w="4464" w:type="dxa"/>
            <w:vAlign w:val="center"/>
          </w:tcPr>
          <w:p w14:paraId="064A4040" w14:textId="77777777" w:rsidR="006B6BAF" w:rsidRPr="00E92B7C" w:rsidRDefault="00000000">
            <w:pPr>
              <w:rPr>
                <w:rFonts w:hint="eastAsia"/>
                <w:sz w:val="32"/>
                <w:szCs w:val="32"/>
              </w:rPr>
            </w:pPr>
            <w:r w:rsidRPr="00E92B7C">
              <w:rPr>
                <w:sz w:val="32"/>
                <w:szCs w:val="32"/>
              </w:rPr>
              <w:t>Interactive report with charts and slicers</w:t>
            </w:r>
          </w:p>
        </w:tc>
      </w:tr>
    </w:tbl>
    <w:p w14:paraId="419920F3" w14:textId="77777777" w:rsidR="006B6BAF" w:rsidRPr="00E92B7C" w:rsidRDefault="00000000">
      <w:pPr>
        <w:pStyle w:val="Heading2"/>
        <w:rPr>
          <w:sz w:val="32"/>
          <w:szCs w:val="32"/>
        </w:rPr>
      </w:pPr>
      <w:r w:rsidRPr="00E92B7C">
        <w:rPr>
          <w:sz w:val="32"/>
          <w:szCs w:val="32"/>
        </w:rPr>
        <w:t>5.1 Workbook Sheets</w:t>
      </w:r>
    </w:p>
    <w:p w14:paraId="2A91F281" w14:textId="77777777" w:rsidR="006B6BAF" w:rsidRPr="00E92B7C" w:rsidRDefault="00000000">
      <w:pPr>
        <w:pStyle w:val="ListBullet"/>
        <w:spacing w:after="80"/>
        <w:rPr>
          <w:rFonts w:hint="eastAsia"/>
          <w:sz w:val="32"/>
          <w:szCs w:val="32"/>
        </w:rPr>
      </w:pPr>
      <w:r w:rsidRPr="00E92B7C">
        <w:rPr>
          <w:sz w:val="32"/>
          <w:szCs w:val="32"/>
        </w:rPr>
        <w:t>Raw_Data: preserves the source transaction information before analytical preparation.</w:t>
      </w:r>
    </w:p>
    <w:p w14:paraId="3C110BBE" w14:textId="77777777" w:rsidR="006B6BAF" w:rsidRPr="00E92B7C" w:rsidRDefault="00000000">
      <w:pPr>
        <w:pStyle w:val="ListBullet"/>
        <w:spacing w:after="80"/>
        <w:rPr>
          <w:rFonts w:hint="eastAsia"/>
          <w:sz w:val="32"/>
          <w:szCs w:val="32"/>
        </w:rPr>
      </w:pPr>
      <w:r w:rsidRPr="00E92B7C">
        <w:rPr>
          <w:sz w:val="32"/>
          <w:szCs w:val="32"/>
        </w:rPr>
        <w:t>Cleaned_Data: contains the working version of the transaction dataset after validation and cleaning.</w:t>
      </w:r>
    </w:p>
    <w:p w14:paraId="74FC396F" w14:textId="77777777" w:rsidR="006B6BAF" w:rsidRPr="00E92B7C" w:rsidRDefault="00000000">
      <w:pPr>
        <w:pStyle w:val="ListBullet"/>
        <w:spacing w:after="80"/>
        <w:rPr>
          <w:rFonts w:hint="eastAsia"/>
          <w:sz w:val="32"/>
          <w:szCs w:val="32"/>
        </w:rPr>
      </w:pPr>
      <w:r w:rsidRPr="00E92B7C">
        <w:rPr>
          <w:sz w:val="32"/>
          <w:szCs w:val="32"/>
        </w:rPr>
        <w:t>Data_Understanding: documents the role and meaning of fields.</w:t>
      </w:r>
    </w:p>
    <w:p w14:paraId="0B34471F" w14:textId="77777777" w:rsidR="006B6BAF" w:rsidRPr="00E92B7C" w:rsidRDefault="00000000">
      <w:pPr>
        <w:pStyle w:val="ListBullet"/>
        <w:spacing w:after="80"/>
        <w:rPr>
          <w:rFonts w:hint="eastAsia"/>
          <w:sz w:val="32"/>
          <w:szCs w:val="32"/>
        </w:rPr>
      </w:pPr>
      <w:r w:rsidRPr="00E92B7C">
        <w:rPr>
          <w:sz w:val="32"/>
          <w:szCs w:val="32"/>
        </w:rPr>
        <w:t>Pivot Analysis: contains the summarized views used for business analysis and dashboard creation.</w:t>
      </w:r>
    </w:p>
    <w:p w14:paraId="6F992409" w14:textId="77777777" w:rsidR="006B6BAF" w:rsidRPr="00E92B7C" w:rsidRDefault="00000000">
      <w:pPr>
        <w:pStyle w:val="ListBullet"/>
        <w:spacing w:after="80"/>
        <w:rPr>
          <w:rFonts w:hint="eastAsia"/>
          <w:sz w:val="32"/>
          <w:szCs w:val="32"/>
        </w:rPr>
      </w:pPr>
      <w:r w:rsidRPr="00E92B7C">
        <w:rPr>
          <w:sz w:val="32"/>
          <w:szCs w:val="32"/>
        </w:rPr>
        <w:t>KPI Analysis: contains management-level measures such as transaction count, transaction value and fraud rate.</w:t>
      </w:r>
    </w:p>
    <w:p w14:paraId="61085AD0" w14:textId="77777777" w:rsidR="006B6BAF" w:rsidRPr="00E92B7C" w:rsidRDefault="00000000">
      <w:pPr>
        <w:pStyle w:val="ListBullet"/>
        <w:spacing w:after="80"/>
        <w:rPr>
          <w:rFonts w:hint="eastAsia"/>
          <w:sz w:val="32"/>
          <w:szCs w:val="32"/>
        </w:rPr>
      </w:pPr>
      <w:r w:rsidRPr="00E92B7C">
        <w:rPr>
          <w:sz w:val="32"/>
          <w:szCs w:val="32"/>
        </w:rPr>
        <w:lastRenderedPageBreak/>
        <w:t>Dashboard: presents the final interactive report using KPI cards, charts and slicers.</w:t>
      </w:r>
    </w:p>
    <w:p w14:paraId="1890CCFC" w14:textId="77777777" w:rsidR="006B6BAF" w:rsidRPr="00E92B7C" w:rsidRDefault="00000000">
      <w:pPr>
        <w:spacing w:after="140" w:line="259" w:lineRule="auto"/>
        <w:rPr>
          <w:rFonts w:hint="eastAsia"/>
          <w:sz w:val="32"/>
          <w:szCs w:val="32"/>
        </w:rPr>
      </w:pPr>
      <w:r w:rsidRPr="00E92B7C">
        <w:rPr>
          <w:sz w:val="32"/>
          <w:szCs w:val="32"/>
        </w:rPr>
        <w:t>Keeping these components separated also improves presentation quality. During an interview or project review, the analyst can demonstrate not only the final dashboard but also how the underlying analysis was built.</w:t>
      </w:r>
    </w:p>
    <w:p w14:paraId="061496D9" w14:textId="77777777" w:rsidR="006B6BAF" w:rsidRPr="00E92B7C" w:rsidRDefault="00000000">
      <w:pPr>
        <w:rPr>
          <w:rFonts w:hint="eastAsia"/>
          <w:sz w:val="32"/>
          <w:szCs w:val="32"/>
        </w:rPr>
      </w:pPr>
      <w:r w:rsidRPr="00E92B7C">
        <w:rPr>
          <w:sz w:val="32"/>
          <w:szCs w:val="32"/>
        </w:rPr>
        <w:br w:type="page"/>
      </w:r>
    </w:p>
    <w:p w14:paraId="5EEBB841" w14:textId="77777777" w:rsidR="006B6BAF" w:rsidRPr="00E92B7C" w:rsidRDefault="00000000">
      <w:pPr>
        <w:pStyle w:val="Heading1"/>
        <w:rPr>
          <w:sz w:val="32"/>
          <w:szCs w:val="32"/>
        </w:rPr>
      </w:pPr>
      <w:r w:rsidRPr="00E92B7C">
        <w:rPr>
          <w:sz w:val="32"/>
          <w:szCs w:val="32"/>
        </w:rPr>
        <w:lastRenderedPageBreak/>
        <w:t>6. Step 1 – Data Understanding</w:t>
      </w:r>
    </w:p>
    <w:p w14:paraId="14088303" w14:textId="77777777" w:rsidR="006B6BAF" w:rsidRPr="00E92B7C" w:rsidRDefault="00000000">
      <w:pPr>
        <w:spacing w:after="140" w:line="259" w:lineRule="auto"/>
        <w:rPr>
          <w:rFonts w:hint="eastAsia"/>
          <w:sz w:val="32"/>
          <w:szCs w:val="32"/>
        </w:rPr>
      </w:pPr>
      <w:r w:rsidRPr="00E92B7C">
        <w:rPr>
          <w:sz w:val="32"/>
          <w:szCs w:val="32"/>
        </w:rPr>
        <w:t>The first stage focused on understanding the dataset before changing or calculating anything. The Data Understanding PDF specifically asks the analyst to review all dataset columns, understand their business relevance, identify their data types, and classify fields as transactional, customer-level or derived. This stage prevents analytical errors later in the project.</w:t>
      </w:r>
    </w:p>
    <w:p w14:paraId="2596C50F" w14:textId="77777777" w:rsidR="006B6BAF" w:rsidRPr="00E92B7C" w:rsidRDefault="00000000">
      <w:pPr>
        <w:spacing w:after="140" w:line="259" w:lineRule="auto"/>
        <w:rPr>
          <w:rFonts w:hint="eastAsia"/>
          <w:sz w:val="32"/>
          <w:szCs w:val="32"/>
        </w:rPr>
      </w:pPr>
      <w:r w:rsidRPr="00E92B7C">
        <w:rPr>
          <w:sz w:val="32"/>
          <w:szCs w:val="32"/>
        </w:rPr>
        <w:t>Transaction ID was treated as the unique transaction identifier and therefore became the natural field for counting transactions and checking duplicates. Transaction Date was treated as a date/time field because it is needed for trend analysis and for creating the Year-Month field. Transaction Type was treated as a categorical field because it describes what happened in the transaction rather than measuring a quantity.</w:t>
      </w:r>
    </w:p>
    <w:p w14:paraId="2412A86B" w14:textId="77777777" w:rsidR="006B6BAF" w:rsidRPr="00E92B7C" w:rsidRDefault="00000000">
      <w:pPr>
        <w:spacing w:after="140" w:line="259" w:lineRule="auto"/>
        <w:rPr>
          <w:rFonts w:hint="eastAsia"/>
          <w:sz w:val="32"/>
          <w:szCs w:val="32"/>
        </w:rPr>
      </w:pPr>
      <w:r w:rsidRPr="00E92B7C">
        <w:rPr>
          <w:sz w:val="32"/>
          <w:szCs w:val="32"/>
        </w:rPr>
        <w:t>Transaction Amount was treated as the principal monetary measure. It supports total amount calculations and average transaction value calculations. Balance After Txn is another numerical field that represents the account balance after a transaction. These fields should not be treated in the same way as categorical fields such as Region, Branch Name, Account Type or Transaction Status.</w:t>
      </w:r>
    </w:p>
    <w:p w14:paraId="7AD3CDC9" w14:textId="77777777" w:rsidR="006B6BAF" w:rsidRPr="00E92B7C" w:rsidRDefault="00000000">
      <w:pPr>
        <w:spacing w:after="140" w:line="259" w:lineRule="auto"/>
        <w:rPr>
          <w:rFonts w:hint="eastAsia"/>
          <w:sz w:val="32"/>
          <w:szCs w:val="32"/>
        </w:rPr>
      </w:pPr>
      <w:r w:rsidRPr="00E92B7C">
        <w:rPr>
          <w:sz w:val="32"/>
          <w:szCs w:val="32"/>
        </w:rPr>
        <w:t>The geographic fields were also reviewed carefully. Region provides a broad geographic view, City provides a more detailed location view, and Branch Name provides a specific operational unit. This hierarchy supports analysis at different levels, from broad regional comparison to individual branch comparison.</w:t>
      </w:r>
    </w:p>
    <w:p w14:paraId="2A8A8BB6" w14:textId="77777777" w:rsidR="006B6BAF" w:rsidRPr="00E92B7C" w:rsidRDefault="00000000">
      <w:pPr>
        <w:spacing w:after="140" w:line="259" w:lineRule="auto"/>
        <w:rPr>
          <w:rFonts w:hint="eastAsia"/>
          <w:sz w:val="32"/>
          <w:szCs w:val="32"/>
        </w:rPr>
      </w:pPr>
      <w:r w:rsidRPr="00E92B7C">
        <w:rPr>
          <w:sz w:val="32"/>
          <w:szCs w:val="32"/>
        </w:rPr>
        <w:t>The Is Fraud field was identified as a key risk-analysis field. It contains a Yes/No indicator and is used for fraud counts, fraud rate calculation and branch-level fraud analysis. The project instruction specifically describes this field as important for fraud detection dashboards and anomaly analysis.</w:t>
      </w:r>
    </w:p>
    <w:p w14:paraId="6E016AD9" w14:textId="77777777" w:rsidR="006B6BAF" w:rsidRPr="00E92B7C" w:rsidRDefault="00000000">
      <w:pPr>
        <w:rPr>
          <w:rFonts w:hint="eastAsia"/>
          <w:sz w:val="32"/>
          <w:szCs w:val="32"/>
        </w:rPr>
      </w:pPr>
      <w:r w:rsidRPr="00E92B7C">
        <w:rPr>
          <w:sz w:val="32"/>
          <w:szCs w:val="32"/>
        </w:rPr>
        <w:br w:type="page"/>
      </w:r>
    </w:p>
    <w:p w14:paraId="476D059C" w14:textId="77777777" w:rsidR="006B6BAF" w:rsidRPr="00E92B7C" w:rsidRDefault="00000000">
      <w:pPr>
        <w:pStyle w:val="Heading1"/>
        <w:rPr>
          <w:sz w:val="32"/>
          <w:szCs w:val="32"/>
        </w:rPr>
      </w:pPr>
      <w:r w:rsidRPr="00E92B7C">
        <w:rPr>
          <w:sz w:val="32"/>
          <w:szCs w:val="32"/>
        </w:rPr>
        <w:lastRenderedPageBreak/>
        <w:t>7. Step 2 – Data Cleaning and Preprocessing</w:t>
      </w:r>
    </w:p>
    <w:p w14:paraId="3C7D1866" w14:textId="77777777" w:rsidR="006B6BAF" w:rsidRPr="00E92B7C" w:rsidRDefault="00000000">
      <w:pPr>
        <w:spacing w:after="140" w:line="259" w:lineRule="auto"/>
        <w:rPr>
          <w:rFonts w:hint="eastAsia"/>
          <w:sz w:val="32"/>
          <w:szCs w:val="32"/>
        </w:rPr>
      </w:pPr>
      <w:r w:rsidRPr="00E92B7C">
        <w:rPr>
          <w:sz w:val="32"/>
          <w:szCs w:val="32"/>
        </w:rPr>
        <w:t>Data cleaning is the stage where the raw information is checked for issues that could affect the reliability of the analysis. The project instruction specifically identifies duplicate checking, missing-value handling, text standardization, negative-value review and date-validity checking as the main tasks.</w:t>
      </w:r>
    </w:p>
    <w:p w14:paraId="261DDC05" w14:textId="77777777" w:rsidR="006B6BAF" w:rsidRPr="00E92B7C" w:rsidRDefault="00000000">
      <w:pPr>
        <w:pStyle w:val="Heading2"/>
        <w:rPr>
          <w:sz w:val="32"/>
          <w:szCs w:val="32"/>
        </w:rPr>
      </w:pPr>
      <w:r w:rsidRPr="00E92B7C">
        <w:rPr>
          <w:sz w:val="32"/>
          <w:szCs w:val="32"/>
        </w:rPr>
        <w:t>7.1 Duplicate Checks</w:t>
      </w:r>
    </w:p>
    <w:p w14:paraId="628E72EC" w14:textId="77777777" w:rsidR="006B6BAF" w:rsidRPr="00E92B7C" w:rsidRDefault="00000000">
      <w:pPr>
        <w:spacing w:after="140" w:line="259" w:lineRule="auto"/>
        <w:rPr>
          <w:rFonts w:hint="eastAsia"/>
          <w:sz w:val="32"/>
          <w:szCs w:val="32"/>
        </w:rPr>
      </w:pPr>
      <w:r w:rsidRPr="00E92B7C">
        <w:rPr>
          <w:sz w:val="32"/>
          <w:szCs w:val="32"/>
        </w:rPr>
        <w:t>Transaction ID was used as the key field for checking duplicates because each transaction should have a unique identifier. Duplicate transactions can artificially increase transaction volume, customer activity and monetary totals. Removing or resolving duplicates before PivotTable creation therefore protects the accuracy of the final dashboard.</w:t>
      </w:r>
    </w:p>
    <w:p w14:paraId="0DDBB00A" w14:textId="77777777" w:rsidR="006B6BAF" w:rsidRPr="00E92B7C" w:rsidRDefault="00000000">
      <w:pPr>
        <w:pStyle w:val="Heading2"/>
        <w:rPr>
          <w:sz w:val="32"/>
          <w:szCs w:val="32"/>
        </w:rPr>
      </w:pPr>
      <w:r w:rsidRPr="00E92B7C">
        <w:rPr>
          <w:sz w:val="32"/>
          <w:szCs w:val="32"/>
        </w:rPr>
        <w:t>7.2 Missing-Value Checks</w:t>
      </w:r>
    </w:p>
    <w:p w14:paraId="3FFD1D1D" w14:textId="77777777" w:rsidR="006B6BAF" w:rsidRPr="00E92B7C" w:rsidRDefault="00000000">
      <w:pPr>
        <w:spacing w:after="140" w:line="259" w:lineRule="auto"/>
        <w:rPr>
          <w:rFonts w:hint="eastAsia"/>
          <w:sz w:val="32"/>
          <w:szCs w:val="32"/>
        </w:rPr>
      </w:pPr>
      <w:r w:rsidRPr="00E92B7C">
        <w:rPr>
          <w:sz w:val="32"/>
          <w:szCs w:val="32"/>
        </w:rPr>
        <w:t xml:space="preserve">Important columns such as Amount, Transaction Date and Transaction Type were reviewed for blank values. The project instruction recommends </w:t>
      </w:r>
      <w:proofErr w:type="gramStart"/>
      <w:r w:rsidRPr="00E92B7C">
        <w:rPr>
          <w:sz w:val="32"/>
          <w:szCs w:val="32"/>
        </w:rPr>
        <w:t>COUNTBLANK(</w:t>
      </w:r>
      <w:proofErr w:type="gramEnd"/>
      <w:r w:rsidRPr="00E92B7C">
        <w:rPr>
          <w:sz w:val="32"/>
          <w:szCs w:val="32"/>
        </w:rPr>
        <w:t>), filters or Conditional Formatting as practical Excel techniques. Missing numerical values can affect totals and averages, while missing categorical values can create incomplete groups in PivotTables.</w:t>
      </w:r>
    </w:p>
    <w:p w14:paraId="6C52C530" w14:textId="77777777" w:rsidR="006B6BAF" w:rsidRPr="00E92B7C" w:rsidRDefault="00000000">
      <w:pPr>
        <w:pStyle w:val="Heading2"/>
        <w:rPr>
          <w:sz w:val="32"/>
          <w:szCs w:val="32"/>
        </w:rPr>
      </w:pPr>
      <w:r w:rsidRPr="00E92B7C">
        <w:rPr>
          <w:sz w:val="32"/>
          <w:szCs w:val="32"/>
        </w:rPr>
        <w:t>7.3 Text Standardization</w:t>
      </w:r>
    </w:p>
    <w:p w14:paraId="3E63B29B" w14:textId="77777777" w:rsidR="006B6BAF" w:rsidRPr="00E92B7C" w:rsidRDefault="00000000">
      <w:pPr>
        <w:spacing w:after="140" w:line="259" w:lineRule="auto"/>
        <w:rPr>
          <w:rFonts w:hint="eastAsia"/>
          <w:sz w:val="32"/>
          <w:szCs w:val="32"/>
        </w:rPr>
      </w:pPr>
      <w:r w:rsidRPr="00E92B7C">
        <w:rPr>
          <w:sz w:val="32"/>
          <w:szCs w:val="32"/>
        </w:rPr>
        <w:t xml:space="preserve">Text consistency is particularly important for fields such as Branch Name, Region and Transaction Type. For example, variations in capitalization can cause Excel to interpret visually similar categories as different groups. The project instructions mention functions such as </w:t>
      </w:r>
      <w:proofErr w:type="gramStart"/>
      <w:r w:rsidRPr="00E92B7C">
        <w:rPr>
          <w:sz w:val="32"/>
          <w:szCs w:val="32"/>
        </w:rPr>
        <w:t>PROPER(</w:t>
      </w:r>
      <w:proofErr w:type="gramEnd"/>
      <w:r w:rsidRPr="00E92B7C">
        <w:rPr>
          <w:sz w:val="32"/>
          <w:szCs w:val="32"/>
        </w:rPr>
        <w:t xml:space="preserve">) and </w:t>
      </w:r>
      <w:proofErr w:type="gramStart"/>
      <w:r w:rsidRPr="00E92B7C">
        <w:rPr>
          <w:sz w:val="32"/>
          <w:szCs w:val="32"/>
        </w:rPr>
        <w:t>UPPER(</w:t>
      </w:r>
      <w:proofErr w:type="gramEnd"/>
      <w:r w:rsidRPr="00E92B7C">
        <w:rPr>
          <w:sz w:val="32"/>
          <w:szCs w:val="32"/>
        </w:rPr>
        <w:t>) for standardization.</w:t>
      </w:r>
    </w:p>
    <w:p w14:paraId="11C7BB01" w14:textId="77777777" w:rsidR="006B6BAF" w:rsidRPr="00E92B7C" w:rsidRDefault="00000000">
      <w:pPr>
        <w:pStyle w:val="Heading2"/>
        <w:rPr>
          <w:sz w:val="32"/>
          <w:szCs w:val="32"/>
        </w:rPr>
      </w:pPr>
      <w:r w:rsidRPr="00E92B7C">
        <w:rPr>
          <w:sz w:val="32"/>
          <w:szCs w:val="32"/>
        </w:rPr>
        <w:t>7.4 Negative Values and Date Validity</w:t>
      </w:r>
    </w:p>
    <w:p w14:paraId="326E79D4" w14:textId="0C721161" w:rsidR="006B6BAF" w:rsidRPr="00E92B7C" w:rsidRDefault="00000000" w:rsidP="00E92B7C">
      <w:pPr>
        <w:spacing w:after="140" w:line="259" w:lineRule="auto"/>
        <w:rPr>
          <w:rFonts w:hint="eastAsia"/>
          <w:sz w:val="32"/>
          <w:szCs w:val="32"/>
        </w:rPr>
      </w:pPr>
      <w:r w:rsidRPr="00E92B7C">
        <w:rPr>
          <w:sz w:val="32"/>
          <w:szCs w:val="32"/>
        </w:rPr>
        <w:t>Negative amounts or balances were reviewed because unexpected negative values can indicate data-entry issues or special transaction behavior. Transaction dates were also checked because invalid or out-of-range dates can distort monthly trend analysis.</w:t>
      </w:r>
      <w:r w:rsidRPr="00E92B7C">
        <w:rPr>
          <w:sz w:val="32"/>
          <w:szCs w:val="32"/>
        </w:rPr>
        <w:br w:type="page"/>
      </w:r>
    </w:p>
    <w:p w14:paraId="53448039" w14:textId="77777777" w:rsidR="006B6BAF" w:rsidRPr="00E92B7C" w:rsidRDefault="00000000">
      <w:pPr>
        <w:pStyle w:val="Heading1"/>
        <w:rPr>
          <w:sz w:val="32"/>
          <w:szCs w:val="32"/>
        </w:rPr>
      </w:pPr>
      <w:r w:rsidRPr="00E92B7C">
        <w:rPr>
          <w:sz w:val="32"/>
          <w:szCs w:val="32"/>
        </w:rPr>
        <w:lastRenderedPageBreak/>
        <w:t>8. Step 3 – Data Transformation and Feature Engineering</w:t>
      </w:r>
    </w:p>
    <w:p w14:paraId="05F7EC1E" w14:textId="77777777" w:rsidR="006B6BAF" w:rsidRPr="00E92B7C" w:rsidRDefault="00000000">
      <w:pPr>
        <w:spacing w:after="140" w:line="259" w:lineRule="auto"/>
        <w:rPr>
          <w:rFonts w:hint="eastAsia"/>
          <w:sz w:val="32"/>
          <w:szCs w:val="32"/>
        </w:rPr>
      </w:pPr>
      <w:r w:rsidRPr="00E92B7C">
        <w:rPr>
          <w:sz w:val="32"/>
          <w:szCs w:val="32"/>
        </w:rPr>
        <w:t>After cleaning, the next requirement was to create additional fields that make the dataset easier to analyze. The project transformation PDF specifies three important derived fields: Year-Month, Net Change and Fraud Flag. These fields do not replace the original information; instead, they provide analytical representations of existing fields.</w:t>
      </w:r>
    </w:p>
    <w:p w14:paraId="1329F379" w14:textId="77777777" w:rsidR="006B6BAF" w:rsidRPr="00E92B7C" w:rsidRDefault="00000000">
      <w:pPr>
        <w:pStyle w:val="Heading2"/>
        <w:rPr>
          <w:sz w:val="32"/>
          <w:szCs w:val="32"/>
        </w:rPr>
      </w:pPr>
      <w:r w:rsidRPr="00E92B7C">
        <w:rPr>
          <w:sz w:val="32"/>
          <w:szCs w:val="32"/>
        </w:rPr>
        <w:t>8.1 Year-Month</w:t>
      </w:r>
    </w:p>
    <w:p w14:paraId="4B6E21C1" w14:textId="77777777" w:rsidR="006B6BAF" w:rsidRPr="00E92B7C" w:rsidRDefault="00000000">
      <w:pPr>
        <w:spacing w:after="140" w:line="259" w:lineRule="auto"/>
        <w:rPr>
          <w:rFonts w:hint="eastAsia"/>
          <w:sz w:val="32"/>
          <w:szCs w:val="32"/>
        </w:rPr>
      </w:pPr>
      <w:r w:rsidRPr="00E92B7C">
        <w:rPr>
          <w:sz w:val="32"/>
          <w:szCs w:val="32"/>
        </w:rPr>
        <w:t>The Year-Month field was created from Transaction Date so that transaction records could be grouped by month. The project instruction provides the TEXT-based approach using a yyyy-mm format. This creates a consistent monthly label and makes it easier to build a chronological line chart.</w:t>
      </w:r>
    </w:p>
    <w:p w14:paraId="5B11B6D0" w14:textId="77777777" w:rsidR="006B6BAF" w:rsidRPr="00E92B7C" w:rsidRDefault="00000000">
      <w:pPr>
        <w:spacing w:after="140" w:line="259" w:lineRule="auto"/>
        <w:rPr>
          <w:rFonts w:hint="eastAsia"/>
          <w:sz w:val="32"/>
          <w:szCs w:val="32"/>
        </w:rPr>
      </w:pPr>
      <w:r w:rsidRPr="00E92B7C">
        <w:rPr>
          <w:sz w:val="32"/>
          <w:szCs w:val="32"/>
        </w:rPr>
        <w:t>Monthly grouping is valuable because a list of individual transaction dates is difficult to interpret at management level. A monthly trend makes changes in activity visible and allows the analyst to identify periods with relatively higher or lower transaction volumes.</w:t>
      </w:r>
    </w:p>
    <w:p w14:paraId="519F3143" w14:textId="77777777" w:rsidR="006B6BAF" w:rsidRPr="00E92B7C" w:rsidRDefault="00000000">
      <w:pPr>
        <w:pStyle w:val="Heading2"/>
        <w:rPr>
          <w:sz w:val="32"/>
          <w:szCs w:val="32"/>
        </w:rPr>
      </w:pPr>
      <w:r w:rsidRPr="00E92B7C">
        <w:rPr>
          <w:sz w:val="32"/>
          <w:szCs w:val="32"/>
        </w:rPr>
        <w:t>8.2 Net Change</w:t>
      </w:r>
    </w:p>
    <w:p w14:paraId="6331C02A" w14:textId="77777777" w:rsidR="006B6BAF" w:rsidRPr="00E92B7C" w:rsidRDefault="00000000">
      <w:pPr>
        <w:spacing w:after="140" w:line="259" w:lineRule="auto"/>
        <w:rPr>
          <w:rFonts w:hint="eastAsia"/>
          <w:sz w:val="32"/>
          <w:szCs w:val="32"/>
        </w:rPr>
      </w:pPr>
      <w:r w:rsidRPr="00E92B7C">
        <w:rPr>
          <w:sz w:val="32"/>
          <w:szCs w:val="32"/>
        </w:rPr>
        <w:t>Net Change was created to represent the transaction's impact on the account. According to the project instruction, withdrawals are treated as negative and other transaction types as positive. This gives the analysis a direction-of-flow measure rather than simply a transaction amount measure.</w:t>
      </w:r>
    </w:p>
    <w:p w14:paraId="06A5E985" w14:textId="77777777" w:rsidR="006B6BAF" w:rsidRPr="00E92B7C" w:rsidRDefault="00000000">
      <w:pPr>
        <w:spacing w:after="140" w:line="259" w:lineRule="auto"/>
        <w:rPr>
          <w:rFonts w:hint="eastAsia"/>
          <w:sz w:val="32"/>
          <w:szCs w:val="32"/>
        </w:rPr>
      </w:pPr>
      <w:r w:rsidRPr="00E92B7C">
        <w:rPr>
          <w:sz w:val="32"/>
          <w:szCs w:val="32"/>
        </w:rPr>
        <w:t>For example, if a transaction amount is ₹10,000 and the transaction is a Withdrawal, Net Change becomes -₹10,000. If the transaction is another supported transaction type, the amount is treated as positive. This derived field can later support cumulative or monthly net-flow analysis.</w:t>
      </w:r>
    </w:p>
    <w:p w14:paraId="25FC5A20" w14:textId="179BEF8B" w:rsidR="006B6BAF" w:rsidRPr="00E92B7C" w:rsidRDefault="00000000">
      <w:pPr>
        <w:pStyle w:val="Heading2"/>
        <w:rPr>
          <w:sz w:val="32"/>
          <w:szCs w:val="32"/>
        </w:rPr>
      </w:pPr>
      <w:r w:rsidRPr="00E92B7C">
        <w:rPr>
          <w:sz w:val="32"/>
          <w:szCs w:val="32"/>
        </w:rPr>
        <w:t>8.3 Fraud Flag</w:t>
      </w:r>
    </w:p>
    <w:p w14:paraId="5BA309E1" w14:textId="0F210E86" w:rsidR="006B6BAF" w:rsidRPr="00E92B7C" w:rsidRDefault="00000000">
      <w:pPr>
        <w:spacing w:after="140" w:line="259" w:lineRule="auto"/>
        <w:rPr>
          <w:rFonts w:hint="eastAsia"/>
          <w:sz w:val="32"/>
          <w:szCs w:val="32"/>
        </w:rPr>
      </w:pPr>
      <w:r w:rsidRPr="00E92B7C">
        <w:rPr>
          <w:sz w:val="32"/>
          <w:szCs w:val="32"/>
        </w:rPr>
        <w:t xml:space="preserve">Fraud Flag converts the Is Fraud field from Yes/No into a numeric 1/0 representation. A value of 1 indicates a transaction flagged as fraud and a value of 0 indicates a transaction not flagged as fraud. </w:t>
      </w:r>
    </w:p>
    <w:p w14:paraId="6BF000CC" w14:textId="0236DA30" w:rsidR="006B6BAF" w:rsidRPr="00E92B7C" w:rsidRDefault="00000000" w:rsidP="00E92B7C">
      <w:pPr>
        <w:pStyle w:val="Heading2"/>
        <w:rPr>
          <w:b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2B7C">
        <w:rPr>
          <w:sz w:val="32"/>
          <w:szCs w:val="32"/>
        </w:rPr>
        <w:br w:type="page"/>
      </w:r>
      <w:r w:rsidRPr="00E92B7C">
        <w:rPr>
          <w:b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9. Pivot </w:t>
      </w:r>
      <w:r w:rsidRPr="00E92B7C">
        <w:rPr>
          <w:sz w:val="32"/>
          <w:szCs w:val="32"/>
        </w:rPr>
        <w:t>Analysis</w:t>
      </w:r>
    </w:p>
    <w:p w14:paraId="715B89EB" w14:textId="77777777" w:rsidR="006B6BAF" w:rsidRPr="00E92B7C" w:rsidRDefault="00000000">
      <w:pPr>
        <w:spacing w:after="140" w:line="259" w:lineRule="auto"/>
        <w:rPr>
          <w:rFonts w:hint="eastAsia"/>
          <w:sz w:val="32"/>
          <w:szCs w:val="32"/>
        </w:rPr>
      </w:pPr>
      <w:r w:rsidRPr="00E92B7C">
        <w:rPr>
          <w:sz w:val="32"/>
          <w:szCs w:val="32"/>
        </w:rPr>
        <w:t>PivotTables form the main analytical layer of the project. Instead of manually calculating every category, PivotTables summarize the cleaned dataset by selected dimensions. They also provide the underlying summaries needed for charts and make the analysis easier to filter and review.</w:t>
      </w:r>
    </w:p>
    <w:p w14:paraId="5FC6E74B" w14:textId="77777777" w:rsidR="006B6BAF" w:rsidRPr="00E92B7C" w:rsidRDefault="00000000">
      <w:pPr>
        <w:spacing w:after="140" w:line="259" w:lineRule="auto"/>
        <w:rPr>
          <w:rFonts w:hint="eastAsia"/>
          <w:sz w:val="32"/>
          <w:szCs w:val="32"/>
        </w:rPr>
      </w:pPr>
      <w:r w:rsidRPr="00E92B7C">
        <w:rPr>
          <w:sz w:val="32"/>
          <w:szCs w:val="32"/>
        </w:rPr>
        <w:t>Nine main PivotTable views were completed, along with a dedicated fraud-by-branch analysis. The measure used for transaction-volume views is Count of Transaction ID because each row represents a transaction and Transaction ID provides the unique transaction identifier.</w:t>
      </w:r>
    </w:p>
    <w:tbl>
      <w:tblPr>
        <w:tblStyle w:val="TableGrid"/>
        <w:tblW w:w="0" w:type="auto"/>
        <w:jc w:val="center"/>
        <w:tblLook w:val="04A0" w:firstRow="1" w:lastRow="0" w:firstColumn="1" w:lastColumn="0" w:noHBand="0" w:noVBand="1"/>
      </w:tblPr>
      <w:tblGrid>
        <w:gridCol w:w="3024"/>
        <w:gridCol w:w="3600"/>
        <w:gridCol w:w="3168"/>
      </w:tblGrid>
      <w:tr w:rsidR="006B6BAF" w:rsidRPr="00E92B7C" w14:paraId="2E2ACAEF" w14:textId="77777777">
        <w:trPr>
          <w:jc w:val="center"/>
        </w:trPr>
        <w:tc>
          <w:tcPr>
            <w:tcW w:w="3024" w:type="dxa"/>
            <w:shd w:val="clear" w:color="auto" w:fill="D9EAF7"/>
            <w:vAlign w:val="center"/>
          </w:tcPr>
          <w:p w14:paraId="6CA409E0" w14:textId="77777777" w:rsidR="006B6BAF" w:rsidRPr="00E92B7C" w:rsidRDefault="00000000">
            <w:pPr>
              <w:rPr>
                <w:rFonts w:hint="eastAsia"/>
                <w:sz w:val="32"/>
                <w:szCs w:val="32"/>
              </w:rPr>
            </w:pPr>
            <w:r w:rsidRPr="00E92B7C">
              <w:rPr>
                <w:b/>
                <w:sz w:val="32"/>
                <w:szCs w:val="32"/>
              </w:rPr>
              <w:t>Analysis</w:t>
            </w:r>
          </w:p>
        </w:tc>
        <w:tc>
          <w:tcPr>
            <w:tcW w:w="3600" w:type="dxa"/>
            <w:shd w:val="clear" w:color="auto" w:fill="D9EAF7"/>
            <w:vAlign w:val="center"/>
          </w:tcPr>
          <w:p w14:paraId="6C1BCA36" w14:textId="77777777" w:rsidR="006B6BAF" w:rsidRPr="00E92B7C" w:rsidRDefault="00000000">
            <w:pPr>
              <w:rPr>
                <w:rFonts w:hint="eastAsia"/>
                <w:sz w:val="32"/>
                <w:szCs w:val="32"/>
              </w:rPr>
            </w:pPr>
            <w:r w:rsidRPr="00E92B7C">
              <w:rPr>
                <w:b/>
                <w:sz w:val="32"/>
                <w:szCs w:val="32"/>
              </w:rPr>
              <w:t>Rows / Dimension</w:t>
            </w:r>
          </w:p>
        </w:tc>
        <w:tc>
          <w:tcPr>
            <w:tcW w:w="3168" w:type="dxa"/>
            <w:shd w:val="clear" w:color="auto" w:fill="D9EAF7"/>
            <w:vAlign w:val="center"/>
          </w:tcPr>
          <w:p w14:paraId="012972EE" w14:textId="77777777" w:rsidR="006B6BAF" w:rsidRPr="00E92B7C" w:rsidRDefault="00000000">
            <w:pPr>
              <w:rPr>
                <w:rFonts w:hint="eastAsia"/>
                <w:sz w:val="32"/>
                <w:szCs w:val="32"/>
              </w:rPr>
            </w:pPr>
            <w:r w:rsidRPr="00E92B7C">
              <w:rPr>
                <w:b/>
                <w:sz w:val="32"/>
                <w:szCs w:val="32"/>
              </w:rPr>
              <w:t>Measure</w:t>
            </w:r>
          </w:p>
        </w:tc>
      </w:tr>
      <w:tr w:rsidR="006B6BAF" w:rsidRPr="00E92B7C" w14:paraId="260EAE8D" w14:textId="77777777">
        <w:trPr>
          <w:jc w:val="center"/>
        </w:trPr>
        <w:tc>
          <w:tcPr>
            <w:tcW w:w="3024" w:type="dxa"/>
            <w:vAlign w:val="center"/>
          </w:tcPr>
          <w:p w14:paraId="3AB80EB0" w14:textId="77777777" w:rsidR="006B6BAF" w:rsidRPr="00E92B7C" w:rsidRDefault="00000000">
            <w:pPr>
              <w:rPr>
                <w:rFonts w:hint="eastAsia"/>
                <w:sz w:val="32"/>
                <w:szCs w:val="32"/>
              </w:rPr>
            </w:pPr>
            <w:r w:rsidRPr="00E92B7C">
              <w:rPr>
                <w:sz w:val="32"/>
                <w:szCs w:val="32"/>
              </w:rPr>
              <w:t>Regional Analysis</w:t>
            </w:r>
          </w:p>
        </w:tc>
        <w:tc>
          <w:tcPr>
            <w:tcW w:w="3600" w:type="dxa"/>
            <w:vAlign w:val="center"/>
          </w:tcPr>
          <w:p w14:paraId="42184F71" w14:textId="77777777" w:rsidR="006B6BAF" w:rsidRPr="00E92B7C" w:rsidRDefault="00000000">
            <w:pPr>
              <w:rPr>
                <w:rFonts w:hint="eastAsia"/>
                <w:sz w:val="32"/>
                <w:szCs w:val="32"/>
              </w:rPr>
            </w:pPr>
            <w:r w:rsidRPr="00E92B7C">
              <w:rPr>
                <w:sz w:val="32"/>
                <w:szCs w:val="32"/>
              </w:rPr>
              <w:t>Region</w:t>
            </w:r>
          </w:p>
        </w:tc>
        <w:tc>
          <w:tcPr>
            <w:tcW w:w="3168" w:type="dxa"/>
            <w:vAlign w:val="center"/>
          </w:tcPr>
          <w:p w14:paraId="39AC6796"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61BD4370" w14:textId="77777777">
        <w:trPr>
          <w:jc w:val="center"/>
        </w:trPr>
        <w:tc>
          <w:tcPr>
            <w:tcW w:w="3024" w:type="dxa"/>
            <w:vAlign w:val="center"/>
          </w:tcPr>
          <w:p w14:paraId="1C4B0E86" w14:textId="77777777" w:rsidR="006B6BAF" w:rsidRPr="00E92B7C" w:rsidRDefault="00000000">
            <w:pPr>
              <w:rPr>
                <w:rFonts w:hint="eastAsia"/>
                <w:sz w:val="32"/>
                <w:szCs w:val="32"/>
              </w:rPr>
            </w:pPr>
            <w:r w:rsidRPr="00E92B7C">
              <w:rPr>
                <w:sz w:val="32"/>
                <w:szCs w:val="32"/>
              </w:rPr>
              <w:t>Monthly Analysis</w:t>
            </w:r>
          </w:p>
        </w:tc>
        <w:tc>
          <w:tcPr>
            <w:tcW w:w="3600" w:type="dxa"/>
            <w:vAlign w:val="center"/>
          </w:tcPr>
          <w:p w14:paraId="0678E01B" w14:textId="77777777" w:rsidR="006B6BAF" w:rsidRPr="00E92B7C" w:rsidRDefault="00000000">
            <w:pPr>
              <w:rPr>
                <w:rFonts w:hint="eastAsia"/>
                <w:sz w:val="32"/>
                <w:szCs w:val="32"/>
              </w:rPr>
            </w:pPr>
            <w:r w:rsidRPr="00E92B7C">
              <w:rPr>
                <w:sz w:val="32"/>
                <w:szCs w:val="32"/>
              </w:rPr>
              <w:t>Year-Month</w:t>
            </w:r>
          </w:p>
        </w:tc>
        <w:tc>
          <w:tcPr>
            <w:tcW w:w="3168" w:type="dxa"/>
            <w:vAlign w:val="center"/>
          </w:tcPr>
          <w:p w14:paraId="663A32D7"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4D04BE2B" w14:textId="77777777">
        <w:trPr>
          <w:jc w:val="center"/>
        </w:trPr>
        <w:tc>
          <w:tcPr>
            <w:tcW w:w="3024" w:type="dxa"/>
            <w:vAlign w:val="center"/>
          </w:tcPr>
          <w:p w14:paraId="34D0F7A8" w14:textId="77777777" w:rsidR="006B6BAF" w:rsidRPr="00E92B7C" w:rsidRDefault="00000000">
            <w:pPr>
              <w:rPr>
                <w:rFonts w:hint="eastAsia"/>
                <w:sz w:val="32"/>
                <w:szCs w:val="32"/>
              </w:rPr>
            </w:pPr>
            <w:r w:rsidRPr="00E92B7C">
              <w:rPr>
                <w:sz w:val="32"/>
                <w:szCs w:val="32"/>
              </w:rPr>
              <w:t>Branch Analysis</w:t>
            </w:r>
          </w:p>
        </w:tc>
        <w:tc>
          <w:tcPr>
            <w:tcW w:w="3600" w:type="dxa"/>
            <w:vAlign w:val="center"/>
          </w:tcPr>
          <w:p w14:paraId="4FB9A4F3" w14:textId="77777777" w:rsidR="006B6BAF" w:rsidRPr="00E92B7C" w:rsidRDefault="00000000">
            <w:pPr>
              <w:rPr>
                <w:rFonts w:hint="eastAsia"/>
                <w:sz w:val="32"/>
                <w:szCs w:val="32"/>
              </w:rPr>
            </w:pPr>
            <w:r w:rsidRPr="00E92B7C">
              <w:rPr>
                <w:sz w:val="32"/>
                <w:szCs w:val="32"/>
              </w:rPr>
              <w:t>Branch Name</w:t>
            </w:r>
          </w:p>
        </w:tc>
        <w:tc>
          <w:tcPr>
            <w:tcW w:w="3168" w:type="dxa"/>
            <w:vAlign w:val="center"/>
          </w:tcPr>
          <w:p w14:paraId="1FF9CB9B"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3A0D6B67" w14:textId="77777777">
        <w:trPr>
          <w:jc w:val="center"/>
        </w:trPr>
        <w:tc>
          <w:tcPr>
            <w:tcW w:w="3024" w:type="dxa"/>
            <w:vAlign w:val="center"/>
          </w:tcPr>
          <w:p w14:paraId="4A004EB0" w14:textId="77777777" w:rsidR="006B6BAF" w:rsidRPr="00E92B7C" w:rsidRDefault="00000000">
            <w:pPr>
              <w:rPr>
                <w:rFonts w:hint="eastAsia"/>
                <w:sz w:val="32"/>
                <w:szCs w:val="32"/>
              </w:rPr>
            </w:pPr>
            <w:r w:rsidRPr="00E92B7C">
              <w:rPr>
                <w:sz w:val="32"/>
                <w:szCs w:val="32"/>
              </w:rPr>
              <w:t>Transaction Type Analysis</w:t>
            </w:r>
          </w:p>
        </w:tc>
        <w:tc>
          <w:tcPr>
            <w:tcW w:w="3600" w:type="dxa"/>
            <w:vAlign w:val="center"/>
          </w:tcPr>
          <w:p w14:paraId="08D79254" w14:textId="77777777" w:rsidR="006B6BAF" w:rsidRPr="00E92B7C" w:rsidRDefault="00000000">
            <w:pPr>
              <w:rPr>
                <w:rFonts w:hint="eastAsia"/>
                <w:sz w:val="32"/>
                <w:szCs w:val="32"/>
              </w:rPr>
            </w:pPr>
            <w:r w:rsidRPr="00E92B7C">
              <w:rPr>
                <w:sz w:val="32"/>
                <w:szCs w:val="32"/>
              </w:rPr>
              <w:t>Transaction Type</w:t>
            </w:r>
          </w:p>
        </w:tc>
        <w:tc>
          <w:tcPr>
            <w:tcW w:w="3168" w:type="dxa"/>
            <w:vAlign w:val="center"/>
          </w:tcPr>
          <w:p w14:paraId="51155291"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4CD647EE" w14:textId="77777777">
        <w:trPr>
          <w:jc w:val="center"/>
        </w:trPr>
        <w:tc>
          <w:tcPr>
            <w:tcW w:w="3024" w:type="dxa"/>
            <w:vAlign w:val="center"/>
          </w:tcPr>
          <w:p w14:paraId="2FDE2962" w14:textId="77777777" w:rsidR="006B6BAF" w:rsidRPr="00E92B7C" w:rsidRDefault="00000000">
            <w:pPr>
              <w:rPr>
                <w:rFonts w:hint="eastAsia"/>
                <w:sz w:val="32"/>
                <w:szCs w:val="32"/>
              </w:rPr>
            </w:pPr>
            <w:r w:rsidRPr="00E92B7C">
              <w:rPr>
                <w:sz w:val="32"/>
                <w:szCs w:val="32"/>
              </w:rPr>
              <w:t>Payment Mode Analysis</w:t>
            </w:r>
          </w:p>
        </w:tc>
        <w:tc>
          <w:tcPr>
            <w:tcW w:w="3600" w:type="dxa"/>
            <w:vAlign w:val="center"/>
          </w:tcPr>
          <w:p w14:paraId="78E65BB5" w14:textId="77777777" w:rsidR="006B6BAF" w:rsidRPr="00E92B7C" w:rsidRDefault="00000000">
            <w:pPr>
              <w:rPr>
                <w:rFonts w:hint="eastAsia"/>
                <w:sz w:val="32"/>
                <w:szCs w:val="32"/>
              </w:rPr>
            </w:pPr>
            <w:r w:rsidRPr="00E92B7C">
              <w:rPr>
                <w:sz w:val="32"/>
                <w:szCs w:val="32"/>
              </w:rPr>
              <w:t>Payment Mode</w:t>
            </w:r>
          </w:p>
        </w:tc>
        <w:tc>
          <w:tcPr>
            <w:tcW w:w="3168" w:type="dxa"/>
            <w:vAlign w:val="center"/>
          </w:tcPr>
          <w:p w14:paraId="3859170E"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6E80FAAA" w14:textId="77777777">
        <w:trPr>
          <w:jc w:val="center"/>
        </w:trPr>
        <w:tc>
          <w:tcPr>
            <w:tcW w:w="3024" w:type="dxa"/>
            <w:vAlign w:val="center"/>
          </w:tcPr>
          <w:p w14:paraId="5392591D" w14:textId="77777777" w:rsidR="006B6BAF" w:rsidRPr="00E92B7C" w:rsidRDefault="00000000">
            <w:pPr>
              <w:rPr>
                <w:rFonts w:hint="eastAsia"/>
                <w:sz w:val="32"/>
                <w:szCs w:val="32"/>
              </w:rPr>
            </w:pPr>
            <w:r w:rsidRPr="00E92B7C">
              <w:rPr>
                <w:sz w:val="32"/>
                <w:szCs w:val="32"/>
              </w:rPr>
              <w:t>Transaction Status Analysis</w:t>
            </w:r>
          </w:p>
        </w:tc>
        <w:tc>
          <w:tcPr>
            <w:tcW w:w="3600" w:type="dxa"/>
            <w:vAlign w:val="center"/>
          </w:tcPr>
          <w:p w14:paraId="30719DB4" w14:textId="77777777" w:rsidR="006B6BAF" w:rsidRPr="00E92B7C" w:rsidRDefault="00000000">
            <w:pPr>
              <w:rPr>
                <w:rFonts w:hint="eastAsia"/>
                <w:sz w:val="32"/>
                <w:szCs w:val="32"/>
              </w:rPr>
            </w:pPr>
            <w:r w:rsidRPr="00E92B7C">
              <w:rPr>
                <w:sz w:val="32"/>
                <w:szCs w:val="32"/>
              </w:rPr>
              <w:t>Transaction Status</w:t>
            </w:r>
          </w:p>
        </w:tc>
        <w:tc>
          <w:tcPr>
            <w:tcW w:w="3168" w:type="dxa"/>
            <w:vAlign w:val="center"/>
          </w:tcPr>
          <w:p w14:paraId="11BBD903"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1C7BC26F" w14:textId="77777777">
        <w:trPr>
          <w:jc w:val="center"/>
        </w:trPr>
        <w:tc>
          <w:tcPr>
            <w:tcW w:w="3024" w:type="dxa"/>
            <w:vAlign w:val="center"/>
          </w:tcPr>
          <w:p w14:paraId="651D3CE6" w14:textId="77777777" w:rsidR="006B6BAF" w:rsidRPr="00E92B7C" w:rsidRDefault="00000000">
            <w:pPr>
              <w:rPr>
                <w:rFonts w:hint="eastAsia"/>
                <w:sz w:val="32"/>
                <w:szCs w:val="32"/>
              </w:rPr>
            </w:pPr>
            <w:r w:rsidRPr="00E92B7C">
              <w:rPr>
                <w:sz w:val="32"/>
                <w:szCs w:val="32"/>
              </w:rPr>
              <w:t>Fraud Analysis</w:t>
            </w:r>
          </w:p>
        </w:tc>
        <w:tc>
          <w:tcPr>
            <w:tcW w:w="3600" w:type="dxa"/>
            <w:vAlign w:val="center"/>
          </w:tcPr>
          <w:p w14:paraId="2DB6282F" w14:textId="77777777" w:rsidR="006B6BAF" w:rsidRPr="00E92B7C" w:rsidRDefault="00000000">
            <w:pPr>
              <w:rPr>
                <w:rFonts w:hint="eastAsia"/>
                <w:sz w:val="32"/>
                <w:szCs w:val="32"/>
              </w:rPr>
            </w:pPr>
            <w:r w:rsidRPr="00E92B7C">
              <w:rPr>
                <w:sz w:val="32"/>
                <w:szCs w:val="32"/>
              </w:rPr>
              <w:t>Is Fraud</w:t>
            </w:r>
          </w:p>
        </w:tc>
        <w:tc>
          <w:tcPr>
            <w:tcW w:w="3168" w:type="dxa"/>
            <w:vAlign w:val="center"/>
          </w:tcPr>
          <w:p w14:paraId="40306ABE"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17A30D5A" w14:textId="77777777">
        <w:trPr>
          <w:jc w:val="center"/>
        </w:trPr>
        <w:tc>
          <w:tcPr>
            <w:tcW w:w="3024" w:type="dxa"/>
            <w:vAlign w:val="center"/>
          </w:tcPr>
          <w:p w14:paraId="52DED3C5" w14:textId="77777777" w:rsidR="006B6BAF" w:rsidRPr="00E92B7C" w:rsidRDefault="00000000">
            <w:pPr>
              <w:rPr>
                <w:rFonts w:hint="eastAsia"/>
                <w:sz w:val="32"/>
                <w:szCs w:val="32"/>
              </w:rPr>
            </w:pPr>
            <w:r w:rsidRPr="00E92B7C">
              <w:rPr>
                <w:sz w:val="32"/>
                <w:szCs w:val="32"/>
              </w:rPr>
              <w:t>Account Type Analysis</w:t>
            </w:r>
          </w:p>
        </w:tc>
        <w:tc>
          <w:tcPr>
            <w:tcW w:w="3600" w:type="dxa"/>
            <w:vAlign w:val="center"/>
          </w:tcPr>
          <w:p w14:paraId="496F164A" w14:textId="77777777" w:rsidR="006B6BAF" w:rsidRPr="00E92B7C" w:rsidRDefault="00000000">
            <w:pPr>
              <w:rPr>
                <w:rFonts w:hint="eastAsia"/>
                <w:sz w:val="32"/>
                <w:szCs w:val="32"/>
              </w:rPr>
            </w:pPr>
            <w:r w:rsidRPr="00E92B7C">
              <w:rPr>
                <w:sz w:val="32"/>
                <w:szCs w:val="32"/>
              </w:rPr>
              <w:t>Account Type</w:t>
            </w:r>
          </w:p>
        </w:tc>
        <w:tc>
          <w:tcPr>
            <w:tcW w:w="3168" w:type="dxa"/>
            <w:vAlign w:val="center"/>
          </w:tcPr>
          <w:p w14:paraId="45B6FA09"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2E16494C" w14:textId="77777777">
        <w:trPr>
          <w:jc w:val="center"/>
        </w:trPr>
        <w:tc>
          <w:tcPr>
            <w:tcW w:w="3024" w:type="dxa"/>
            <w:vAlign w:val="center"/>
          </w:tcPr>
          <w:p w14:paraId="6544069E" w14:textId="77777777" w:rsidR="006B6BAF" w:rsidRPr="00E92B7C" w:rsidRDefault="00000000">
            <w:pPr>
              <w:rPr>
                <w:rFonts w:hint="eastAsia"/>
                <w:sz w:val="32"/>
                <w:szCs w:val="32"/>
              </w:rPr>
            </w:pPr>
            <w:r w:rsidRPr="00E92B7C">
              <w:rPr>
                <w:sz w:val="32"/>
                <w:szCs w:val="32"/>
              </w:rPr>
              <w:t>City Analysis</w:t>
            </w:r>
          </w:p>
        </w:tc>
        <w:tc>
          <w:tcPr>
            <w:tcW w:w="3600" w:type="dxa"/>
            <w:vAlign w:val="center"/>
          </w:tcPr>
          <w:p w14:paraId="7DBEBBD4" w14:textId="77777777" w:rsidR="006B6BAF" w:rsidRPr="00E92B7C" w:rsidRDefault="00000000">
            <w:pPr>
              <w:rPr>
                <w:rFonts w:hint="eastAsia"/>
                <w:sz w:val="32"/>
                <w:szCs w:val="32"/>
              </w:rPr>
            </w:pPr>
            <w:r w:rsidRPr="00E92B7C">
              <w:rPr>
                <w:sz w:val="32"/>
                <w:szCs w:val="32"/>
              </w:rPr>
              <w:t>City</w:t>
            </w:r>
          </w:p>
        </w:tc>
        <w:tc>
          <w:tcPr>
            <w:tcW w:w="3168" w:type="dxa"/>
            <w:vAlign w:val="center"/>
          </w:tcPr>
          <w:p w14:paraId="1938AB74" w14:textId="77777777" w:rsidR="006B6BAF" w:rsidRPr="00E92B7C" w:rsidRDefault="00000000">
            <w:pPr>
              <w:rPr>
                <w:rFonts w:hint="eastAsia"/>
                <w:sz w:val="32"/>
                <w:szCs w:val="32"/>
              </w:rPr>
            </w:pPr>
            <w:r w:rsidRPr="00E92B7C">
              <w:rPr>
                <w:sz w:val="32"/>
                <w:szCs w:val="32"/>
              </w:rPr>
              <w:t>Count of Transaction ID</w:t>
            </w:r>
          </w:p>
        </w:tc>
      </w:tr>
      <w:tr w:rsidR="006B6BAF" w:rsidRPr="00E92B7C" w14:paraId="07C90789" w14:textId="77777777">
        <w:trPr>
          <w:jc w:val="center"/>
        </w:trPr>
        <w:tc>
          <w:tcPr>
            <w:tcW w:w="3024" w:type="dxa"/>
            <w:vAlign w:val="center"/>
          </w:tcPr>
          <w:p w14:paraId="2806BF61" w14:textId="77777777" w:rsidR="006B6BAF" w:rsidRPr="00E92B7C" w:rsidRDefault="00000000">
            <w:pPr>
              <w:rPr>
                <w:rFonts w:hint="eastAsia"/>
                <w:sz w:val="32"/>
                <w:szCs w:val="32"/>
              </w:rPr>
            </w:pPr>
            <w:r w:rsidRPr="00E92B7C">
              <w:rPr>
                <w:sz w:val="32"/>
                <w:szCs w:val="32"/>
              </w:rPr>
              <w:t>Fraud by Branch</w:t>
            </w:r>
          </w:p>
        </w:tc>
        <w:tc>
          <w:tcPr>
            <w:tcW w:w="3600" w:type="dxa"/>
            <w:vAlign w:val="center"/>
          </w:tcPr>
          <w:p w14:paraId="25E8ACC1" w14:textId="77777777" w:rsidR="006B6BAF" w:rsidRPr="00E92B7C" w:rsidRDefault="00000000">
            <w:pPr>
              <w:rPr>
                <w:rFonts w:hint="eastAsia"/>
                <w:sz w:val="32"/>
                <w:szCs w:val="32"/>
              </w:rPr>
            </w:pPr>
            <w:r w:rsidRPr="00E92B7C">
              <w:rPr>
                <w:sz w:val="32"/>
                <w:szCs w:val="32"/>
              </w:rPr>
              <w:t>Branch Name + Is Fraud</w:t>
            </w:r>
          </w:p>
        </w:tc>
        <w:tc>
          <w:tcPr>
            <w:tcW w:w="3168" w:type="dxa"/>
            <w:vAlign w:val="center"/>
          </w:tcPr>
          <w:p w14:paraId="6A382AA6" w14:textId="77777777" w:rsidR="006B6BAF" w:rsidRPr="00E92B7C" w:rsidRDefault="00000000">
            <w:pPr>
              <w:rPr>
                <w:rFonts w:hint="eastAsia"/>
                <w:sz w:val="32"/>
                <w:szCs w:val="32"/>
              </w:rPr>
            </w:pPr>
            <w:r w:rsidRPr="00E92B7C">
              <w:rPr>
                <w:sz w:val="32"/>
                <w:szCs w:val="32"/>
              </w:rPr>
              <w:t>Count of Transaction ID</w:t>
            </w:r>
          </w:p>
        </w:tc>
      </w:tr>
    </w:tbl>
    <w:p w14:paraId="6E764909" w14:textId="77777777" w:rsidR="006B6BAF" w:rsidRPr="00E92B7C" w:rsidRDefault="00000000">
      <w:pPr>
        <w:rPr>
          <w:rFonts w:hint="eastAsia"/>
          <w:sz w:val="32"/>
          <w:szCs w:val="32"/>
        </w:rPr>
      </w:pPr>
      <w:r w:rsidRPr="00E92B7C">
        <w:rPr>
          <w:sz w:val="32"/>
          <w:szCs w:val="32"/>
        </w:rPr>
        <w:br w:type="page"/>
      </w:r>
    </w:p>
    <w:p w14:paraId="4ADCCF56" w14:textId="77777777" w:rsidR="006B6BAF" w:rsidRPr="00E92B7C" w:rsidRDefault="00000000">
      <w:pPr>
        <w:pStyle w:val="Heading1"/>
        <w:rPr>
          <w:sz w:val="32"/>
          <w:szCs w:val="32"/>
        </w:rPr>
      </w:pPr>
      <w:r w:rsidRPr="00E92B7C">
        <w:rPr>
          <w:sz w:val="32"/>
          <w:szCs w:val="32"/>
        </w:rPr>
        <w:lastRenderedPageBreak/>
        <w:t>10. Detailed Analytical Results</w:t>
      </w:r>
    </w:p>
    <w:p w14:paraId="140AF3D5" w14:textId="77777777" w:rsidR="006B6BAF" w:rsidRPr="00E92B7C" w:rsidRDefault="00000000">
      <w:pPr>
        <w:spacing w:after="140" w:line="259" w:lineRule="auto"/>
        <w:rPr>
          <w:rFonts w:hint="eastAsia"/>
          <w:sz w:val="32"/>
          <w:szCs w:val="32"/>
        </w:rPr>
      </w:pPr>
      <w:r w:rsidRPr="00E92B7C">
        <w:rPr>
          <w:sz w:val="32"/>
          <w:szCs w:val="32"/>
        </w:rPr>
        <w:t>The PivotTables provide several complementary views of the same transaction population. Looking at the results together is more useful than looking at a single chart because each dimension answers a different business question.</w:t>
      </w:r>
    </w:p>
    <w:p w14:paraId="0338E0D7" w14:textId="77777777" w:rsidR="006B6BAF" w:rsidRPr="00E92B7C" w:rsidRDefault="00000000">
      <w:pPr>
        <w:pStyle w:val="Heading2"/>
        <w:rPr>
          <w:sz w:val="32"/>
          <w:szCs w:val="32"/>
        </w:rPr>
      </w:pPr>
      <w:r w:rsidRPr="00E92B7C">
        <w:rPr>
          <w:sz w:val="32"/>
          <w:szCs w:val="32"/>
        </w:rPr>
        <w:t>10.1 Transaction Status</w:t>
      </w:r>
    </w:p>
    <w:tbl>
      <w:tblPr>
        <w:tblStyle w:val="TableGrid"/>
        <w:tblW w:w="0" w:type="auto"/>
        <w:jc w:val="center"/>
        <w:tblLook w:val="04A0" w:firstRow="1" w:lastRow="0" w:firstColumn="1" w:lastColumn="0" w:noHBand="0" w:noVBand="1"/>
      </w:tblPr>
      <w:tblGrid>
        <w:gridCol w:w="2880"/>
        <w:gridCol w:w="2160"/>
        <w:gridCol w:w="4752"/>
      </w:tblGrid>
      <w:tr w:rsidR="006B6BAF" w:rsidRPr="00E92B7C" w14:paraId="1E7D2E11" w14:textId="77777777">
        <w:trPr>
          <w:jc w:val="center"/>
        </w:trPr>
        <w:tc>
          <w:tcPr>
            <w:tcW w:w="2880" w:type="dxa"/>
            <w:shd w:val="clear" w:color="auto" w:fill="D9EAF7"/>
            <w:vAlign w:val="center"/>
          </w:tcPr>
          <w:p w14:paraId="38163CE5" w14:textId="77777777" w:rsidR="006B6BAF" w:rsidRPr="00E92B7C" w:rsidRDefault="00000000">
            <w:pPr>
              <w:rPr>
                <w:rFonts w:hint="eastAsia"/>
                <w:sz w:val="32"/>
                <w:szCs w:val="32"/>
              </w:rPr>
            </w:pPr>
            <w:r w:rsidRPr="00E92B7C">
              <w:rPr>
                <w:b/>
                <w:sz w:val="32"/>
                <w:szCs w:val="32"/>
              </w:rPr>
              <w:t>Status</w:t>
            </w:r>
          </w:p>
        </w:tc>
        <w:tc>
          <w:tcPr>
            <w:tcW w:w="2160" w:type="dxa"/>
            <w:shd w:val="clear" w:color="auto" w:fill="D9EAF7"/>
            <w:vAlign w:val="center"/>
          </w:tcPr>
          <w:p w14:paraId="482AFE27" w14:textId="77777777" w:rsidR="006B6BAF" w:rsidRPr="00E92B7C" w:rsidRDefault="00000000">
            <w:pPr>
              <w:rPr>
                <w:rFonts w:hint="eastAsia"/>
                <w:sz w:val="32"/>
                <w:szCs w:val="32"/>
              </w:rPr>
            </w:pPr>
            <w:r w:rsidRPr="00E92B7C">
              <w:rPr>
                <w:b/>
                <w:sz w:val="32"/>
                <w:szCs w:val="32"/>
              </w:rPr>
              <w:t>Transactions</w:t>
            </w:r>
          </w:p>
        </w:tc>
        <w:tc>
          <w:tcPr>
            <w:tcW w:w="4752" w:type="dxa"/>
            <w:shd w:val="clear" w:color="auto" w:fill="D9EAF7"/>
            <w:vAlign w:val="center"/>
          </w:tcPr>
          <w:p w14:paraId="3464EA4C" w14:textId="77777777" w:rsidR="006B6BAF" w:rsidRPr="00E92B7C" w:rsidRDefault="00000000">
            <w:pPr>
              <w:rPr>
                <w:rFonts w:hint="eastAsia"/>
                <w:sz w:val="32"/>
                <w:szCs w:val="32"/>
              </w:rPr>
            </w:pPr>
            <w:r w:rsidRPr="00E92B7C">
              <w:rPr>
                <w:b/>
                <w:sz w:val="32"/>
                <w:szCs w:val="32"/>
              </w:rPr>
              <w:t>Interpretation</w:t>
            </w:r>
          </w:p>
        </w:tc>
      </w:tr>
      <w:tr w:rsidR="006B6BAF" w:rsidRPr="00E92B7C" w14:paraId="573932FA" w14:textId="77777777">
        <w:trPr>
          <w:jc w:val="center"/>
        </w:trPr>
        <w:tc>
          <w:tcPr>
            <w:tcW w:w="2880" w:type="dxa"/>
            <w:vAlign w:val="center"/>
          </w:tcPr>
          <w:p w14:paraId="435D0E74" w14:textId="77777777" w:rsidR="006B6BAF" w:rsidRPr="00E92B7C" w:rsidRDefault="00000000">
            <w:pPr>
              <w:rPr>
                <w:rFonts w:hint="eastAsia"/>
                <w:sz w:val="32"/>
                <w:szCs w:val="32"/>
              </w:rPr>
            </w:pPr>
            <w:r w:rsidRPr="00E92B7C">
              <w:rPr>
                <w:sz w:val="32"/>
                <w:szCs w:val="32"/>
              </w:rPr>
              <w:t>Completed</w:t>
            </w:r>
          </w:p>
        </w:tc>
        <w:tc>
          <w:tcPr>
            <w:tcW w:w="2160" w:type="dxa"/>
            <w:vAlign w:val="center"/>
          </w:tcPr>
          <w:p w14:paraId="64004E88" w14:textId="77777777" w:rsidR="006B6BAF" w:rsidRPr="00E92B7C" w:rsidRDefault="00000000">
            <w:pPr>
              <w:rPr>
                <w:rFonts w:hint="eastAsia"/>
                <w:sz w:val="32"/>
                <w:szCs w:val="32"/>
              </w:rPr>
            </w:pPr>
            <w:r w:rsidRPr="00E92B7C">
              <w:rPr>
                <w:sz w:val="32"/>
                <w:szCs w:val="32"/>
              </w:rPr>
              <w:t>434</w:t>
            </w:r>
          </w:p>
        </w:tc>
        <w:tc>
          <w:tcPr>
            <w:tcW w:w="4752" w:type="dxa"/>
            <w:vAlign w:val="center"/>
          </w:tcPr>
          <w:p w14:paraId="7AD1A1CD" w14:textId="77777777" w:rsidR="006B6BAF" w:rsidRPr="00E92B7C" w:rsidRDefault="00000000">
            <w:pPr>
              <w:rPr>
                <w:rFonts w:hint="eastAsia"/>
                <w:sz w:val="32"/>
                <w:szCs w:val="32"/>
              </w:rPr>
            </w:pPr>
            <w:r w:rsidRPr="00E92B7C">
              <w:rPr>
                <w:sz w:val="32"/>
                <w:szCs w:val="32"/>
              </w:rPr>
              <w:t>Transactions recorded as successfully completed</w:t>
            </w:r>
          </w:p>
        </w:tc>
      </w:tr>
      <w:tr w:rsidR="006B6BAF" w:rsidRPr="00E92B7C" w14:paraId="336FC2EE" w14:textId="77777777">
        <w:trPr>
          <w:jc w:val="center"/>
        </w:trPr>
        <w:tc>
          <w:tcPr>
            <w:tcW w:w="2880" w:type="dxa"/>
            <w:vAlign w:val="center"/>
          </w:tcPr>
          <w:p w14:paraId="48658440" w14:textId="77777777" w:rsidR="006B6BAF" w:rsidRPr="00E92B7C" w:rsidRDefault="00000000">
            <w:pPr>
              <w:rPr>
                <w:rFonts w:hint="eastAsia"/>
                <w:sz w:val="32"/>
                <w:szCs w:val="32"/>
              </w:rPr>
            </w:pPr>
            <w:r w:rsidRPr="00E92B7C">
              <w:rPr>
                <w:sz w:val="32"/>
                <w:szCs w:val="32"/>
              </w:rPr>
              <w:t>Failed</w:t>
            </w:r>
          </w:p>
        </w:tc>
        <w:tc>
          <w:tcPr>
            <w:tcW w:w="2160" w:type="dxa"/>
            <w:vAlign w:val="center"/>
          </w:tcPr>
          <w:p w14:paraId="798F6682" w14:textId="77777777" w:rsidR="006B6BAF" w:rsidRPr="00E92B7C" w:rsidRDefault="00000000">
            <w:pPr>
              <w:rPr>
                <w:rFonts w:hint="eastAsia"/>
                <w:sz w:val="32"/>
                <w:szCs w:val="32"/>
              </w:rPr>
            </w:pPr>
            <w:r w:rsidRPr="00E92B7C">
              <w:rPr>
                <w:sz w:val="32"/>
                <w:szCs w:val="32"/>
              </w:rPr>
              <w:t>26</w:t>
            </w:r>
          </w:p>
        </w:tc>
        <w:tc>
          <w:tcPr>
            <w:tcW w:w="4752" w:type="dxa"/>
            <w:vAlign w:val="center"/>
          </w:tcPr>
          <w:p w14:paraId="0D5C9293" w14:textId="77777777" w:rsidR="006B6BAF" w:rsidRPr="00E92B7C" w:rsidRDefault="00000000">
            <w:pPr>
              <w:rPr>
                <w:rFonts w:hint="eastAsia"/>
                <w:sz w:val="32"/>
                <w:szCs w:val="32"/>
              </w:rPr>
            </w:pPr>
            <w:r w:rsidRPr="00E92B7C">
              <w:rPr>
                <w:sz w:val="32"/>
                <w:szCs w:val="32"/>
              </w:rPr>
              <w:t>Transactions that did not complete successfully</w:t>
            </w:r>
          </w:p>
        </w:tc>
      </w:tr>
      <w:tr w:rsidR="006B6BAF" w:rsidRPr="00E92B7C" w14:paraId="0F14B1CC" w14:textId="77777777">
        <w:trPr>
          <w:jc w:val="center"/>
        </w:trPr>
        <w:tc>
          <w:tcPr>
            <w:tcW w:w="2880" w:type="dxa"/>
            <w:vAlign w:val="center"/>
          </w:tcPr>
          <w:p w14:paraId="619600C5" w14:textId="77777777" w:rsidR="006B6BAF" w:rsidRPr="00E92B7C" w:rsidRDefault="00000000">
            <w:pPr>
              <w:rPr>
                <w:rFonts w:hint="eastAsia"/>
                <w:sz w:val="32"/>
                <w:szCs w:val="32"/>
              </w:rPr>
            </w:pPr>
            <w:r w:rsidRPr="00E92B7C">
              <w:rPr>
                <w:sz w:val="32"/>
                <w:szCs w:val="32"/>
              </w:rPr>
              <w:t>Reversed</w:t>
            </w:r>
          </w:p>
        </w:tc>
        <w:tc>
          <w:tcPr>
            <w:tcW w:w="2160" w:type="dxa"/>
            <w:vAlign w:val="center"/>
          </w:tcPr>
          <w:p w14:paraId="52A87D60" w14:textId="77777777" w:rsidR="006B6BAF" w:rsidRPr="00E92B7C" w:rsidRDefault="00000000">
            <w:pPr>
              <w:rPr>
                <w:rFonts w:hint="eastAsia"/>
                <w:sz w:val="32"/>
                <w:szCs w:val="32"/>
              </w:rPr>
            </w:pPr>
            <w:r w:rsidRPr="00E92B7C">
              <w:rPr>
                <w:sz w:val="32"/>
                <w:szCs w:val="32"/>
              </w:rPr>
              <w:t>21</w:t>
            </w:r>
          </w:p>
        </w:tc>
        <w:tc>
          <w:tcPr>
            <w:tcW w:w="4752" w:type="dxa"/>
            <w:vAlign w:val="center"/>
          </w:tcPr>
          <w:p w14:paraId="24DEB6BA" w14:textId="77777777" w:rsidR="006B6BAF" w:rsidRPr="00E92B7C" w:rsidRDefault="00000000">
            <w:pPr>
              <w:rPr>
                <w:rFonts w:hint="eastAsia"/>
                <w:sz w:val="32"/>
                <w:szCs w:val="32"/>
              </w:rPr>
            </w:pPr>
            <w:r w:rsidRPr="00E92B7C">
              <w:rPr>
                <w:sz w:val="32"/>
                <w:szCs w:val="32"/>
              </w:rPr>
              <w:t>Transactions recorded with reversed status</w:t>
            </w:r>
          </w:p>
        </w:tc>
      </w:tr>
      <w:tr w:rsidR="006B6BAF" w:rsidRPr="00E92B7C" w14:paraId="4D3D172F" w14:textId="77777777">
        <w:trPr>
          <w:jc w:val="center"/>
        </w:trPr>
        <w:tc>
          <w:tcPr>
            <w:tcW w:w="2880" w:type="dxa"/>
            <w:vAlign w:val="center"/>
          </w:tcPr>
          <w:p w14:paraId="27F5A9BD" w14:textId="77777777" w:rsidR="006B6BAF" w:rsidRPr="00E92B7C" w:rsidRDefault="00000000">
            <w:pPr>
              <w:rPr>
                <w:rFonts w:hint="eastAsia"/>
                <w:sz w:val="32"/>
                <w:szCs w:val="32"/>
              </w:rPr>
            </w:pPr>
            <w:r w:rsidRPr="00E92B7C">
              <w:rPr>
                <w:sz w:val="32"/>
                <w:szCs w:val="32"/>
              </w:rPr>
              <w:t>Pending</w:t>
            </w:r>
          </w:p>
        </w:tc>
        <w:tc>
          <w:tcPr>
            <w:tcW w:w="2160" w:type="dxa"/>
            <w:vAlign w:val="center"/>
          </w:tcPr>
          <w:p w14:paraId="167D8E35" w14:textId="77777777" w:rsidR="006B6BAF" w:rsidRPr="00E92B7C" w:rsidRDefault="00000000">
            <w:pPr>
              <w:rPr>
                <w:rFonts w:hint="eastAsia"/>
                <w:sz w:val="32"/>
                <w:szCs w:val="32"/>
              </w:rPr>
            </w:pPr>
            <w:r w:rsidRPr="00E92B7C">
              <w:rPr>
                <w:sz w:val="32"/>
                <w:szCs w:val="32"/>
              </w:rPr>
              <w:t>19</w:t>
            </w:r>
          </w:p>
        </w:tc>
        <w:tc>
          <w:tcPr>
            <w:tcW w:w="4752" w:type="dxa"/>
            <w:vAlign w:val="center"/>
          </w:tcPr>
          <w:p w14:paraId="69C532DC" w14:textId="77777777" w:rsidR="006B6BAF" w:rsidRPr="00E92B7C" w:rsidRDefault="00000000">
            <w:pPr>
              <w:rPr>
                <w:rFonts w:hint="eastAsia"/>
                <w:sz w:val="32"/>
                <w:szCs w:val="32"/>
              </w:rPr>
            </w:pPr>
            <w:r w:rsidRPr="00E92B7C">
              <w:rPr>
                <w:sz w:val="32"/>
                <w:szCs w:val="32"/>
              </w:rPr>
              <w:t>Transactions still shown as pending</w:t>
            </w:r>
          </w:p>
        </w:tc>
      </w:tr>
      <w:tr w:rsidR="006B6BAF" w:rsidRPr="00E92B7C" w14:paraId="543D36F3" w14:textId="77777777">
        <w:trPr>
          <w:jc w:val="center"/>
        </w:trPr>
        <w:tc>
          <w:tcPr>
            <w:tcW w:w="2880" w:type="dxa"/>
            <w:vAlign w:val="center"/>
          </w:tcPr>
          <w:p w14:paraId="3BAF4A2E" w14:textId="77777777" w:rsidR="006B6BAF" w:rsidRPr="00E92B7C" w:rsidRDefault="00000000">
            <w:pPr>
              <w:rPr>
                <w:rFonts w:hint="eastAsia"/>
                <w:sz w:val="32"/>
                <w:szCs w:val="32"/>
              </w:rPr>
            </w:pPr>
            <w:r w:rsidRPr="00E92B7C">
              <w:rPr>
                <w:sz w:val="32"/>
                <w:szCs w:val="32"/>
              </w:rPr>
              <w:t>Total</w:t>
            </w:r>
          </w:p>
        </w:tc>
        <w:tc>
          <w:tcPr>
            <w:tcW w:w="2160" w:type="dxa"/>
            <w:vAlign w:val="center"/>
          </w:tcPr>
          <w:p w14:paraId="4EBD93F6" w14:textId="77777777" w:rsidR="006B6BAF" w:rsidRPr="00E92B7C" w:rsidRDefault="00000000">
            <w:pPr>
              <w:rPr>
                <w:rFonts w:hint="eastAsia"/>
                <w:sz w:val="32"/>
                <w:szCs w:val="32"/>
              </w:rPr>
            </w:pPr>
            <w:r w:rsidRPr="00E92B7C">
              <w:rPr>
                <w:sz w:val="32"/>
                <w:szCs w:val="32"/>
              </w:rPr>
              <w:t>500</w:t>
            </w:r>
          </w:p>
        </w:tc>
        <w:tc>
          <w:tcPr>
            <w:tcW w:w="4752" w:type="dxa"/>
            <w:vAlign w:val="center"/>
          </w:tcPr>
          <w:p w14:paraId="59E2289F" w14:textId="77777777" w:rsidR="006B6BAF" w:rsidRPr="00E92B7C" w:rsidRDefault="00000000">
            <w:pPr>
              <w:rPr>
                <w:rFonts w:hint="eastAsia"/>
                <w:sz w:val="32"/>
                <w:szCs w:val="32"/>
              </w:rPr>
            </w:pPr>
            <w:r w:rsidRPr="00E92B7C">
              <w:rPr>
                <w:sz w:val="32"/>
                <w:szCs w:val="32"/>
              </w:rPr>
              <w:t>All transaction records</w:t>
            </w:r>
          </w:p>
        </w:tc>
      </w:tr>
    </w:tbl>
    <w:p w14:paraId="4B71E44A" w14:textId="77777777" w:rsidR="006B6BAF" w:rsidRPr="00E92B7C" w:rsidRDefault="00000000">
      <w:pPr>
        <w:spacing w:after="140" w:line="259" w:lineRule="auto"/>
        <w:rPr>
          <w:rFonts w:hint="eastAsia"/>
          <w:sz w:val="32"/>
          <w:szCs w:val="32"/>
        </w:rPr>
      </w:pPr>
      <w:r w:rsidRPr="00E92B7C">
        <w:rPr>
          <w:sz w:val="32"/>
          <w:szCs w:val="32"/>
        </w:rPr>
        <w:t>The completed category represents the majority of the transaction records. Failed, reversed and pending transactions together form the operational exception population that deserves separate monitoring. The project brief specifically asks what proportion of transactions are failed or reversed, so these status counts are important dashboard and discussion points.</w:t>
      </w:r>
    </w:p>
    <w:p w14:paraId="6B4FC6D1" w14:textId="77777777" w:rsidR="006B6BAF" w:rsidRPr="00E92B7C" w:rsidRDefault="00000000">
      <w:pPr>
        <w:pStyle w:val="Heading2"/>
        <w:rPr>
          <w:sz w:val="32"/>
          <w:szCs w:val="32"/>
        </w:rPr>
      </w:pPr>
      <w:r w:rsidRPr="00E92B7C">
        <w:rPr>
          <w:sz w:val="32"/>
          <w:szCs w:val="32"/>
        </w:rPr>
        <w:t>10.2 Fraud Analysis</w:t>
      </w:r>
    </w:p>
    <w:tbl>
      <w:tblPr>
        <w:tblStyle w:val="TableGrid"/>
        <w:tblW w:w="0" w:type="auto"/>
        <w:jc w:val="center"/>
        <w:tblLook w:val="04A0" w:firstRow="1" w:lastRow="0" w:firstColumn="1" w:lastColumn="0" w:noHBand="0" w:noVBand="1"/>
      </w:tblPr>
      <w:tblGrid>
        <w:gridCol w:w="4608"/>
        <w:gridCol w:w="4320"/>
      </w:tblGrid>
      <w:tr w:rsidR="006B6BAF" w:rsidRPr="00E92B7C" w14:paraId="6D4620B4" w14:textId="77777777">
        <w:trPr>
          <w:jc w:val="center"/>
        </w:trPr>
        <w:tc>
          <w:tcPr>
            <w:tcW w:w="4608" w:type="dxa"/>
            <w:shd w:val="clear" w:color="auto" w:fill="D9EAF7"/>
            <w:vAlign w:val="center"/>
          </w:tcPr>
          <w:p w14:paraId="6E8B3B41" w14:textId="77777777" w:rsidR="006B6BAF" w:rsidRPr="00E92B7C" w:rsidRDefault="00000000">
            <w:pPr>
              <w:rPr>
                <w:rFonts w:hint="eastAsia"/>
                <w:sz w:val="32"/>
                <w:szCs w:val="32"/>
              </w:rPr>
            </w:pPr>
            <w:r w:rsidRPr="00E92B7C">
              <w:rPr>
                <w:b/>
                <w:sz w:val="32"/>
                <w:szCs w:val="32"/>
              </w:rPr>
              <w:t>Fraud Indicator</w:t>
            </w:r>
          </w:p>
        </w:tc>
        <w:tc>
          <w:tcPr>
            <w:tcW w:w="4320" w:type="dxa"/>
            <w:shd w:val="clear" w:color="auto" w:fill="D9EAF7"/>
            <w:vAlign w:val="center"/>
          </w:tcPr>
          <w:p w14:paraId="6E6D2C37" w14:textId="77777777" w:rsidR="006B6BAF" w:rsidRPr="00E92B7C" w:rsidRDefault="00000000">
            <w:pPr>
              <w:rPr>
                <w:rFonts w:hint="eastAsia"/>
                <w:sz w:val="32"/>
                <w:szCs w:val="32"/>
              </w:rPr>
            </w:pPr>
            <w:r w:rsidRPr="00E92B7C">
              <w:rPr>
                <w:b/>
                <w:sz w:val="32"/>
                <w:szCs w:val="32"/>
              </w:rPr>
              <w:t>Transactions</w:t>
            </w:r>
          </w:p>
        </w:tc>
      </w:tr>
      <w:tr w:rsidR="006B6BAF" w:rsidRPr="00E92B7C" w14:paraId="0BACDB58" w14:textId="77777777">
        <w:trPr>
          <w:jc w:val="center"/>
        </w:trPr>
        <w:tc>
          <w:tcPr>
            <w:tcW w:w="4608" w:type="dxa"/>
            <w:vAlign w:val="center"/>
          </w:tcPr>
          <w:p w14:paraId="36619ACB" w14:textId="77777777" w:rsidR="006B6BAF" w:rsidRPr="00E92B7C" w:rsidRDefault="00000000">
            <w:pPr>
              <w:rPr>
                <w:rFonts w:hint="eastAsia"/>
                <w:sz w:val="32"/>
                <w:szCs w:val="32"/>
              </w:rPr>
            </w:pPr>
            <w:r w:rsidRPr="00E92B7C">
              <w:rPr>
                <w:sz w:val="32"/>
                <w:szCs w:val="32"/>
              </w:rPr>
              <w:t>No</w:t>
            </w:r>
          </w:p>
        </w:tc>
        <w:tc>
          <w:tcPr>
            <w:tcW w:w="4320" w:type="dxa"/>
            <w:vAlign w:val="center"/>
          </w:tcPr>
          <w:p w14:paraId="597C2BE5" w14:textId="77777777" w:rsidR="006B6BAF" w:rsidRPr="00E92B7C" w:rsidRDefault="00000000">
            <w:pPr>
              <w:rPr>
                <w:rFonts w:hint="eastAsia"/>
                <w:sz w:val="32"/>
                <w:szCs w:val="32"/>
              </w:rPr>
            </w:pPr>
            <w:r w:rsidRPr="00E92B7C">
              <w:rPr>
                <w:sz w:val="32"/>
                <w:szCs w:val="32"/>
              </w:rPr>
              <w:t>487</w:t>
            </w:r>
          </w:p>
        </w:tc>
      </w:tr>
      <w:tr w:rsidR="006B6BAF" w:rsidRPr="00E92B7C" w14:paraId="6CD7CC98" w14:textId="77777777">
        <w:trPr>
          <w:jc w:val="center"/>
        </w:trPr>
        <w:tc>
          <w:tcPr>
            <w:tcW w:w="4608" w:type="dxa"/>
            <w:vAlign w:val="center"/>
          </w:tcPr>
          <w:p w14:paraId="016768B5" w14:textId="77777777" w:rsidR="006B6BAF" w:rsidRPr="00E92B7C" w:rsidRDefault="00000000">
            <w:pPr>
              <w:rPr>
                <w:rFonts w:hint="eastAsia"/>
                <w:sz w:val="32"/>
                <w:szCs w:val="32"/>
              </w:rPr>
            </w:pPr>
            <w:r w:rsidRPr="00E92B7C">
              <w:rPr>
                <w:sz w:val="32"/>
                <w:szCs w:val="32"/>
              </w:rPr>
              <w:t>Yes</w:t>
            </w:r>
          </w:p>
        </w:tc>
        <w:tc>
          <w:tcPr>
            <w:tcW w:w="4320" w:type="dxa"/>
            <w:vAlign w:val="center"/>
          </w:tcPr>
          <w:p w14:paraId="7728A1E5" w14:textId="77777777" w:rsidR="006B6BAF" w:rsidRPr="00E92B7C" w:rsidRDefault="00000000">
            <w:pPr>
              <w:rPr>
                <w:rFonts w:hint="eastAsia"/>
                <w:sz w:val="32"/>
                <w:szCs w:val="32"/>
              </w:rPr>
            </w:pPr>
            <w:r w:rsidRPr="00E92B7C">
              <w:rPr>
                <w:sz w:val="32"/>
                <w:szCs w:val="32"/>
              </w:rPr>
              <w:t>13</w:t>
            </w:r>
          </w:p>
        </w:tc>
      </w:tr>
      <w:tr w:rsidR="006B6BAF" w:rsidRPr="00E92B7C" w14:paraId="5E5FA3A1" w14:textId="77777777">
        <w:trPr>
          <w:jc w:val="center"/>
        </w:trPr>
        <w:tc>
          <w:tcPr>
            <w:tcW w:w="4608" w:type="dxa"/>
            <w:vAlign w:val="center"/>
          </w:tcPr>
          <w:p w14:paraId="2DD0D915" w14:textId="77777777" w:rsidR="006B6BAF" w:rsidRPr="00E92B7C" w:rsidRDefault="00000000">
            <w:pPr>
              <w:rPr>
                <w:rFonts w:hint="eastAsia"/>
                <w:sz w:val="32"/>
                <w:szCs w:val="32"/>
              </w:rPr>
            </w:pPr>
            <w:r w:rsidRPr="00E92B7C">
              <w:rPr>
                <w:sz w:val="32"/>
                <w:szCs w:val="32"/>
              </w:rPr>
              <w:t>Total</w:t>
            </w:r>
          </w:p>
        </w:tc>
        <w:tc>
          <w:tcPr>
            <w:tcW w:w="4320" w:type="dxa"/>
            <w:vAlign w:val="center"/>
          </w:tcPr>
          <w:p w14:paraId="4024C9D4" w14:textId="77777777" w:rsidR="006B6BAF" w:rsidRPr="00E92B7C" w:rsidRDefault="00000000">
            <w:pPr>
              <w:rPr>
                <w:rFonts w:hint="eastAsia"/>
                <w:sz w:val="32"/>
                <w:szCs w:val="32"/>
              </w:rPr>
            </w:pPr>
            <w:r w:rsidRPr="00E92B7C">
              <w:rPr>
                <w:sz w:val="32"/>
                <w:szCs w:val="32"/>
              </w:rPr>
              <w:t>500</w:t>
            </w:r>
          </w:p>
        </w:tc>
      </w:tr>
    </w:tbl>
    <w:p w14:paraId="4776A527" w14:textId="77777777" w:rsidR="006B6BAF" w:rsidRPr="00E92B7C" w:rsidRDefault="00000000">
      <w:pPr>
        <w:pStyle w:val="Heading2"/>
        <w:rPr>
          <w:sz w:val="32"/>
          <w:szCs w:val="32"/>
        </w:rPr>
      </w:pPr>
      <w:r w:rsidRPr="00E92B7C">
        <w:rPr>
          <w:sz w:val="32"/>
          <w:szCs w:val="32"/>
        </w:rPr>
        <w:t>10.3 Account Type</w:t>
      </w:r>
    </w:p>
    <w:p w14:paraId="2DAA9645" w14:textId="77777777" w:rsidR="006B6BAF" w:rsidRPr="00E92B7C" w:rsidRDefault="00000000">
      <w:pPr>
        <w:spacing w:after="140" w:line="259" w:lineRule="auto"/>
        <w:rPr>
          <w:rFonts w:hint="eastAsia"/>
          <w:sz w:val="32"/>
          <w:szCs w:val="32"/>
        </w:rPr>
      </w:pPr>
      <w:r w:rsidRPr="00E92B7C">
        <w:rPr>
          <w:sz w:val="32"/>
          <w:szCs w:val="32"/>
        </w:rPr>
        <w:t>The account-type PivotTable contains Current 126, Fixed Deposit 120, Recurring Deposit 137 and Savings 117 transactions. Recurring Deposit therefore has the highest transaction count among the four account types in this dataset, while Savings has the lowest.</w:t>
      </w:r>
    </w:p>
    <w:p w14:paraId="18E2B209" w14:textId="5BC30A1A" w:rsidR="006B6BAF" w:rsidRPr="00E92B7C" w:rsidRDefault="00000000" w:rsidP="00E92B7C">
      <w:pPr>
        <w:pStyle w:val="Heading2"/>
        <w:rPr>
          <w:sz w:val="32"/>
          <w:szCs w:val="32"/>
        </w:rPr>
      </w:pPr>
      <w:r w:rsidRPr="00E92B7C">
        <w:rPr>
          <w:sz w:val="32"/>
          <w:szCs w:val="32"/>
        </w:rPr>
        <w:br w:type="page"/>
      </w:r>
      <w:r w:rsidRPr="00E92B7C">
        <w:rPr>
          <w:sz w:val="32"/>
          <w:szCs w:val="32"/>
        </w:rPr>
        <w:lastRenderedPageBreak/>
        <w:t>11. KPI Analysis</w:t>
      </w:r>
    </w:p>
    <w:p w14:paraId="4BD4B82B" w14:textId="77777777" w:rsidR="006B6BAF" w:rsidRPr="00E92B7C" w:rsidRDefault="00000000">
      <w:pPr>
        <w:spacing w:after="140" w:line="259" w:lineRule="auto"/>
        <w:rPr>
          <w:rFonts w:hint="eastAsia"/>
          <w:sz w:val="32"/>
          <w:szCs w:val="32"/>
        </w:rPr>
      </w:pPr>
      <w:r w:rsidRPr="00E92B7C">
        <w:rPr>
          <w:sz w:val="32"/>
          <w:szCs w:val="32"/>
        </w:rPr>
        <w:t>The KPI Analysis sheet converts detailed transaction data into concise measures that can be understood quickly by a management audience. KPIs are especially useful on dashboards because a user can see the scale of activity before examining the more detailed charts.</w:t>
      </w:r>
    </w:p>
    <w:tbl>
      <w:tblPr>
        <w:tblStyle w:val="TableGrid"/>
        <w:tblW w:w="0" w:type="auto"/>
        <w:jc w:val="center"/>
        <w:tblLook w:val="04A0" w:firstRow="1" w:lastRow="0" w:firstColumn="1" w:lastColumn="0" w:noHBand="0" w:noVBand="1"/>
      </w:tblPr>
      <w:tblGrid>
        <w:gridCol w:w="3024"/>
        <w:gridCol w:w="2448"/>
        <w:gridCol w:w="4320"/>
      </w:tblGrid>
      <w:tr w:rsidR="006B6BAF" w:rsidRPr="00E92B7C" w14:paraId="3BD455A5" w14:textId="77777777">
        <w:trPr>
          <w:jc w:val="center"/>
        </w:trPr>
        <w:tc>
          <w:tcPr>
            <w:tcW w:w="3024" w:type="dxa"/>
            <w:shd w:val="clear" w:color="auto" w:fill="D9EAF7"/>
            <w:vAlign w:val="center"/>
          </w:tcPr>
          <w:p w14:paraId="3AAA2C9A" w14:textId="77777777" w:rsidR="006B6BAF" w:rsidRPr="00E92B7C" w:rsidRDefault="00000000">
            <w:pPr>
              <w:rPr>
                <w:rFonts w:hint="eastAsia"/>
                <w:sz w:val="32"/>
                <w:szCs w:val="32"/>
              </w:rPr>
            </w:pPr>
            <w:r w:rsidRPr="00E92B7C">
              <w:rPr>
                <w:b/>
                <w:sz w:val="32"/>
                <w:szCs w:val="32"/>
              </w:rPr>
              <w:t>KPI</w:t>
            </w:r>
          </w:p>
        </w:tc>
        <w:tc>
          <w:tcPr>
            <w:tcW w:w="2448" w:type="dxa"/>
            <w:shd w:val="clear" w:color="auto" w:fill="D9EAF7"/>
            <w:vAlign w:val="center"/>
          </w:tcPr>
          <w:p w14:paraId="2D7DE7C3" w14:textId="77777777" w:rsidR="006B6BAF" w:rsidRPr="00E92B7C" w:rsidRDefault="00000000">
            <w:pPr>
              <w:rPr>
                <w:rFonts w:hint="eastAsia"/>
                <w:sz w:val="32"/>
                <w:szCs w:val="32"/>
              </w:rPr>
            </w:pPr>
            <w:r w:rsidRPr="00E92B7C">
              <w:rPr>
                <w:b/>
                <w:sz w:val="32"/>
                <w:szCs w:val="32"/>
              </w:rPr>
              <w:t>Result</w:t>
            </w:r>
          </w:p>
        </w:tc>
        <w:tc>
          <w:tcPr>
            <w:tcW w:w="4320" w:type="dxa"/>
            <w:shd w:val="clear" w:color="auto" w:fill="D9EAF7"/>
            <w:vAlign w:val="center"/>
          </w:tcPr>
          <w:p w14:paraId="5230F92F" w14:textId="77777777" w:rsidR="006B6BAF" w:rsidRPr="00E92B7C" w:rsidRDefault="00000000">
            <w:pPr>
              <w:rPr>
                <w:rFonts w:hint="eastAsia"/>
                <w:sz w:val="32"/>
                <w:szCs w:val="32"/>
              </w:rPr>
            </w:pPr>
            <w:r w:rsidRPr="00E92B7C">
              <w:rPr>
                <w:b/>
                <w:sz w:val="32"/>
                <w:szCs w:val="32"/>
              </w:rPr>
              <w:t>Business Meaning</w:t>
            </w:r>
          </w:p>
        </w:tc>
      </w:tr>
      <w:tr w:rsidR="006B6BAF" w:rsidRPr="00E92B7C" w14:paraId="114EE8B5" w14:textId="77777777">
        <w:trPr>
          <w:jc w:val="center"/>
        </w:trPr>
        <w:tc>
          <w:tcPr>
            <w:tcW w:w="3024" w:type="dxa"/>
            <w:vAlign w:val="center"/>
          </w:tcPr>
          <w:p w14:paraId="5BE65F0D" w14:textId="77777777" w:rsidR="006B6BAF" w:rsidRPr="00E92B7C" w:rsidRDefault="00000000">
            <w:pPr>
              <w:rPr>
                <w:rFonts w:hint="eastAsia"/>
                <w:sz w:val="32"/>
                <w:szCs w:val="32"/>
              </w:rPr>
            </w:pPr>
            <w:r w:rsidRPr="00E92B7C">
              <w:rPr>
                <w:sz w:val="32"/>
                <w:szCs w:val="32"/>
              </w:rPr>
              <w:t>Total Transactions</w:t>
            </w:r>
          </w:p>
        </w:tc>
        <w:tc>
          <w:tcPr>
            <w:tcW w:w="2448" w:type="dxa"/>
            <w:vAlign w:val="center"/>
          </w:tcPr>
          <w:p w14:paraId="2FD953D5" w14:textId="77777777" w:rsidR="006B6BAF" w:rsidRPr="00E92B7C" w:rsidRDefault="00000000">
            <w:pPr>
              <w:rPr>
                <w:rFonts w:hint="eastAsia"/>
                <w:sz w:val="32"/>
                <w:szCs w:val="32"/>
              </w:rPr>
            </w:pPr>
            <w:r w:rsidRPr="00E92B7C">
              <w:rPr>
                <w:sz w:val="32"/>
                <w:szCs w:val="32"/>
              </w:rPr>
              <w:t>500</w:t>
            </w:r>
          </w:p>
        </w:tc>
        <w:tc>
          <w:tcPr>
            <w:tcW w:w="4320" w:type="dxa"/>
            <w:vAlign w:val="center"/>
          </w:tcPr>
          <w:p w14:paraId="3F71F19D" w14:textId="77777777" w:rsidR="006B6BAF" w:rsidRPr="00E92B7C" w:rsidRDefault="00000000">
            <w:pPr>
              <w:rPr>
                <w:rFonts w:hint="eastAsia"/>
                <w:sz w:val="32"/>
                <w:szCs w:val="32"/>
              </w:rPr>
            </w:pPr>
            <w:r w:rsidRPr="00E92B7C">
              <w:rPr>
                <w:sz w:val="32"/>
                <w:szCs w:val="32"/>
              </w:rPr>
              <w:t>Overall transaction activity</w:t>
            </w:r>
          </w:p>
        </w:tc>
      </w:tr>
      <w:tr w:rsidR="006B6BAF" w:rsidRPr="00E92B7C" w14:paraId="661F961C" w14:textId="77777777">
        <w:trPr>
          <w:jc w:val="center"/>
        </w:trPr>
        <w:tc>
          <w:tcPr>
            <w:tcW w:w="3024" w:type="dxa"/>
            <w:vAlign w:val="center"/>
          </w:tcPr>
          <w:p w14:paraId="1B4224F9" w14:textId="77777777" w:rsidR="006B6BAF" w:rsidRPr="00E92B7C" w:rsidRDefault="00000000">
            <w:pPr>
              <w:rPr>
                <w:rFonts w:hint="eastAsia"/>
                <w:sz w:val="32"/>
                <w:szCs w:val="32"/>
              </w:rPr>
            </w:pPr>
            <w:r w:rsidRPr="00E92B7C">
              <w:rPr>
                <w:sz w:val="32"/>
                <w:szCs w:val="32"/>
              </w:rPr>
              <w:t>Total Transaction Amount</w:t>
            </w:r>
          </w:p>
        </w:tc>
        <w:tc>
          <w:tcPr>
            <w:tcW w:w="2448" w:type="dxa"/>
            <w:vAlign w:val="center"/>
          </w:tcPr>
          <w:p w14:paraId="5391274B" w14:textId="77777777" w:rsidR="006B6BAF" w:rsidRPr="00E92B7C" w:rsidRDefault="00000000">
            <w:pPr>
              <w:rPr>
                <w:rFonts w:hint="eastAsia"/>
                <w:sz w:val="32"/>
                <w:szCs w:val="32"/>
              </w:rPr>
            </w:pPr>
            <w:r w:rsidRPr="00E92B7C">
              <w:rPr>
                <w:sz w:val="32"/>
                <w:szCs w:val="32"/>
              </w:rPr>
              <w:t>₹93,933,780.49</w:t>
            </w:r>
          </w:p>
        </w:tc>
        <w:tc>
          <w:tcPr>
            <w:tcW w:w="4320" w:type="dxa"/>
            <w:vAlign w:val="center"/>
          </w:tcPr>
          <w:p w14:paraId="029D42FD" w14:textId="77777777" w:rsidR="006B6BAF" w:rsidRPr="00E92B7C" w:rsidRDefault="00000000">
            <w:pPr>
              <w:rPr>
                <w:rFonts w:hint="eastAsia"/>
                <w:sz w:val="32"/>
                <w:szCs w:val="32"/>
              </w:rPr>
            </w:pPr>
            <w:r w:rsidRPr="00E92B7C">
              <w:rPr>
                <w:sz w:val="32"/>
                <w:szCs w:val="32"/>
              </w:rPr>
              <w:t>Total monetary value represented</w:t>
            </w:r>
          </w:p>
        </w:tc>
      </w:tr>
      <w:tr w:rsidR="006B6BAF" w:rsidRPr="00E92B7C" w14:paraId="69AA6AAE" w14:textId="77777777">
        <w:trPr>
          <w:jc w:val="center"/>
        </w:trPr>
        <w:tc>
          <w:tcPr>
            <w:tcW w:w="3024" w:type="dxa"/>
            <w:vAlign w:val="center"/>
          </w:tcPr>
          <w:p w14:paraId="64CEA4D6" w14:textId="77777777" w:rsidR="006B6BAF" w:rsidRPr="00E92B7C" w:rsidRDefault="00000000">
            <w:pPr>
              <w:rPr>
                <w:rFonts w:hint="eastAsia"/>
                <w:sz w:val="32"/>
                <w:szCs w:val="32"/>
              </w:rPr>
            </w:pPr>
            <w:r w:rsidRPr="00E92B7C">
              <w:rPr>
                <w:sz w:val="32"/>
                <w:szCs w:val="32"/>
              </w:rPr>
              <w:t>Average Transaction Amount</w:t>
            </w:r>
          </w:p>
        </w:tc>
        <w:tc>
          <w:tcPr>
            <w:tcW w:w="2448" w:type="dxa"/>
            <w:vAlign w:val="center"/>
          </w:tcPr>
          <w:p w14:paraId="66968F77" w14:textId="77777777" w:rsidR="006B6BAF" w:rsidRPr="00E92B7C" w:rsidRDefault="00000000">
            <w:pPr>
              <w:rPr>
                <w:rFonts w:hint="eastAsia"/>
                <w:sz w:val="32"/>
                <w:szCs w:val="32"/>
              </w:rPr>
            </w:pPr>
            <w:r w:rsidRPr="00E92B7C">
              <w:rPr>
                <w:sz w:val="32"/>
                <w:szCs w:val="32"/>
              </w:rPr>
              <w:t>≈ ₹187,867.56</w:t>
            </w:r>
          </w:p>
        </w:tc>
        <w:tc>
          <w:tcPr>
            <w:tcW w:w="4320" w:type="dxa"/>
            <w:vAlign w:val="center"/>
          </w:tcPr>
          <w:p w14:paraId="390AAD62" w14:textId="77777777" w:rsidR="006B6BAF" w:rsidRPr="00E92B7C" w:rsidRDefault="00000000">
            <w:pPr>
              <w:rPr>
                <w:rFonts w:hint="eastAsia"/>
                <w:sz w:val="32"/>
                <w:szCs w:val="32"/>
              </w:rPr>
            </w:pPr>
            <w:r w:rsidRPr="00E92B7C">
              <w:rPr>
                <w:sz w:val="32"/>
                <w:szCs w:val="32"/>
              </w:rPr>
              <w:t>Average transaction value</w:t>
            </w:r>
          </w:p>
        </w:tc>
      </w:tr>
      <w:tr w:rsidR="006B6BAF" w:rsidRPr="00E92B7C" w14:paraId="69C6AE8A" w14:textId="77777777">
        <w:trPr>
          <w:jc w:val="center"/>
        </w:trPr>
        <w:tc>
          <w:tcPr>
            <w:tcW w:w="3024" w:type="dxa"/>
            <w:vAlign w:val="center"/>
          </w:tcPr>
          <w:p w14:paraId="49CB8C7F" w14:textId="77777777" w:rsidR="006B6BAF" w:rsidRPr="00E92B7C" w:rsidRDefault="00000000">
            <w:pPr>
              <w:rPr>
                <w:rFonts w:hint="eastAsia"/>
                <w:sz w:val="32"/>
                <w:szCs w:val="32"/>
              </w:rPr>
            </w:pPr>
            <w:r w:rsidRPr="00E92B7C">
              <w:rPr>
                <w:sz w:val="32"/>
                <w:szCs w:val="32"/>
              </w:rPr>
              <w:t>Total Customers</w:t>
            </w:r>
          </w:p>
        </w:tc>
        <w:tc>
          <w:tcPr>
            <w:tcW w:w="2448" w:type="dxa"/>
            <w:vAlign w:val="center"/>
          </w:tcPr>
          <w:p w14:paraId="20D9C492" w14:textId="77777777" w:rsidR="006B6BAF" w:rsidRPr="00E92B7C" w:rsidRDefault="00000000">
            <w:pPr>
              <w:rPr>
                <w:rFonts w:hint="eastAsia"/>
                <w:sz w:val="32"/>
                <w:szCs w:val="32"/>
              </w:rPr>
            </w:pPr>
            <w:r w:rsidRPr="00E92B7C">
              <w:rPr>
                <w:sz w:val="32"/>
                <w:szCs w:val="32"/>
              </w:rPr>
              <w:t>500</w:t>
            </w:r>
          </w:p>
        </w:tc>
        <w:tc>
          <w:tcPr>
            <w:tcW w:w="4320" w:type="dxa"/>
            <w:vAlign w:val="center"/>
          </w:tcPr>
          <w:p w14:paraId="5D56E61C" w14:textId="77777777" w:rsidR="006B6BAF" w:rsidRPr="00E92B7C" w:rsidRDefault="00000000">
            <w:pPr>
              <w:rPr>
                <w:rFonts w:hint="eastAsia"/>
                <w:sz w:val="32"/>
                <w:szCs w:val="32"/>
              </w:rPr>
            </w:pPr>
            <w:r w:rsidRPr="00E92B7C">
              <w:rPr>
                <w:sz w:val="32"/>
                <w:szCs w:val="32"/>
              </w:rPr>
              <w:t>Distinct customer IDs in the analyzed range</w:t>
            </w:r>
          </w:p>
        </w:tc>
      </w:tr>
      <w:tr w:rsidR="006B6BAF" w:rsidRPr="00E92B7C" w14:paraId="0575C342" w14:textId="77777777">
        <w:trPr>
          <w:jc w:val="center"/>
        </w:trPr>
        <w:tc>
          <w:tcPr>
            <w:tcW w:w="3024" w:type="dxa"/>
            <w:vAlign w:val="center"/>
          </w:tcPr>
          <w:p w14:paraId="0622D355" w14:textId="77777777" w:rsidR="006B6BAF" w:rsidRPr="00E92B7C" w:rsidRDefault="00000000">
            <w:pPr>
              <w:rPr>
                <w:rFonts w:hint="eastAsia"/>
                <w:sz w:val="32"/>
                <w:szCs w:val="32"/>
              </w:rPr>
            </w:pPr>
            <w:r w:rsidRPr="00E92B7C">
              <w:rPr>
                <w:sz w:val="32"/>
                <w:szCs w:val="32"/>
              </w:rPr>
              <w:t>Total Frauds</w:t>
            </w:r>
          </w:p>
        </w:tc>
        <w:tc>
          <w:tcPr>
            <w:tcW w:w="2448" w:type="dxa"/>
            <w:vAlign w:val="center"/>
          </w:tcPr>
          <w:p w14:paraId="01120646" w14:textId="77777777" w:rsidR="006B6BAF" w:rsidRPr="00E92B7C" w:rsidRDefault="00000000">
            <w:pPr>
              <w:rPr>
                <w:rFonts w:hint="eastAsia"/>
                <w:sz w:val="32"/>
                <w:szCs w:val="32"/>
              </w:rPr>
            </w:pPr>
            <w:r w:rsidRPr="00E92B7C">
              <w:rPr>
                <w:sz w:val="32"/>
                <w:szCs w:val="32"/>
              </w:rPr>
              <w:t>13</w:t>
            </w:r>
          </w:p>
        </w:tc>
        <w:tc>
          <w:tcPr>
            <w:tcW w:w="4320" w:type="dxa"/>
            <w:vAlign w:val="center"/>
          </w:tcPr>
          <w:p w14:paraId="2B876D38" w14:textId="77777777" w:rsidR="006B6BAF" w:rsidRPr="00E92B7C" w:rsidRDefault="00000000">
            <w:pPr>
              <w:rPr>
                <w:rFonts w:hint="eastAsia"/>
                <w:sz w:val="32"/>
                <w:szCs w:val="32"/>
              </w:rPr>
            </w:pPr>
            <w:r w:rsidRPr="00E92B7C">
              <w:rPr>
                <w:sz w:val="32"/>
                <w:szCs w:val="32"/>
              </w:rPr>
              <w:t>Transactions flagged Yes in Is Fraud</w:t>
            </w:r>
          </w:p>
        </w:tc>
      </w:tr>
      <w:tr w:rsidR="006B6BAF" w:rsidRPr="00E92B7C" w14:paraId="3B9F340B" w14:textId="77777777">
        <w:trPr>
          <w:jc w:val="center"/>
        </w:trPr>
        <w:tc>
          <w:tcPr>
            <w:tcW w:w="3024" w:type="dxa"/>
            <w:vAlign w:val="center"/>
          </w:tcPr>
          <w:p w14:paraId="11D065A7" w14:textId="77777777" w:rsidR="006B6BAF" w:rsidRPr="00E92B7C" w:rsidRDefault="00000000">
            <w:pPr>
              <w:rPr>
                <w:rFonts w:hint="eastAsia"/>
                <w:sz w:val="32"/>
                <w:szCs w:val="32"/>
              </w:rPr>
            </w:pPr>
            <w:r w:rsidRPr="00E92B7C">
              <w:rPr>
                <w:sz w:val="32"/>
                <w:szCs w:val="32"/>
              </w:rPr>
              <w:t>Fraud Rate</w:t>
            </w:r>
          </w:p>
        </w:tc>
        <w:tc>
          <w:tcPr>
            <w:tcW w:w="2448" w:type="dxa"/>
            <w:vAlign w:val="center"/>
          </w:tcPr>
          <w:p w14:paraId="02D86903" w14:textId="77777777" w:rsidR="006B6BAF" w:rsidRPr="00E92B7C" w:rsidRDefault="00000000">
            <w:pPr>
              <w:rPr>
                <w:rFonts w:hint="eastAsia"/>
                <w:sz w:val="32"/>
                <w:szCs w:val="32"/>
              </w:rPr>
            </w:pPr>
            <w:r w:rsidRPr="00E92B7C">
              <w:rPr>
                <w:sz w:val="32"/>
                <w:szCs w:val="32"/>
              </w:rPr>
              <w:t>2.60%</w:t>
            </w:r>
          </w:p>
        </w:tc>
        <w:tc>
          <w:tcPr>
            <w:tcW w:w="4320" w:type="dxa"/>
            <w:vAlign w:val="center"/>
          </w:tcPr>
          <w:p w14:paraId="43414FCD" w14:textId="77777777" w:rsidR="006B6BAF" w:rsidRPr="00E92B7C" w:rsidRDefault="00000000">
            <w:pPr>
              <w:rPr>
                <w:rFonts w:hint="eastAsia"/>
                <w:sz w:val="32"/>
                <w:szCs w:val="32"/>
              </w:rPr>
            </w:pPr>
            <w:r w:rsidRPr="00E92B7C">
              <w:rPr>
                <w:sz w:val="32"/>
                <w:szCs w:val="32"/>
              </w:rPr>
              <w:t>Fraud-flagged transactions as a share of all transactions</w:t>
            </w:r>
          </w:p>
        </w:tc>
      </w:tr>
      <w:tr w:rsidR="006B6BAF" w:rsidRPr="00E92B7C" w14:paraId="6F4B309A" w14:textId="77777777">
        <w:trPr>
          <w:jc w:val="center"/>
        </w:trPr>
        <w:tc>
          <w:tcPr>
            <w:tcW w:w="3024" w:type="dxa"/>
            <w:vAlign w:val="center"/>
          </w:tcPr>
          <w:p w14:paraId="659C6482" w14:textId="77777777" w:rsidR="006B6BAF" w:rsidRPr="00E92B7C" w:rsidRDefault="00000000">
            <w:pPr>
              <w:rPr>
                <w:rFonts w:hint="eastAsia"/>
                <w:sz w:val="32"/>
                <w:szCs w:val="32"/>
              </w:rPr>
            </w:pPr>
            <w:r w:rsidRPr="00E92B7C">
              <w:rPr>
                <w:sz w:val="32"/>
                <w:szCs w:val="32"/>
              </w:rPr>
              <w:t>Completed Transactions</w:t>
            </w:r>
          </w:p>
        </w:tc>
        <w:tc>
          <w:tcPr>
            <w:tcW w:w="2448" w:type="dxa"/>
            <w:vAlign w:val="center"/>
          </w:tcPr>
          <w:p w14:paraId="3BC8B940" w14:textId="77777777" w:rsidR="006B6BAF" w:rsidRPr="00E92B7C" w:rsidRDefault="00000000">
            <w:pPr>
              <w:rPr>
                <w:rFonts w:hint="eastAsia"/>
                <w:sz w:val="32"/>
                <w:szCs w:val="32"/>
              </w:rPr>
            </w:pPr>
            <w:r w:rsidRPr="00E92B7C">
              <w:rPr>
                <w:sz w:val="32"/>
                <w:szCs w:val="32"/>
              </w:rPr>
              <w:t>434</w:t>
            </w:r>
          </w:p>
        </w:tc>
        <w:tc>
          <w:tcPr>
            <w:tcW w:w="4320" w:type="dxa"/>
            <w:vAlign w:val="center"/>
          </w:tcPr>
          <w:p w14:paraId="1E77A6EA" w14:textId="77777777" w:rsidR="006B6BAF" w:rsidRPr="00E92B7C" w:rsidRDefault="00000000">
            <w:pPr>
              <w:rPr>
                <w:rFonts w:hint="eastAsia"/>
                <w:sz w:val="32"/>
                <w:szCs w:val="32"/>
              </w:rPr>
            </w:pPr>
            <w:r w:rsidRPr="00E92B7C">
              <w:rPr>
                <w:sz w:val="32"/>
                <w:szCs w:val="32"/>
              </w:rPr>
              <w:t>Completed transaction count</w:t>
            </w:r>
          </w:p>
        </w:tc>
      </w:tr>
      <w:tr w:rsidR="006B6BAF" w:rsidRPr="00E92B7C" w14:paraId="47207C45" w14:textId="77777777">
        <w:trPr>
          <w:jc w:val="center"/>
        </w:trPr>
        <w:tc>
          <w:tcPr>
            <w:tcW w:w="3024" w:type="dxa"/>
            <w:vAlign w:val="center"/>
          </w:tcPr>
          <w:p w14:paraId="32947CBB" w14:textId="77777777" w:rsidR="006B6BAF" w:rsidRPr="00E92B7C" w:rsidRDefault="00000000">
            <w:pPr>
              <w:rPr>
                <w:rFonts w:hint="eastAsia"/>
                <w:sz w:val="32"/>
                <w:szCs w:val="32"/>
              </w:rPr>
            </w:pPr>
            <w:r w:rsidRPr="00E92B7C">
              <w:rPr>
                <w:sz w:val="32"/>
                <w:szCs w:val="32"/>
              </w:rPr>
              <w:t>Failed Transactions</w:t>
            </w:r>
          </w:p>
        </w:tc>
        <w:tc>
          <w:tcPr>
            <w:tcW w:w="2448" w:type="dxa"/>
            <w:vAlign w:val="center"/>
          </w:tcPr>
          <w:p w14:paraId="0581E449" w14:textId="77777777" w:rsidR="006B6BAF" w:rsidRPr="00E92B7C" w:rsidRDefault="00000000">
            <w:pPr>
              <w:rPr>
                <w:rFonts w:hint="eastAsia"/>
                <w:sz w:val="32"/>
                <w:szCs w:val="32"/>
              </w:rPr>
            </w:pPr>
            <w:r w:rsidRPr="00E92B7C">
              <w:rPr>
                <w:sz w:val="32"/>
                <w:szCs w:val="32"/>
              </w:rPr>
              <w:t>26</w:t>
            </w:r>
          </w:p>
        </w:tc>
        <w:tc>
          <w:tcPr>
            <w:tcW w:w="4320" w:type="dxa"/>
            <w:vAlign w:val="center"/>
          </w:tcPr>
          <w:p w14:paraId="631F6988" w14:textId="77777777" w:rsidR="006B6BAF" w:rsidRPr="00E92B7C" w:rsidRDefault="00000000">
            <w:pPr>
              <w:rPr>
                <w:rFonts w:hint="eastAsia"/>
                <w:sz w:val="32"/>
                <w:szCs w:val="32"/>
              </w:rPr>
            </w:pPr>
            <w:r w:rsidRPr="00E92B7C">
              <w:rPr>
                <w:sz w:val="32"/>
                <w:szCs w:val="32"/>
              </w:rPr>
              <w:t>Failed transaction count</w:t>
            </w:r>
          </w:p>
        </w:tc>
      </w:tr>
      <w:tr w:rsidR="006B6BAF" w:rsidRPr="00E92B7C" w14:paraId="76D6DF22" w14:textId="77777777">
        <w:trPr>
          <w:jc w:val="center"/>
        </w:trPr>
        <w:tc>
          <w:tcPr>
            <w:tcW w:w="3024" w:type="dxa"/>
            <w:vAlign w:val="center"/>
          </w:tcPr>
          <w:p w14:paraId="444C3231" w14:textId="77777777" w:rsidR="006B6BAF" w:rsidRPr="00E92B7C" w:rsidRDefault="00000000">
            <w:pPr>
              <w:rPr>
                <w:rFonts w:hint="eastAsia"/>
                <w:sz w:val="32"/>
                <w:szCs w:val="32"/>
              </w:rPr>
            </w:pPr>
            <w:r w:rsidRPr="00E92B7C">
              <w:rPr>
                <w:sz w:val="32"/>
                <w:szCs w:val="32"/>
              </w:rPr>
              <w:t>Reversed Transactions</w:t>
            </w:r>
          </w:p>
        </w:tc>
        <w:tc>
          <w:tcPr>
            <w:tcW w:w="2448" w:type="dxa"/>
            <w:vAlign w:val="center"/>
          </w:tcPr>
          <w:p w14:paraId="3A2E5473" w14:textId="77777777" w:rsidR="006B6BAF" w:rsidRPr="00E92B7C" w:rsidRDefault="00000000">
            <w:pPr>
              <w:rPr>
                <w:rFonts w:hint="eastAsia"/>
                <w:sz w:val="32"/>
                <w:szCs w:val="32"/>
              </w:rPr>
            </w:pPr>
            <w:r w:rsidRPr="00E92B7C">
              <w:rPr>
                <w:sz w:val="32"/>
                <w:szCs w:val="32"/>
              </w:rPr>
              <w:t>21</w:t>
            </w:r>
          </w:p>
        </w:tc>
        <w:tc>
          <w:tcPr>
            <w:tcW w:w="4320" w:type="dxa"/>
            <w:vAlign w:val="center"/>
          </w:tcPr>
          <w:p w14:paraId="1E6A80AB" w14:textId="77777777" w:rsidR="006B6BAF" w:rsidRPr="00E92B7C" w:rsidRDefault="00000000">
            <w:pPr>
              <w:rPr>
                <w:rFonts w:hint="eastAsia"/>
                <w:sz w:val="32"/>
                <w:szCs w:val="32"/>
              </w:rPr>
            </w:pPr>
            <w:r w:rsidRPr="00E92B7C">
              <w:rPr>
                <w:sz w:val="32"/>
                <w:szCs w:val="32"/>
              </w:rPr>
              <w:t>Reversed transaction count</w:t>
            </w:r>
          </w:p>
        </w:tc>
      </w:tr>
      <w:tr w:rsidR="006B6BAF" w:rsidRPr="00E92B7C" w14:paraId="293B2C96" w14:textId="77777777">
        <w:trPr>
          <w:jc w:val="center"/>
        </w:trPr>
        <w:tc>
          <w:tcPr>
            <w:tcW w:w="3024" w:type="dxa"/>
            <w:vAlign w:val="center"/>
          </w:tcPr>
          <w:p w14:paraId="2C3B1257" w14:textId="77777777" w:rsidR="006B6BAF" w:rsidRPr="00E92B7C" w:rsidRDefault="00000000">
            <w:pPr>
              <w:rPr>
                <w:rFonts w:hint="eastAsia"/>
                <w:sz w:val="32"/>
                <w:szCs w:val="32"/>
              </w:rPr>
            </w:pPr>
            <w:r w:rsidRPr="00E92B7C">
              <w:rPr>
                <w:sz w:val="32"/>
                <w:szCs w:val="32"/>
              </w:rPr>
              <w:t>Pending Transactions</w:t>
            </w:r>
          </w:p>
        </w:tc>
        <w:tc>
          <w:tcPr>
            <w:tcW w:w="2448" w:type="dxa"/>
            <w:vAlign w:val="center"/>
          </w:tcPr>
          <w:p w14:paraId="713B582A" w14:textId="77777777" w:rsidR="006B6BAF" w:rsidRPr="00E92B7C" w:rsidRDefault="00000000">
            <w:pPr>
              <w:rPr>
                <w:rFonts w:hint="eastAsia"/>
                <w:sz w:val="32"/>
                <w:szCs w:val="32"/>
              </w:rPr>
            </w:pPr>
            <w:r w:rsidRPr="00E92B7C">
              <w:rPr>
                <w:sz w:val="32"/>
                <w:szCs w:val="32"/>
              </w:rPr>
              <w:t>19</w:t>
            </w:r>
          </w:p>
        </w:tc>
        <w:tc>
          <w:tcPr>
            <w:tcW w:w="4320" w:type="dxa"/>
            <w:vAlign w:val="center"/>
          </w:tcPr>
          <w:p w14:paraId="0CB224D1" w14:textId="77777777" w:rsidR="006B6BAF" w:rsidRPr="00E92B7C" w:rsidRDefault="00000000">
            <w:pPr>
              <w:rPr>
                <w:rFonts w:hint="eastAsia"/>
                <w:sz w:val="32"/>
                <w:szCs w:val="32"/>
              </w:rPr>
            </w:pPr>
            <w:r w:rsidRPr="00E92B7C">
              <w:rPr>
                <w:sz w:val="32"/>
                <w:szCs w:val="32"/>
              </w:rPr>
              <w:t>Pending transaction count</w:t>
            </w:r>
          </w:p>
        </w:tc>
      </w:tr>
    </w:tbl>
    <w:p w14:paraId="5E2A34FB" w14:textId="77777777" w:rsidR="006B6BAF" w:rsidRPr="00E92B7C" w:rsidRDefault="00000000">
      <w:pPr>
        <w:pStyle w:val="Heading2"/>
        <w:rPr>
          <w:sz w:val="32"/>
          <w:szCs w:val="32"/>
        </w:rPr>
      </w:pPr>
      <w:r w:rsidRPr="00E92B7C">
        <w:rPr>
          <w:sz w:val="32"/>
          <w:szCs w:val="32"/>
        </w:rPr>
        <w:t>11.1 KPI Calculation Logic</w:t>
      </w:r>
    </w:p>
    <w:p w14:paraId="2D6B47CD" w14:textId="77777777" w:rsidR="00E92B7C" w:rsidRDefault="00000000" w:rsidP="00E92B7C">
      <w:pPr>
        <w:spacing w:after="140" w:line="259" w:lineRule="auto"/>
        <w:rPr>
          <w:sz w:val="32"/>
          <w:szCs w:val="32"/>
        </w:rPr>
      </w:pPr>
      <w:r w:rsidRPr="00E92B7C">
        <w:rPr>
          <w:sz w:val="32"/>
          <w:szCs w:val="32"/>
        </w:rPr>
        <w:t>Total Transactions is based on counting transaction identifiers in the Cleaned_Data sheet. Total Transaction Amount is the sum of the Transaction Amount column. Average Transaction Amount is the average of the transaction amounts. Total Customers is based on distinct Customer IDs. Fraud Transactions are counted where Is Fraud equals Yes, and Fraud Rate is calculated as fraud transactions divided by total transactions.</w:t>
      </w:r>
    </w:p>
    <w:p w14:paraId="127F5AD9" w14:textId="18A5D865" w:rsidR="006B6BAF" w:rsidRPr="00E92B7C" w:rsidRDefault="00000000" w:rsidP="00E92B7C">
      <w:pPr>
        <w:pStyle w:val="Heading2"/>
        <w:rPr>
          <w:sz w:val="32"/>
          <w:szCs w:val="32"/>
        </w:rPr>
      </w:pPr>
      <w:r w:rsidRPr="00E92B7C">
        <w:rPr>
          <w:sz w:val="32"/>
          <w:szCs w:val="32"/>
        </w:rPr>
        <w:lastRenderedPageBreak/>
        <w:t>12. Dashboard Design and Interactivity</w:t>
      </w:r>
    </w:p>
    <w:p w14:paraId="3ACCF82C" w14:textId="77777777" w:rsidR="006B6BAF" w:rsidRPr="00E92B7C" w:rsidRDefault="00000000">
      <w:pPr>
        <w:spacing w:after="140" w:line="259" w:lineRule="auto"/>
        <w:rPr>
          <w:rFonts w:hint="eastAsia"/>
          <w:sz w:val="32"/>
          <w:szCs w:val="32"/>
        </w:rPr>
      </w:pPr>
      <w:r w:rsidRPr="00E92B7C">
        <w:rPr>
          <w:sz w:val="32"/>
          <w:szCs w:val="32"/>
        </w:rPr>
        <w:t>The dashboard is designed as a single-page executive report. Its purpose is to provide a quick overview of the banking transaction dataset without requiring a viewer to inspect every PivotTable. The dashboard combines KPI cards, four required chart areas and interactive slicers.</w:t>
      </w:r>
    </w:p>
    <w:p w14:paraId="64597272" w14:textId="77777777" w:rsidR="006B6BAF" w:rsidRPr="00E92B7C" w:rsidRDefault="00000000">
      <w:pPr>
        <w:pStyle w:val="Heading2"/>
        <w:rPr>
          <w:sz w:val="32"/>
          <w:szCs w:val="32"/>
        </w:rPr>
      </w:pPr>
      <w:r w:rsidRPr="00E92B7C">
        <w:rPr>
          <w:sz w:val="32"/>
          <w:szCs w:val="32"/>
        </w:rPr>
        <w:t>12.1 Required Dashboard Charts</w:t>
      </w:r>
    </w:p>
    <w:tbl>
      <w:tblPr>
        <w:tblStyle w:val="TableGrid"/>
        <w:tblW w:w="0" w:type="auto"/>
        <w:jc w:val="center"/>
        <w:tblLook w:val="04A0" w:firstRow="1" w:lastRow="0" w:firstColumn="1" w:lastColumn="0" w:noHBand="0" w:noVBand="1"/>
      </w:tblPr>
      <w:tblGrid>
        <w:gridCol w:w="3456"/>
        <w:gridCol w:w="4320"/>
        <w:gridCol w:w="2448"/>
      </w:tblGrid>
      <w:tr w:rsidR="006B6BAF" w:rsidRPr="00E92B7C" w14:paraId="6BBB3DD5" w14:textId="77777777">
        <w:trPr>
          <w:jc w:val="center"/>
        </w:trPr>
        <w:tc>
          <w:tcPr>
            <w:tcW w:w="3456" w:type="dxa"/>
            <w:shd w:val="clear" w:color="auto" w:fill="D9EAF7"/>
            <w:vAlign w:val="center"/>
          </w:tcPr>
          <w:p w14:paraId="56885DAC" w14:textId="77777777" w:rsidR="006B6BAF" w:rsidRPr="00E92B7C" w:rsidRDefault="00000000">
            <w:pPr>
              <w:rPr>
                <w:rFonts w:hint="eastAsia"/>
                <w:sz w:val="32"/>
                <w:szCs w:val="32"/>
              </w:rPr>
            </w:pPr>
            <w:r w:rsidRPr="00E92B7C">
              <w:rPr>
                <w:b/>
                <w:sz w:val="32"/>
                <w:szCs w:val="32"/>
              </w:rPr>
              <w:t>Chart</w:t>
            </w:r>
          </w:p>
        </w:tc>
        <w:tc>
          <w:tcPr>
            <w:tcW w:w="4320" w:type="dxa"/>
            <w:shd w:val="clear" w:color="auto" w:fill="D9EAF7"/>
            <w:vAlign w:val="center"/>
          </w:tcPr>
          <w:p w14:paraId="487E7CA8" w14:textId="77777777" w:rsidR="006B6BAF" w:rsidRPr="00E92B7C" w:rsidRDefault="00000000">
            <w:pPr>
              <w:rPr>
                <w:rFonts w:hint="eastAsia"/>
                <w:sz w:val="32"/>
                <w:szCs w:val="32"/>
              </w:rPr>
            </w:pPr>
            <w:r w:rsidRPr="00E92B7C">
              <w:rPr>
                <w:b/>
                <w:sz w:val="32"/>
                <w:szCs w:val="32"/>
              </w:rPr>
              <w:t>Purpose</w:t>
            </w:r>
          </w:p>
        </w:tc>
        <w:tc>
          <w:tcPr>
            <w:tcW w:w="2448" w:type="dxa"/>
            <w:shd w:val="clear" w:color="auto" w:fill="D9EAF7"/>
            <w:vAlign w:val="center"/>
          </w:tcPr>
          <w:p w14:paraId="37810575" w14:textId="77777777" w:rsidR="006B6BAF" w:rsidRPr="00E92B7C" w:rsidRDefault="00000000">
            <w:pPr>
              <w:rPr>
                <w:rFonts w:hint="eastAsia"/>
                <w:sz w:val="32"/>
                <w:szCs w:val="32"/>
              </w:rPr>
            </w:pPr>
            <w:r w:rsidRPr="00E92B7C">
              <w:rPr>
                <w:b/>
                <w:sz w:val="32"/>
                <w:szCs w:val="32"/>
              </w:rPr>
              <w:t>Source Analysis</w:t>
            </w:r>
          </w:p>
        </w:tc>
      </w:tr>
      <w:tr w:rsidR="006B6BAF" w:rsidRPr="00E92B7C" w14:paraId="39543D22" w14:textId="77777777">
        <w:trPr>
          <w:jc w:val="center"/>
        </w:trPr>
        <w:tc>
          <w:tcPr>
            <w:tcW w:w="3456" w:type="dxa"/>
            <w:vAlign w:val="center"/>
          </w:tcPr>
          <w:p w14:paraId="093FF68A" w14:textId="77777777" w:rsidR="006B6BAF" w:rsidRPr="00E92B7C" w:rsidRDefault="00000000">
            <w:pPr>
              <w:rPr>
                <w:rFonts w:hint="eastAsia"/>
                <w:sz w:val="32"/>
                <w:szCs w:val="32"/>
              </w:rPr>
            </w:pPr>
            <w:r w:rsidRPr="00E92B7C">
              <w:rPr>
                <w:sz w:val="32"/>
                <w:szCs w:val="32"/>
              </w:rPr>
              <w:t>Regional Transaction Volume</w:t>
            </w:r>
          </w:p>
        </w:tc>
        <w:tc>
          <w:tcPr>
            <w:tcW w:w="4320" w:type="dxa"/>
            <w:vAlign w:val="center"/>
          </w:tcPr>
          <w:p w14:paraId="75E1BDCF" w14:textId="77777777" w:rsidR="006B6BAF" w:rsidRPr="00E92B7C" w:rsidRDefault="00000000">
            <w:pPr>
              <w:rPr>
                <w:rFonts w:hint="eastAsia"/>
                <w:sz w:val="32"/>
                <w:szCs w:val="32"/>
              </w:rPr>
            </w:pPr>
            <w:r w:rsidRPr="00E92B7C">
              <w:rPr>
                <w:sz w:val="32"/>
                <w:szCs w:val="32"/>
              </w:rPr>
              <w:t>Compare transaction activity across regions</w:t>
            </w:r>
          </w:p>
        </w:tc>
        <w:tc>
          <w:tcPr>
            <w:tcW w:w="2448" w:type="dxa"/>
            <w:vAlign w:val="center"/>
          </w:tcPr>
          <w:p w14:paraId="703B9872" w14:textId="77777777" w:rsidR="006B6BAF" w:rsidRPr="00E92B7C" w:rsidRDefault="00000000">
            <w:pPr>
              <w:rPr>
                <w:rFonts w:hint="eastAsia"/>
                <w:sz w:val="32"/>
                <w:szCs w:val="32"/>
              </w:rPr>
            </w:pPr>
            <w:r w:rsidRPr="00E92B7C">
              <w:rPr>
                <w:sz w:val="32"/>
                <w:szCs w:val="32"/>
              </w:rPr>
              <w:t>Regional PivotTable</w:t>
            </w:r>
          </w:p>
        </w:tc>
      </w:tr>
      <w:tr w:rsidR="006B6BAF" w:rsidRPr="00E92B7C" w14:paraId="7D3B3974" w14:textId="77777777">
        <w:trPr>
          <w:jc w:val="center"/>
        </w:trPr>
        <w:tc>
          <w:tcPr>
            <w:tcW w:w="3456" w:type="dxa"/>
            <w:vAlign w:val="center"/>
          </w:tcPr>
          <w:p w14:paraId="6FBA1498" w14:textId="77777777" w:rsidR="006B6BAF" w:rsidRPr="00E92B7C" w:rsidRDefault="00000000">
            <w:pPr>
              <w:rPr>
                <w:rFonts w:hint="eastAsia"/>
                <w:sz w:val="32"/>
                <w:szCs w:val="32"/>
              </w:rPr>
            </w:pPr>
            <w:r w:rsidRPr="00E92B7C">
              <w:rPr>
                <w:sz w:val="32"/>
                <w:szCs w:val="32"/>
              </w:rPr>
              <w:t>Monthly Transaction Trend</w:t>
            </w:r>
          </w:p>
        </w:tc>
        <w:tc>
          <w:tcPr>
            <w:tcW w:w="4320" w:type="dxa"/>
            <w:vAlign w:val="center"/>
          </w:tcPr>
          <w:p w14:paraId="50B503DA" w14:textId="77777777" w:rsidR="006B6BAF" w:rsidRPr="00E92B7C" w:rsidRDefault="00000000">
            <w:pPr>
              <w:rPr>
                <w:rFonts w:hint="eastAsia"/>
                <w:sz w:val="32"/>
                <w:szCs w:val="32"/>
              </w:rPr>
            </w:pPr>
            <w:r w:rsidRPr="00E92B7C">
              <w:rPr>
                <w:sz w:val="32"/>
                <w:szCs w:val="32"/>
              </w:rPr>
              <w:t>Show transaction volume over time</w:t>
            </w:r>
          </w:p>
        </w:tc>
        <w:tc>
          <w:tcPr>
            <w:tcW w:w="2448" w:type="dxa"/>
            <w:vAlign w:val="center"/>
          </w:tcPr>
          <w:p w14:paraId="4B61AD1E" w14:textId="77777777" w:rsidR="006B6BAF" w:rsidRPr="00E92B7C" w:rsidRDefault="00000000">
            <w:pPr>
              <w:rPr>
                <w:rFonts w:hint="eastAsia"/>
                <w:sz w:val="32"/>
                <w:szCs w:val="32"/>
              </w:rPr>
            </w:pPr>
            <w:r w:rsidRPr="00E92B7C">
              <w:rPr>
                <w:sz w:val="32"/>
                <w:szCs w:val="32"/>
              </w:rPr>
              <w:t>Monthly PivotTable</w:t>
            </w:r>
          </w:p>
        </w:tc>
      </w:tr>
      <w:tr w:rsidR="006B6BAF" w:rsidRPr="00E92B7C" w14:paraId="15C805E6" w14:textId="77777777">
        <w:trPr>
          <w:jc w:val="center"/>
        </w:trPr>
        <w:tc>
          <w:tcPr>
            <w:tcW w:w="3456" w:type="dxa"/>
            <w:vAlign w:val="center"/>
          </w:tcPr>
          <w:p w14:paraId="64180402" w14:textId="77777777" w:rsidR="006B6BAF" w:rsidRPr="00E92B7C" w:rsidRDefault="00000000">
            <w:pPr>
              <w:rPr>
                <w:rFonts w:hint="eastAsia"/>
                <w:sz w:val="32"/>
                <w:szCs w:val="32"/>
              </w:rPr>
            </w:pPr>
            <w:r w:rsidRPr="00E92B7C">
              <w:rPr>
                <w:sz w:val="32"/>
                <w:szCs w:val="32"/>
              </w:rPr>
              <w:t>Payment Mode / Channel Usage</w:t>
            </w:r>
          </w:p>
        </w:tc>
        <w:tc>
          <w:tcPr>
            <w:tcW w:w="4320" w:type="dxa"/>
            <w:vAlign w:val="center"/>
          </w:tcPr>
          <w:p w14:paraId="085EBE16" w14:textId="77777777" w:rsidR="006B6BAF" w:rsidRPr="00E92B7C" w:rsidRDefault="00000000">
            <w:pPr>
              <w:rPr>
                <w:rFonts w:hint="eastAsia"/>
                <w:sz w:val="32"/>
                <w:szCs w:val="32"/>
              </w:rPr>
            </w:pPr>
            <w:r w:rsidRPr="00E92B7C">
              <w:rPr>
                <w:sz w:val="32"/>
                <w:szCs w:val="32"/>
              </w:rPr>
              <w:t>Compare how transactions are made</w:t>
            </w:r>
          </w:p>
        </w:tc>
        <w:tc>
          <w:tcPr>
            <w:tcW w:w="2448" w:type="dxa"/>
            <w:vAlign w:val="center"/>
          </w:tcPr>
          <w:p w14:paraId="35AF010C" w14:textId="77777777" w:rsidR="006B6BAF" w:rsidRPr="00E92B7C" w:rsidRDefault="00000000">
            <w:pPr>
              <w:rPr>
                <w:rFonts w:hint="eastAsia"/>
                <w:sz w:val="32"/>
                <w:szCs w:val="32"/>
              </w:rPr>
            </w:pPr>
            <w:r w:rsidRPr="00E92B7C">
              <w:rPr>
                <w:sz w:val="32"/>
                <w:szCs w:val="32"/>
              </w:rPr>
              <w:t>Payment Mode PivotTable</w:t>
            </w:r>
          </w:p>
        </w:tc>
      </w:tr>
      <w:tr w:rsidR="006B6BAF" w:rsidRPr="00E92B7C" w14:paraId="1866B99F" w14:textId="77777777">
        <w:trPr>
          <w:jc w:val="center"/>
        </w:trPr>
        <w:tc>
          <w:tcPr>
            <w:tcW w:w="3456" w:type="dxa"/>
            <w:vAlign w:val="center"/>
          </w:tcPr>
          <w:p w14:paraId="3597088B" w14:textId="77777777" w:rsidR="006B6BAF" w:rsidRPr="00E92B7C" w:rsidRDefault="00000000">
            <w:pPr>
              <w:rPr>
                <w:rFonts w:hint="eastAsia"/>
                <w:sz w:val="32"/>
                <w:szCs w:val="32"/>
              </w:rPr>
            </w:pPr>
            <w:r w:rsidRPr="00E92B7C">
              <w:rPr>
                <w:sz w:val="32"/>
                <w:szCs w:val="32"/>
              </w:rPr>
              <w:t>Fraud Pattern by Branch</w:t>
            </w:r>
          </w:p>
        </w:tc>
        <w:tc>
          <w:tcPr>
            <w:tcW w:w="4320" w:type="dxa"/>
            <w:vAlign w:val="center"/>
          </w:tcPr>
          <w:p w14:paraId="7E2F9AFA" w14:textId="77777777" w:rsidR="006B6BAF" w:rsidRPr="00E92B7C" w:rsidRDefault="00000000">
            <w:pPr>
              <w:rPr>
                <w:rFonts w:hint="eastAsia"/>
                <w:sz w:val="32"/>
                <w:szCs w:val="32"/>
              </w:rPr>
            </w:pPr>
            <w:r w:rsidRPr="00E92B7C">
              <w:rPr>
                <w:sz w:val="32"/>
                <w:szCs w:val="32"/>
              </w:rPr>
              <w:t>Compare fraud flags across branches</w:t>
            </w:r>
          </w:p>
        </w:tc>
        <w:tc>
          <w:tcPr>
            <w:tcW w:w="2448" w:type="dxa"/>
            <w:vAlign w:val="center"/>
          </w:tcPr>
          <w:p w14:paraId="03596AE6" w14:textId="77777777" w:rsidR="006B6BAF" w:rsidRPr="00E92B7C" w:rsidRDefault="00000000">
            <w:pPr>
              <w:rPr>
                <w:rFonts w:hint="eastAsia"/>
                <w:sz w:val="32"/>
                <w:szCs w:val="32"/>
              </w:rPr>
            </w:pPr>
            <w:r w:rsidRPr="00E92B7C">
              <w:rPr>
                <w:sz w:val="32"/>
                <w:szCs w:val="32"/>
              </w:rPr>
              <w:t>Fraud-by-Branch PivotTable</w:t>
            </w:r>
          </w:p>
        </w:tc>
      </w:tr>
    </w:tbl>
    <w:p w14:paraId="37EBC7DA" w14:textId="77777777" w:rsidR="006B6BAF" w:rsidRPr="00E92B7C" w:rsidRDefault="00000000">
      <w:pPr>
        <w:spacing w:after="140" w:line="259" w:lineRule="auto"/>
        <w:rPr>
          <w:rFonts w:hint="eastAsia"/>
          <w:sz w:val="32"/>
          <w:szCs w:val="32"/>
        </w:rPr>
      </w:pPr>
      <w:r w:rsidRPr="00E92B7C">
        <w:rPr>
          <w:sz w:val="32"/>
          <w:szCs w:val="32"/>
        </w:rPr>
        <w:t>The project brief requires four chart types, so the dashboard was not overloaded with charts for every available PivotTable. Other PivotTables remain useful for analysis and interview discussion, but the final dashboard focuses on the required executive views.</w:t>
      </w:r>
    </w:p>
    <w:p w14:paraId="6B5ECDC9" w14:textId="77777777" w:rsidR="006B6BAF" w:rsidRPr="00E92B7C" w:rsidRDefault="00000000">
      <w:pPr>
        <w:pStyle w:val="Heading2"/>
        <w:rPr>
          <w:sz w:val="32"/>
          <w:szCs w:val="32"/>
        </w:rPr>
      </w:pPr>
      <w:r w:rsidRPr="00E92B7C">
        <w:rPr>
          <w:sz w:val="32"/>
          <w:szCs w:val="32"/>
        </w:rPr>
        <w:t>12.2 Slicers</w:t>
      </w:r>
    </w:p>
    <w:p w14:paraId="2F097ED3" w14:textId="77777777" w:rsidR="006B6BAF" w:rsidRPr="00E92B7C" w:rsidRDefault="00000000">
      <w:pPr>
        <w:pStyle w:val="ListBullet"/>
        <w:spacing w:after="80"/>
        <w:rPr>
          <w:rFonts w:hint="eastAsia"/>
          <w:sz w:val="32"/>
          <w:szCs w:val="32"/>
        </w:rPr>
      </w:pPr>
      <w:r w:rsidRPr="00E92B7C">
        <w:rPr>
          <w:sz w:val="32"/>
          <w:szCs w:val="32"/>
        </w:rPr>
        <w:t>Region – filters the dashboard by geographic region.</w:t>
      </w:r>
    </w:p>
    <w:p w14:paraId="1A532039" w14:textId="77777777" w:rsidR="006B6BAF" w:rsidRPr="00E92B7C" w:rsidRDefault="00000000">
      <w:pPr>
        <w:pStyle w:val="ListBullet"/>
        <w:spacing w:after="80"/>
        <w:rPr>
          <w:rFonts w:hint="eastAsia"/>
          <w:sz w:val="32"/>
          <w:szCs w:val="32"/>
        </w:rPr>
      </w:pPr>
      <w:r w:rsidRPr="00E92B7C">
        <w:rPr>
          <w:sz w:val="32"/>
          <w:szCs w:val="32"/>
        </w:rPr>
        <w:t>Payment Mode – filters by transaction/payment mode.</w:t>
      </w:r>
    </w:p>
    <w:p w14:paraId="0207EDB2" w14:textId="77777777" w:rsidR="006B6BAF" w:rsidRPr="00E92B7C" w:rsidRDefault="00000000">
      <w:pPr>
        <w:pStyle w:val="ListBullet"/>
        <w:spacing w:after="80"/>
        <w:rPr>
          <w:rFonts w:hint="eastAsia"/>
          <w:sz w:val="32"/>
          <w:szCs w:val="32"/>
        </w:rPr>
      </w:pPr>
      <w:r w:rsidRPr="00E92B7C">
        <w:rPr>
          <w:sz w:val="32"/>
          <w:szCs w:val="32"/>
        </w:rPr>
        <w:t>Transaction Status – focuses on operational outcomes.</w:t>
      </w:r>
    </w:p>
    <w:p w14:paraId="053687FB" w14:textId="77777777" w:rsidR="006B6BAF" w:rsidRPr="00E92B7C" w:rsidRDefault="00000000">
      <w:pPr>
        <w:pStyle w:val="ListBullet"/>
        <w:spacing w:after="80"/>
        <w:rPr>
          <w:rFonts w:hint="eastAsia"/>
          <w:sz w:val="32"/>
          <w:szCs w:val="32"/>
        </w:rPr>
      </w:pPr>
      <w:r w:rsidRPr="00E92B7C">
        <w:rPr>
          <w:sz w:val="32"/>
          <w:szCs w:val="32"/>
        </w:rPr>
        <w:t>Transaction Type – filters the nature of the transaction.</w:t>
      </w:r>
    </w:p>
    <w:p w14:paraId="180B5226" w14:textId="77777777" w:rsidR="006B6BAF" w:rsidRPr="00E92B7C" w:rsidRDefault="00000000">
      <w:pPr>
        <w:pStyle w:val="ListBullet"/>
        <w:spacing w:after="80"/>
        <w:rPr>
          <w:rFonts w:hint="eastAsia"/>
          <w:sz w:val="32"/>
          <w:szCs w:val="32"/>
        </w:rPr>
      </w:pPr>
      <w:r w:rsidRPr="00E92B7C">
        <w:rPr>
          <w:sz w:val="32"/>
          <w:szCs w:val="32"/>
        </w:rPr>
        <w:t>Is Fraud – isolates fraud-flagged or non-fraud transactions.</w:t>
      </w:r>
    </w:p>
    <w:p w14:paraId="055B3B7D" w14:textId="77777777" w:rsidR="006B6BAF" w:rsidRPr="00E92B7C" w:rsidRDefault="00000000">
      <w:pPr>
        <w:spacing w:after="140" w:line="259" w:lineRule="auto"/>
        <w:rPr>
          <w:rFonts w:hint="eastAsia"/>
          <w:sz w:val="32"/>
          <w:szCs w:val="32"/>
        </w:rPr>
      </w:pPr>
      <w:r w:rsidRPr="00E92B7C">
        <w:rPr>
          <w:sz w:val="32"/>
          <w:szCs w:val="32"/>
        </w:rPr>
        <w:t>Slicers make the dashboard interactive and allow a viewer to move from a high-level overview to a more focused question without rebuilding the PivotTables.</w:t>
      </w:r>
    </w:p>
    <w:p w14:paraId="1805DDC7" w14:textId="77777777" w:rsidR="006B6BAF" w:rsidRPr="00E92B7C" w:rsidRDefault="00000000">
      <w:pPr>
        <w:rPr>
          <w:rFonts w:hint="eastAsia"/>
          <w:sz w:val="32"/>
          <w:szCs w:val="32"/>
        </w:rPr>
      </w:pPr>
      <w:r w:rsidRPr="00E92B7C">
        <w:rPr>
          <w:sz w:val="32"/>
          <w:szCs w:val="32"/>
        </w:rPr>
        <w:br w:type="page"/>
      </w:r>
    </w:p>
    <w:p w14:paraId="3419CF55" w14:textId="77777777" w:rsidR="006B6BAF" w:rsidRPr="00E92B7C" w:rsidRDefault="00000000">
      <w:pPr>
        <w:pStyle w:val="Heading1"/>
        <w:rPr>
          <w:sz w:val="32"/>
          <w:szCs w:val="32"/>
        </w:rPr>
      </w:pPr>
      <w:r w:rsidRPr="00E92B7C">
        <w:rPr>
          <w:sz w:val="32"/>
          <w:szCs w:val="32"/>
        </w:rPr>
        <w:lastRenderedPageBreak/>
        <w:t>13. Chart-by-Chart Explanation</w:t>
      </w:r>
    </w:p>
    <w:p w14:paraId="5D33BC44" w14:textId="77777777" w:rsidR="006B6BAF" w:rsidRPr="00E92B7C" w:rsidRDefault="00000000">
      <w:pPr>
        <w:pStyle w:val="Heading2"/>
        <w:rPr>
          <w:sz w:val="32"/>
          <w:szCs w:val="32"/>
        </w:rPr>
      </w:pPr>
      <w:r w:rsidRPr="00E92B7C">
        <w:rPr>
          <w:sz w:val="32"/>
          <w:szCs w:val="32"/>
        </w:rPr>
        <w:t>13.1 Regional Transaction Volume – Bar Chart</w:t>
      </w:r>
    </w:p>
    <w:p w14:paraId="24CA70BB" w14:textId="77777777" w:rsidR="006B6BAF" w:rsidRPr="00E92B7C" w:rsidRDefault="00000000">
      <w:pPr>
        <w:spacing w:after="140" w:line="259" w:lineRule="auto"/>
        <w:rPr>
          <w:rFonts w:hint="eastAsia"/>
          <w:sz w:val="32"/>
          <w:szCs w:val="32"/>
        </w:rPr>
      </w:pPr>
      <w:r w:rsidRPr="00E92B7C">
        <w:rPr>
          <w:sz w:val="32"/>
          <w:szCs w:val="32"/>
        </w:rPr>
        <w:t>The regional bar chart compares the number of transactions handled in each region. A bar chart is appropriate because the main purpose is to compare categorical groups. In the completed dataset, North records 110 transactions and is the highest-volume region, while East records 94 and is the lowest among the five regions. Central, South and West fall between these values.</w:t>
      </w:r>
    </w:p>
    <w:p w14:paraId="05538703" w14:textId="77777777" w:rsidR="006B6BAF" w:rsidRPr="00E92B7C" w:rsidRDefault="00000000">
      <w:pPr>
        <w:spacing w:after="140" w:line="259" w:lineRule="auto"/>
        <w:rPr>
          <w:rFonts w:hint="eastAsia"/>
          <w:sz w:val="32"/>
          <w:szCs w:val="32"/>
        </w:rPr>
      </w:pPr>
      <w:r w:rsidRPr="00E92B7C">
        <w:rPr>
          <w:sz w:val="32"/>
          <w:szCs w:val="32"/>
        </w:rPr>
        <w:t>From a business perspective, this chart helps leadership identify where transaction activity is concentrated. It can be used as a starting point for questions about customer demand, branch coverage, regional adoption and operational capacity. The chart does not by itself explain why one region is higher than another; it only shows the transaction-volume pattern in the dataset.</w:t>
      </w:r>
    </w:p>
    <w:p w14:paraId="706F1FBB" w14:textId="77777777" w:rsidR="006B6BAF" w:rsidRPr="00E92B7C" w:rsidRDefault="00000000">
      <w:pPr>
        <w:pStyle w:val="Heading2"/>
        <w:rPr>
          <w:sz w:val="32"/>
          <w:szCs w:val="32"/>
        </w:rPr>
      </w:pPr>
      <w:r w:rsidRPr="00E92B7C">
        <w:rPr>
          <w:sz w:val="32"/>
          <w:szCs w:val="32"/>
        </w:rPr>
        <w:t>13.2 Monthly Transaction Trend – Line Chart</w:t>
      </w:r>
    </w:p>
    <w:p w14:paraId="72213820" w14:textId="77777777" w:rsidR="006B6BAF" w:rsidRPr="00E92B7C" w:rsidRDefault="00000000">
      <w:pPr>
        <w:spacing w:after="140" w:line="259" w:lineRule="auto"/>
        <w:rPr>
          <w:rFonts w:hint="eastAsia"/>
          <w:sz w:val="32"/>
          <w:szCs w:val="32"/>
        </w:rPr>
      </w:pPr>
      <w:r w:rsidRPr="00E92B7C">
        <w:rPr>
          <w:sz w:val="32"/>
          <w:szCs w:val="32"/>
        </w:rPr>
        <w:t>The monthly trend chart uses the derived Year-Month field and counts Transaction ID for each month. A line chart is suitable because the objective is to show how transaction activity changes across time. The monthly view is more readable than displaying hundreds of individual transaction dates.</w:t>
      </w:r>
    </w:p>
    <w:p w14:paraId="7F7312BD" w14:textId="77777777" w:rsidR="006B6BAF" w:rsidRPr="00E92B7C" w:rsidRDefault="00000000">
      <w:pPr>
        <w:spacing w:after="140" w:line="259" w:lineRule="auto"/>
        <w:rPr>
          <w:rFonts w:hint="eastAsia"/>
          <w:sz w:val="32"/>
          <w:szCs w:val="32"/>
        </w:rPr>
      </w:pPr>
      <w:r w:rsidRPr="00E92B7C">
        <w:rPr>
          <w:sz w:val="32"/>
          <w:szCs w:val="32"/>
        </w:rPr>
        <w:t>The monthly PivotTable covers the available Year-Month periods in the cleaned dataset, beginning at 2023-07 and continuing through 2025-07. The monthly values should be interpreted as transaction counts for each period, not as monetary totals.</w:t>
      </w:r>
    </w:p>
    <w:p w14:paraId="7CA2EB3F" w14:textId="77777777" w:rsidR="006B6BAF" w:rsidRPr="00E92B7C" w:rsidRDefault="00000000">
      <w:pPr>
        <w:pStyle w:val="Heading2"/>
        <w:rPr>
          <w:sz w:val="32"/>
          <w:szCs w:val="32"/>
        </w:rPr>
      </w:pPr>
      <w:r w:rsidRPr="00E92B7C">
        <w:rPr>
          <w:sz w:val="32"/>
          <w:szCs w:val="32"/>
        </w:rPr>
        <w:t>13.3 Payment Mode / Channel Usage – Donut Chart</w:t>
      </w:r>
    </w:p>
    <w:p w14:paraId="1127C334" w14:textId="77777777" w:rsidR="006B6BAF" w:rsidRPr="00E92B7C" w:rsidRDefault="00000000">
      <w:pPr>
        <w:spacing w:after="140" w:line="259" w:lineRule="auto"/>
        <w:rPr>
          <w:rFonts w:hint="eastAsia"/>
          <w:sz w:val="32"/>
          <w:szCs w:val="32"/>
        </w:rPr>
      </w:pPr>
      <w:r w:rsidRPr="00E92B7C">
        <w:rPr>
          <w:sz w:val="32"/>
          <w:szCs w:val="32"/>
        </w:rPr>
        <w:t>The donut chart summarizes payment-mode usage. Debit Card has the highest count at 128, followed by Credit Card at 100, Cash at 98, UPI at 94 and Net Banking at 80. The visual therefore communicates which modes are most represented in the dataset.</w:t>
      </w:r>
    </w:p>
    <w:p w14:paraId="3D786A59" w14:textId="77777777" w:rsidR="006B6BAF" w:rsidRPr="00E92B7C" w:rsidRDefault="00000000">
      <w:pPr>
        <w:pStyle w:val="Heading2"/>
        <w:rPr>
          <w:sz w:val="32"/>
          <w:szCs w:val="32"/>
        </w:rPr>
      </w:pPr>
      <w:r w:rsidRPr="00E92B7C">
        <w:rPr>
          <w:sz w:val="32"/>
          <w:szCs w:val="32"/>
        </w:rPr>
        <w:lastRenderedPageBreak/>
        <w:t>13.4 Fraud Pattern by Branch</w:t>
      </w:r>
    </w:p>
    <w:p w14:paraId="4F94A49C" w14:textId="77777777" w:rsidR="006B6BAF" w:rsidRPr="00E92B7C" w:rsidRDefault="00000000">
      <w:pPr>
        <w:spacing w:after="140" w:line="259" w:lineRule="auto"/>
        <w:rPr>
          <w:rFonts w:hint="eastAsia"/>
          <w:sz w:val="32"/>
          <w:szCs w:val="32"/>
        </w:rPr>
      </w:pPr>
      <w:r w:rsidRPr="00E92B7C">
        <w:rPr>
          <w:sz w:val="32"/>
          <w:szCs w:val="32"/>
        </w:rPr>
        <w:t>The fraud-by-branch chart uses branch names and the Yes/No fraud indicator to compare the distribution of fraud flags across branches. This is the most risk-oriented visualization in the dashboard. It helps identify branches that may warrant further investigation, but the dataset alone should not be used to claim that a branch causes fraud or that every flagged record represents confirmed fraud.</w:t>
      </w:r>
    </w:p>
    <w:p w14:paraId="147BCB11" w14:textId="77777777" w:rsidR="006B6BAF" w:rsidRPr="00E92B7C" w:rsidRDefault="00000000">
      <w:pPr>
        <w:rPr>
          <w:rFonts w:hint="eastAsia"/>
          <w:sz w:val="32"/>
          <w:szCs w:val="32"/>
        </w:rPr>
      </w:pPr>
      <w:r w:rsidRPr="00E92B7C">
        <w:rPr>
          <w:sz w:val="32"/>
          <w:szCs w:val="32"/>
        </w:rPr>
        <w:br w:type="page"/>
      </w:r>
    </w:p>
    <w:p w14:paraId="6C2A0F35" w14:textId="77777777" w:rsidR="006B6BAF" w:rsidRPr="00E92B7C" w:rsidRDefault="00000000">
      <w:pPr>
        <w:pStyle w:val="Heading1"/>
        <w:rPr>
          <w:sz w:val="32"/>
          <w:szCs w:val="32"/>
        </w:rPr>
      </w:pPr>
      <w:r w:rsidRPr="00E92B7C">
        <w:rPr>
          <w:sz w:val="32"/>
          <w:szCs w:val="32"/>
        </w:rPr>
        <w:lastRenderedPageBreak/>
        <w:t>14. Key Findings and Business Insights</w:t>
      </w:r>
    </w:p>
    <w:p w14:paraId="249661C3" w14:textId="77777777" w:rsidR="006B6BAF" w:rsidRPr="00E92B7C" w:rsidRDefault="00000000">
      <w:pPr>
        <w:spacing w:after="140" w:line="259" w:lineRule="auto"/>
        <w:rPr>
          <w:rFonts w:hint="eastAsia"/>
          <w:sz w:val="32"/>
          <w:szCs w:val="32"/>
        </w:rPr>
      </w:pPr>
      <w:r w:rsidRPr="00E92B7C">
        <w:rPr>
          <w:sz w:val="32"/>
          <w:szCs w:val="32"/>
        </w:rPr>
        <w:t>The completed workbook provides several useful findings that can be presented as business observations. These findings are based on the dataset and are intended to demonstrate how an analyst moves from Excel calculations to business interpretation.</w:t>
      </w:r>
    </w:p>
    <w:p w14:paraId="383132E8" w14:textId="77777777" w:rsidR="006B6BAF" w:rsidRPr="00E92B7C" w:rsidRDefault="00000000">
      <w:pPr>
        <w:pStyle w:val="Heading2"/>
        <w:rPr>
          <w:sz w:val="32"/>
          <w:szCs w:val="32"/>
        </w:rPr>
      </w:pPr>
      <w:r w:rsidRPr="00E92B7C">
        <w:rPr>
          <w:sz w:val="32"/>
          <w:szCs w:val="32"/>
        </w:rPr>
        <w:t>14.1 Overall Transaction Activity</w:t>
      </w:r>
    </w:p>
    <w:p w14:paraId="527AC98B" w14:textId="77777777" w:rsidR="006B6BAF" w:rsidRPr="00E92B7C" w:rsidRDefault="00000000">
      <w:pPr>
        <w:spacing w:after="140" w:line="259" w:lineRule="auto"/>
        <w:rPr>
          <w:rFonts w:hint="eastAsia"/>
          <w:sz w:val="32"/>
          <w:szCs w:val="32"/>
        </w:rPr>
      </w:pPr>
      <w:r w:rsidRPr="00E92B7C">
        <w:rPr>
          <w:sz w:val="32"/>
          <w:szCs w:val="32"/>
        </w:rPr>
        <w:t>A total of 500 transactions were analyzed, representing ₹93.93 million in transaction amount. The average transaction value is approximately ₹187.87 thousand. These measures provide the scale of the dataset and establish a baseline for the remaining analysis.</w:t>
      </w:r>
    </w:p>
    <w:p w14:paraId="4B92BC7A" w14:textId="77777777" w:rsidR="006B6BAF" w:rsidRPr="00E92B7C" w:rsidRDefault="00000000">
      <w:pPr>
        <w:pStyle w:val="Heading2"/>
        <w:rPr>
          <w:sz w:val="32"/>
          <w:szCs w:val="32"/>
        </w:rPr>
      </w:pPr>
      <w:r w:rsidRPr="00E92B7C">
        <w:rPr>
          <w:sz w:val="32"/>
          <w:szCs w:val="32"/>
        </w:rPr>
        <w:t>14.2 Regional Activity</w:t>
      </w:r>
    </w:p>
    <w:p w14:paraId="57556C23" w14:textId="77777777" w:rsidR="006B6BAF" w:rsidRPr="00E92B7C" w:rsidRDefault="00000000">
      <w:pPr>
        <w:spacing w:after="140" w:line="259" w:lineRule="auto"/>
        <w:rPr>
          <w:rFonts w:hint="eastAsia"/>
          <w:sz w:val="32"/>
          <w:szCs w:val="32"/>
        </w:rPr>
      </w:pPr>
      <w:r w:rsidRPr="00E92B7C">
        <w:rPr>
          <w:sz w:val="32"/>
          <w:szCs w:val="32"/>
        </w:rPr>
        <w:t>North is the highest-volume region with 110 transactions, followed by West with 101. Central has 98 and South has 97, while East has 94. The difference between the highest and lowest regions is relatively modest in absolute transaction count, indicating that the dataset is not dominated by one region alone.</w:t>
      </w:r>
    </w:p>
    <w:p w14:paraId="03225010" w14:textId="77777777" w:rsidR="006B6BAF" w:rsidRPr="00E92B7C" w:rsidRDefault="00000000">
      <w:pPr>
        <w:pStyle w:val="Heading2"/>
        <w:rPr>
          <w:sz w:val="32"/>
          <w:szCs w:val="32"/>
        </w:rPr>
      </w:pPr>
      <w:r w:rsidRPr="00E92B7C">
        <w:rPr>
          <w:sz w:val="32"/>
          <w:szCs w:val="32"/>
        </w:rPr>
        <w:t>14.3 Payment-Mode Behavior</w:t>
      </w:r>
    </w:p>
    <w:p w14:paraId="56662504" w14:textId="77777777" w:rsidR="006B6BAF" w:rsidRPr="00E92B7C" w:rsidRDefault="00000000">
      <w:pPr>
        <w:spacing w:after="140" w:line="259" w:lineRule="auto"/>
        <w:rPr>
          <w:rFonts w:hint="eastAsia"/>
          <w:sz w:val="32"/>
          <w:szCs w:val="32"/>
        </w:rPr>
      </w:pPr>
      <w:r w:rsidRPr="00E92B7C">
        <w:rPr>
          <w:sz w:val="32"/>
          <w:szCs w:val="32"/>
        </w:rPr>
        <w:t>Debit Card is the most frequently used payment mode with 128 transactions. Credit Card follows with 100, while Cash and UPI have 98 and 94 respectively. Net Banking has 80. This gives a useful view of the transaction-mode mix represented in the dataset.</w:t>
      </w:r>
    </w:p>
    <w:p w14:paraId="27A6F4EE" w14:textId="77777777" w:rsidR="006B6BAF" w:rsidRPr="00E92B7C" w:rsidRDefault="00000000">
      <w:pPr>
        <w:pStyle w:val="Heading2"/>
        <w:rPr>
          <w:sz w:val="32"/>
          <w:szCs w:val="32"/>
        </w:rPr>
      </w:pPr>
      <w:r w:rsidRPr="00E92B7C">
        <w:rPr>
          <w:sz w:val="32"/>
          <w:szCs w:val="32"/>
        </w:rPr>
        <w:t>14.4 Transaction Outcomes</w:t>
      </w:r>
    </w:p>
    <w:p w14:paraId="4B0F1D36" w14:textId="77777777" w:rsidR="006B6BAF" w:rsidRPr="00E92B7C" w:rsidRDefault="00000000">
      <w:pPr>
        <w:spacing w:after="140" w:line="259" w:lineRule="auto"/>
        <w:rPr>
          <w:rFonts w:hint="eastAsia"/>
          <w:sz w:val="32"/>
          <w:szCs w:val="32"/>
        </w:rPr>
      </w:pPr>
      <w:r w:rsidRPr="00E92B7C">
        <w:rPr>
          <w:sz w:val="32"/>
          <w:szCs w:val="32"/>
        </w:rPr>
        <w:t>Most transactions are completed, with 434 records in the Completed category. There are 26 Failed, 21 Reversed and 19 Pending transactions. These exception categories are important because operational teams can use them to investigate processing issues, customer experience problems or transactions requiring follow-up.</w:t>
      </w:r>
    </w:p>
    <w:p w14:paraId="54ABF9A6" w14:textId="77777777" w:rsidR="00E92B7C" w:rsidRDefault="00E92B7C">
      <w:pPr>
        <w:pStyle w:val="Heading2"/>
        <w:rPr>
          <w:sz w:val="32"/>
          <w:szCs w:val="32"/>
        </w:rPr>
      </w:pPr>
    </w:p>
    <w:p w14:paraId="1DE076CA" w14:textId="1DB8C6B6" w:rsidR="006B6BAF" w:rsidRPr="00E92B7C" w:rsidRDefault="00000000">
      <w:pPr>
        <w:pStyle w:val="Heading2"/>
        <w:rPr>
          <w:sz w:val="32"/>
          <w:szCs w:val="32"/>
        </w:rPr>
      </w:pPr>
      <w:r w:rsidRPr="00E92B7C">
        <w:rPr>
          <w:sz w:val="32"/>
          <w:szCs w:val="32"/>
        </w:rPr>
        <w:t>14.5 Fraud Indicators</w:t>
      </w:r>
    </w:p>
    <w:p w14:paraId="4739D283" w14:textId="77777777" w:rsidR="006B6BAF" w:rsidRPr="00E92B7C" w:rsidRDefault="00000000">
      <w:pPr>
        <w:spacing w:after="140" w:line="259" w:lineRule="auto"/>
        <w:rPr>
          <w:rFonts w:hint="eastAsia"/>
          <w:sz w:val="32"/>
          <w:szCs w:val="32"/>
        </w:rPr>
      </w:pPr>
      <w:r w:rsidRPr="00E92B7C">
        <w:rPr>
          <w:sz w:val="32"/>
          <w:szCs w:val="32"/>
        </w:rPr>
        <w:t>The dataset contains 13 fraud-flagged transactions out of 500, producing a 2.60% fraud rate. The fraud-by-branch analysis provides an additional dimension for investigation. These results should be described as dataset-level indicators and not as confirmed fraud findings.</w:t>
      </w:r>
    </w:p>
    <w:p w14:paraId="104DCF19" w14:textId="77777777" w:rsidR="006B6BAF" w:rsidRPr="00E92B7C" w:rsidRDefault="00000000">
      <w:pPr>
        <w:rPr>
          <w:rFonts w:hint="eastAsia"/>
          <w:sz w:val="32"/>
          <w:szCs w:val="32"/>
        </w:rPr>
      </w:pPr>
      <w:r w:rsidRPr="00E92B7C">
        <w:rPr>
          <w:sz w:val="32"/>
          <w:szCs w:val="32"/>
        </w:rPr>
        <w:br w:type="page"/>
      </w:r>
    </w:p>
    <w:p w14:paraId="140EADF4" w14:textId="77777777" w:rsidR="006B6BAF" w:rsidRPr="00E92B7C" w:rsidRDefault="00000000">
      <w:pPr>
        <w:pStyle w:val="Heading1"/>
        <w:rPr>
          <w:sz w:val="32"/>
          <w:szCs w:val="32"/>
        </w:rPr>
      </w:pPr>
      <w:r w:rsidRPr="00E92B7C">
        <w:rPr>
          <w:sz w:val="32"/>
          <w:szCs w:val="32"/>
        </w:rPr>
        <w:lastRenderedPageBreak/>
        <w:t>15. Business Recommendations</w:t>
      </w:r>
    </w:p>
    <w:p w14:paraId="12342224" w14:textId="77777777" w:rsidR="006B6BAF" w:rsidRPr="00E92B7C" w:rsidRDefault="00000000">
      <w:pPr>
        <w:spacing w:after="140" w:line="259" w:lineRule="auto"/>
        <w:rPr>
          <w:rFonts w:hint="eastAsia"/>
          <w:sz w:val="32"/>
          <w:szCs w:val="32"/>
        </w:rPr>
      </w:pPr>
      <w:r w:rsidRPr="00E92B7C">
        <w:rPr>
          <w:sz w:val="32"/>
          <w:szCs w:val="32"/>
        </w:rPr>
        <w:t>The recommendations below are based on the patterns available in the completed Excel analysis. They are framed as actions a banking analytics or operations team could consider if the dataset represented a larger operational environment.</w:t>
      </w:r>
    </w:p>
    <w:p w14:paraId="750E70E7" w14:textId="77777777" w:rsidR="006B6BAF" w:rsidRPr="00E92B7C" w:rsidRDefault="00000000">
      <w:pPr>
        <w:pStyle w:val="Heading2"/>
        <w:rPr>
          <w:sz w:val="32"/>
          <w:szCs w:val="32"/>
        </w:rPr>
      </w:pPr>
      <w:r w:rsidRPr="00E92B7C">
        <w:rPr>
          <w:sz w:val="32"/>
          <w:szCs w:val="32"/>
        </w:rPr>
        <w:t>15.1 Monitor High-Activity Regions</w:t>
      </w:r>
    </w:p>
    <w:p w14:paraId="460E461A" w14:textId="77777777" w:rsidR="006B6BAF" w:rsidRPr="00E92B7C" w:rsidRDefault="00000000">
      <w:pPr>
        <w:spacing w:after="140" w:line="259" w:lineRule="auto"/>
        <w:rPr>
          <w:rFonts w:hint="eastAsia"/>
          <w:sz w:val="32"/>
          <w:szCs w:val="32"/>
        </w:rPr>
      </w:pPr>
      <w:r w:rsidRPr="00E92B7C">
        <w:rPr>
          <w:sz w:val="32"/>
          <w:szCs w:val="32"/>
        </w:rPr>
        <w:t>North has the highest transaction volume in the analyzed dataset. Leadership could use regional transaction volume as a recurring monitoring measure and compare it with staffing, service capacity and customer demand. The purpose would not be to assume that higher volume is automatically better, but to understand whether operational capacity is aligned with activity.</w:t>
      </w:r>
    </w:p>
    <w:p w14:paraId="2CA43AC6" w14:textId="77777777" w:rsidR="006B6BAF" w:rsidRPr="00E92B7C" w:rsidRDefault="00000000">
      <w:pPr>
        <w:pStyle w:val="Heading2"/>
        <w:rPr>
          <w:sz w:val="32"/>
          <w:szCs w:val="32"/>
        </w:rPr>
      </w:pPr>
      <w:r w:rsidRPr="00E92B7C">
        <w:rPr>
          <w:sz w:val="32"/>
          <w:szCs w:val="32"/>
        </w:rPr>
        <w:t>15.2 Monitor Payment-Mode Adoption</w:t>
      </w:r>
    </w:p>
    <w:p w14:paraId="336F83EA" w14:textId="77777777" w:rsidR="006B6BAF" w:rsidRPr="00E92B7C" w:rsidRDefault="00000000">
      <w:pPr>
        <w:spacing w:after="140" w:line="259" w:lineRule="auto"/>
        <w:rPr>
          <w:rFonts w:hint="eastAsia"/>
          <w:sz w:val="32"/>
          <w:szCs w:val="32"/>
        </w:rPr>
      </w:pPr>
      <w:r w:rsidRPr="00E92B7C">
        <w:rPr>
          <w:sz w:val="32"/>
          <w:szCs w:val="32"/>
        </w:rPr>
        <w:t>Debit Card is the most frequently represented payment mode, while Net Banking has the lowest count among the listed modes. A bank could monitor these patterns over time to understand customer preferences and determine whether digital channels are changing in usage.</w:t>
      </w:r>
    </w:p>
    <w:p w14:paraId="58247482" w14:textId="77777777" w:rsidR="006B6BAF" w:rsidRPr="00E92B7C" w:rsidRDefault="00000000">
      <w:pPr>
        <w:pStyle w:val="Heading2"/>
        <w:rPr>
          <w:sz w:val="32"/>
          <w:szCs w:val="32"/>
        </w:rPr>
      </w:pPr>
      <w:r w:rsidRPr="00E92B7C">
        <w:rPr>
          <w:sz w:val="32"/>
          <w:szCs w:val="32"/>
        </w:rPr>
        <w:t>15.3 Investigate Failed and Reversed Transactions</w:t>
      </w:r>
    </w:p>
    <w:p w14:paraId="09968A87" w14:textId="77777777" w:rsidR="006B6BAF" w:rsidRPr="00E92B7C" w:rsidRDefault="00000000">
      <w:pPr>
        <w:spacing w:after="140" w:line="259" w:lineRule="auto"/>
        <w:rPr>
          <w:rFonts w:hint="eastAsia"/>
          <w:sz w:val="32"/>
          <w:szCs w:val="32"/>
        </w:rPr>
      </w:pPr>
      <w:r w:rsidRPr="00E92B7C">
        <w:rPr>
          <w:sz w:val="32"/>
          <w:szCs w:val="32"/>
        </w:rPr>
        <w:t>Failed and reversed transactions represent operational exceptions. Rather than viewing only the total number, a future analysis could break these transactions down by branch, payment mode, transaction type and month. This could help identify whether specific combinations are associated with higher exception levels.</w:t>
      </w:r>
    </w:p>
    <w:p w14:paraId="6F4D14B6" w14:textId="77777777" w:rsidR="006B6BAF" w:rsidRPr="00E92B7C" w:rsidRDefault="00000000">
      <w:pPr>
        <w:pStyle w:val="Heading2"/>
        <w:rPr>
          <w:sz w:val="32"/>
          <w:szCs w:val="32"/>
        </w:rPr>
      </w:pPr>
      <w:r w:rsidRPr="00E92B7C">
        <w:rPr>
          <w:sz w:val="32"/>
          <w:szCs w:val="32"/>
        </w:rPr>
        <w:t>15.4 Strengthen Fraud Monitoring</w:t>
      </w:r>
    </w:p>
    <w:p w14:paraId="7B2088BE" w14:textId="77777777" w:rsidR="006B6BAF" w:rsidRPr="00E92B7C" w:rsidRDefault="00000000">
      <w:pPr>
        <w:spacing w:after="140" w:line="259" w:lineRule="auto"/>
        <w:rPr>
          <w:rFonts w:hint="eastAsia"/>
          <w:sz w:val="32"/>
          <w:szCs w:val="32"/>
        </w:rPr>
      </w:pPr>
      <w:r w:rsidRPr="00E92B7C">
        <w:rPr>
          <w:sz w:val="32"/>
          <w:szCs w:val="32"/>
        </w:rPr>
        <w:t>The 13 fraud-flagged records should be treated as a review population. A more advanced fraud analysis could examine amount, branch, payment mode, transaction type, date and customer/account patterns together. The existing Fraud Flag field provides a foundation for such work.</w:t>
      </w:r>
    </w:p>
    <w:p w14:paraId="2A2AE054" w14:textId="77777777" w:rsidR="006B6BAF" w:rsidRPr="00E92B7C" w:rsidRDefault="00000000">
      <w:pPr>
        <w:pStyle w:val="Heading2"/>
        <w:rPr>
          <w:sz w:val="32"/>
          <w:szCs w:val="32"/>
        </w:rPr>
      </w:pPr>
      <w:r w:rsidRPr="00E92B7C">
        <w:rPr>
          <w:sz w:val="32"/>
          <w:szCs w:val="32"/>
        </w:rPr>
        <w:lastRenderedPageBreak/>
        <w:t>15.5 Continue Dashboard Monitoring</w:t>
      </w:r>
    </w:p>
    <w:p w14:paraId="49ECC15E" w14:textId="77777777" w:rsidR="006B6BAF" w:rsidRPr="00E92B7C" w:rsidRDefault="00000000">
      <w:pPr>
        <w:spacing w:after="140" w:line="259" w:lineRule="auto"/>
        <w:rPr>
          <w:rFonts w:hint="eastAsia"/>
          <w:sz w:val="32"/>
          <w:szCs w:val="32"/>
        </w:rPr>
      </w:pPr>
      <w:r w:rsidRPr="00E92B7C">
        <w:rPr>
          <w:sz w:val="32"/>
          <w:szCs w:val="32"/>
        </w:rPr>
        <w:t>The dashboard should be viewed as a monitoring interface rather than a one-time report. If new transaction data becomes available, the same workflow can be repeated: validate the new records, refresh the PivotTables, update KPIs and review the dashboard.</w:t>
      </w:r>
    </w:p>
    <w:p w14:paraId="1AC31E99" w14:textId="77777777" w:rsidR="006B6BAF" w:rsidRPr="00E92B7C" w:rsidRDefault="00000000">
      <w:pPr>
        <w:rPr>
          <w:rFonts w:hint="eastAsia"/>
          <w:sz w:val="32"/>
          <w:szCs w:val="32"/>
        </w:rPr>
      </w:pPr>
      <w:r w:rsidRPr="00E92B7C">
        <w:rPr>
          <w:sz w:val="32"/>
          <w:szCs w:val="32"/>
        </w:rPr>
        <w:br w:type="page"/>
      </w:r>
    </w:p>
    <w:p w14:paraId="4A799931" w14:textId="77777777" w:rsidR="006B6BAF" w:rsidRPr="00E92B7C" w:rsidRDefault="00000000">
      <w:pPr>
        <w:pStyle w:val="Heading1"/>
        <w:rPr>
          <w:sz w:val="32"/>
          <w:szCs w:val="32"/>
        </w:rPr>
      </w:pPr>
      <w:r w:rsidRPr="00E92B7C">
        <w:rPr>
          <w:sz w:val="32"/>
          <w:szCs w:val="32"/>
        </w:rPr>
        <w:lastRenderedPageBreak/>
        <w:t>16. Project Validation, Quality Checks and Limitations</w:t>
      </w:r>
    </w:p>
    <w:p w14:paraId="35F6BCD3" w14:textId="77777777" w:rsidR="006B6BAF" w:rsidRPr="00E92B7C" w:rsidRDefault="00000000">
      <w:pPr>
        <w:spacing w:after="140" w:line="259" w:lineRule="auto"/>
        <w:rPr>
          <w:rFonts w:hint="eastAsia"/>
          <w:sz w:val="32"/>
          <w:szCs w:val="32"/>
        </w:rPr>
      </w:pPr>
      <w:r w:rsidRPr="00E92B7C">
        <w:rPr>
          <w:sz w:val="32"/>
          <w:szCs w:val="32"/>
        </w:rPr>
        <w:t>A useful analytics project should not only show results; it should also demonstrate that the results were checked. In this project, validation was addressed through the data-cleaning stage, PivotTable totals, KPI totals and consistency between the dashboard and analytical sheets.</w:t>
      </w:r>
    </w:p>
    <w:p w14:paraId="55B6C431" w14:textId="77777777" w:rsidR="006B6BAF" w:rsidRPr="00E92B7C" w:rsidRDefault="00000000">
      <w:pPr>
        <w:pStyle w:val="Heading2"/>
        <w:rPr>
          <w:sz w:val="32"/>
          <w:szCs w:val="32"/>
        </w:rPr>
      </w:pPr>
      <w:r w:rsidRPr="00E92B7C">
        <w:rPr>
          <w:sz w:val="32"/>
          <w:szCs w:val="32"/>
        </w:rPr>
        <w:t>16.1 Validation Checks</w:t>
      </w:r>
    </w:p>
    <w:p w14:paraId="5F9167F6" w14:textId="77777777" w:rsidR="006B6BAF" w:rsidRPr="00E92B7C" w:rsidRDefault="00000000">
      <w:pPr>
        <w:pStyle w:val="ListBullet"/>
        <w:spacing w:after="80"/>
        <w:rPr>
          <w:rFonts w:hint="eastAsia"/>
          <w:sz w:val="32"/>
          <w:szCs w:val="32"/>
        </w:rPr>
      </w:pPr>
      <w:r w:rsidRPr="00E92B7C">
        <w:rPr>
          <w:sz w:val="32"/>
          <w:szCs w:val="32"/>
        </w:rPr>
        <w:t>Transaction volume was checked against the overall transaction population, resulting in 500 records.</w:t>
      </w:r>
    </w:p>
    <w:p w14:paraId="684E323D" w14:textId="77777777" w:rsidR="006B6BAF" w:rsidRPr="00E92B7C" w:rsidRDefault="00000000">
      <w:pPr>
        <w:pStyle w:val="ListBullet"/>
        <w:spacing w:after="80"/>
        <w:rPr>
          <w:rFonts w:hint="eastAsia"/>
          <w:sz w:val="32"/>
          <w:szCs w:val="32"/>
        </w:rPr>
      </w:pPr>
      <w:r w:rsidRPr="00E92B7C">
        <w:rPr>
          <w:sz w:val="32"/>
          <w:szCs w:val="32"/>
        </w:rPr>
        <w:t>Regional PivotTable totals reconcile to the overall 500 transactions.</w:t>
      </w:r>
    </w:p>
    <w:p w14:paraId="1AEA4141" w14:textId="77777777" w:rsidR="006B6BAF" w:rsidRPr="00E92B7C" w:rsidRDefault="00000000">
      <w:pPr>
        <w:pStyle w:val="ListBullet"/>
        <w:spacing w:after="80"/>
        <w:rPr>
          <w:rFonts w:hint="eastAsia"/>
          <w:sz w:val="32"/>
          <w:szCs w:val="32"/>
        </w:rPr>
      </w:pPr>
      <w:r w:rsidRPr="00E92B7C">
        <w:rPr>
          <w:sz w:val="32"/>
          <w:szCs w:val="32"/>
        </w:rPr>
        <w:t>Fraud counts reconcile to the total population: 487 No plus 13 Yes equals 500.</w:t>
      </w:r>
    </w:p>
    <w:p w14:paraId="27D60E17" w14:textId="77777777" w:rsidR="006B6BAF" w:rsidRPr="00E92B7C" w:rsidRDefault="00000000">
      <w:pPr>
        <w:pStyle w:val="ListBullet"/>
        <w:spacing w:after="80"/>
        <w:rPr>
          <w:rFonts w:hint="eastAsia"/>
          <w:sz w:val="32"/>
          <w:szCs w:val="32"/>
        </w:rPr>
      </w:pPr>
      <w:r w:rsidRPr="00E92B7C">
        <w:rPr>
          <w:sz w:val="32"/>
          <w:szCs w:val="32"/>
        </w:rPr>
        <w:t>Transaction-status counts reconcile to the total population: 434 + 26 + 21 + 19 = 500.</w:t>
      </w:r>
    </w:p>
    <w:p w14:paraId="59E75A07" w14:textId="77777777" w:rsidR="006B6BAF" w:rsidRPr="00E92B7C" w:rsidRDefault="00000000">
      <w:pPr>
        <w:pStyle w:val="ListBullet"/>
        <w:spacing w:after="80"/>
        <w:rPr>
          <w:rFonts w:hint="eastAsia"/>
          <w:sz w:val="32"/>
          <w:szCs w:val="32"/>
        </w:rPr>
      </w:pPr>
      <w:r w:rsidRPr="00E92B7C">
        <w:rPr>
          <w:sz w:val="32"/>
          <w:szCs w:val="32"/>
        </w:rPr>
        <w:t>Payment-mode counts reconcile to the total population: 128 + 100 + 98 + 94 + 80 = 500.</w:t>
      </w:r>
    </w:p>
    <w:p w14:paraId="1B7597EF" w14:textId="77777777" w:rsidR="006B6BAF" w:rsidRPr="00E92B7C" w:rsidRDefault="00000000">
      <w:pPr>
        <w:pStyle w:val="ListBullet"/>
        <w:spacing w:after="80"/>
        <w:rPr>
          <w:rFonts w:hint="eastAsia"/>
          <w:sz w:val="32"/>
          <w:szCs w:val="32"/>
        </w:rPr>
      </w:pPr>
      <w:r w:rsidRPr="00E92B7C">
        <w:rPr>
          <w:sz w:val="32"/>
          <w:szCs w:val="32"/>
        </w:rPr>
        <w:t>The inconsistent Transaction Type value identified during validation was corrected and the relevant PivotTable was refreshed.</w:t>
      </w:r>
    </w:p>
    <w:p w14:paraId="09527A0E" w14:textId="77777777" w:rsidR="006B6BAF" w:rsidRPr="00E92B7C" w:rsidRDefault="00000000">
      <w:pPr>
        <w:pStyle w:val="ListBullet"/>
        <w:spacing w:after="80"/>
        <w:rPr>
          <w:rFonts w:hint="eastAsia"/>
          <w:sz w:val="32"/>
          <w:szCs w:val="32"/>
        </w:rPr>
      </w:pPr>
      <w:r w:rsidRPr="00E92B7C">
        <w:rPr>
          <w:sz w:val="32"/>
          <w:szCs w:val="32"/>
        </w:rPr>
        <w:t>The dashboard was built from the analytical summaries so that its visuals correspond to the project questions.</w:t>
      </w:r>
    </w:p>
    <w:p w14:paraId="3C21107A" w14:textId="17DE722D" w:rsidR="006B6BAF" w:rsidRPr="00E92B7C" w:rsidRDefault="00000000">
      <w:pPr>
        <w:pStyle w:val="Heading2"/>
        <w:rPr>
          <w:sz w:val="32"/>
          <w:szCs w:val="32"/>
        </w:rPr>
      </w:pPr>
      <w:r w:rsidRPr="00E92B7C">
        <w:rPr>
          <w:sz w:val="32"/>
          <w:szCs w:val="32"/>
        </w:rPr>
        <w:t>16.2 Limitations</w:t>
      </w:r>
    </w:p>
    <w:p w14:paraId="5B81E44C" w14:textId="77777777" w:rsidR="006B6BAF" w:rsidRDefault="00000000">
      <w:pPr>
        <w:spacing w:after="140" w:line="259" w:lineRule="auto"/>
        <w:rPr>
          <w:sz w:val="32"/>
          <w:szCs w:val="32"/>
        </w:rPr>
      </w:pPr>
      <w:r w:rsidRPr="00E92B7C">
        <w:rPr>
          <w:sz w:val="32"/>
          <w:szCs w:val="32"/>
        </w:rPr>
        <w:t>The analysis is limited to the fields and records supplied in the project dataset. A fraud flag is an indicator rather than a confirmed investigation result. The project also does not establish causal relationships between branches, payment modes and fraud. The dashboard shows patterns in the available data; it does not independently explain the reasons behind those patterns.</w:t>
      </w:r>
    </w:p>
    <w:p w14:paraId="5E52F6EB" w14:textId="77777777" w:rsidR="00F30E5E" w:rsidRDefault="00F30E5E">
      <w:pPr>
        <w:spacing w:after="140" w:line="259" w:lineRule="auto"/>
        <w:rPr>
          <w:sz w:val="32"/>
          <w:szCs w:val="32"/>
        </w:rPr>
      </w:pPr>
    </w:p>
    <w:p w14:paraId="768A5F85" w14:textId="77777777" w:rsidR="00F30E5E" w:rsidRDefault="00F30E5E">
      <w:pPr>
        <w:spacing w:after="140" w:line="259" w:lineRule="auto"/>
        <w:rPr>
          <w:sz w:val="32"/>
          <w:szCs w:val="32"/>
        </w:rPr>
      </w:pPr>
    </w:p>
    <w:p w14:paraId="7352C295" w14:textId="77777777" w:rsidR="00F30E5E" w:rsidRPr="00E92B7C" w:rsidRDefault="00F30E5E">
      <w:pPr>
        <w:spacing w:after="140" w:line="259" w:lineRule="auto"/>
        <w:rPr>
          <w:rFonts w:hint="eastAsia"/>
          <w:sz w:val="32"/>
          <w:szCs w:val="32"/>
        </w:rPr>
      </w:pPr>
    </w:p>
    <w:p w14:paraId="2120187E" w14:textId="77777777" w:rsidR="006B6BAF" w:rsidRPr="00E92B7C" w:rsidRDefault="00000000">
      <w:pPr>
        <w:spacing w:after="140" w:line="259" w:lineRule="auto"/>
        <w:rPr>
          <w:rFonts w:hint="eastAsia"/>
          <w:sz w:val="32"/>
          <w:szCs w:val="32"/>
        </w:rPr>
      </w:pPr>
      <w:r w:rsidRPr="00E92B7C">
        <w:rPr>
          <w:sz w:val="32"/>
          <w:szCs w:val="32"/>
        </w:rPr>
        <w:lastRenderedPageBreak/>
        <w:t>The project brief mentions channels such as UPI, ATM, Online Banking, Branch and Mobile App, while the actual workbook uses Payment Mode values. For the final dashboard, Payment Mode was used because it is the actual available field. This is a terminology alignment rather than a change to the underlying data.</w:t>
      </w:r>
    </w:p>
    <w:p w14:paraId="67586E4A" w14:textId="77777777" w:rsidR="006B6BAF" w:rsidRPr="00E92B7C" w:rsidRDefault="00000000">
      <w:pPr>
        <w:spacing w:after="140" w:line="259" w:lineRule="auto"/>
        <w:rPr>
          <w:rFonts w:hint="eastAsia"/>
          <w:sz w:val="32"/>
          <w:szCs w:val="32"/>
        </w:rPr>
      </w:pPr>
      <w:r w:rsidRPr="00E92B7C">
        <w:rPr>
          <w:sz w:val="32"/>
          <w:szCs w:val="32"/>
        </w:rPr>
        <w:t>The optional Transaction Category and Customer Type features were not required for the core dashboard. Their absence therefore does not prevent the project from meeting the required workflow.</w:t>
      </w:r>
    </w:p>
    <w:p w14:paraId="468C08E4" w14:textId="77777777" w:rsidR="006B6BAF" w:rsidRPr="00E92B7C" w:rsidRDefault="00000000">
      <w:pPr>
        <w:rPr>
          <w:rFonts w:hint="eastAsia"/>
          <w:sz w:val="32"/>
          <w:szCs w:val="32"/>
        </w:rPr>
      </w:pPr>
      <w:r w:rsidRPr="00E92B7C">
        <w:rPr>
          <w:sz w:val="32"/>
          <w:szCs w:val="32"/>
        </w:rPr>
        <w:br w:type="page"/>
      </w:r>
    </w:p>
    <w:p w14:paraId="053DDDE9" w14:textId="77777777" w:rsidR="006B6BAF" w:rsidRPr="00E92B7C" w:rsidRDefault="00000000">
      <w:pPr>
        <w:pStyle w:val="Heading1"/>
        <w:rPr>
          <w:sz w:val="32"/>
          <w:szCs w:val="32"/>
        </w:rPr>
      </w:pPr>
      <w:r w:rsidRPr="00E92B7C">
        <w:rPr>
          <w:sz w:val="32"/>
          <w:szCs w:val="32"/>
        </w:rPr>
        <w:lastRenderedPageBreak/>
        <w:t>17. Final Deliverables and Project Completion</w:t>
      </w:r>
    </w:p>
    <w:p w14:paraId="3176E745" w14:textId="77777777" w:rsidR="006B6BAF" w:rsidRPr="00E92B7C" w:rsidRDefault="00000000">
      <w:pPr>
        <w:spacing w:after="140" w:line="259" w:lineRule="auto"/>
        <w:rPr>
          <w:rFonts w:hint="eastAsia"/>
          <w:sz w:val="32"/>
          <w:szCs w:val="32"/>
        </w:rPr>
      </w:pPr>
      <w:r w:rsidRPr="00E92B7C">
        <w:rPr>
          <w:sz w:val="32"/>
          <w:szCs w:val="32"/>
        </w:rPr>
        <w:t>The project has been completed as an end-to-end Excel analytics workflow. The final workbook contains the requested stages and the required dashboard components. The work can therefore be presented as a complete data analytics project rather than only a dashboard exercise.</w:t>
      </w:r>
    </w:p>
    <w:tbl>
      <w:tblPr>
        <w:tblStyle w:val="TableGrid"/>
        <w:tblW w:w="0" w:type="auto"/>
        <w:jc w:val="center"/>
        <w:tblLook w:val="04A0" w:firstRow="1" w:lastRow="0" w:firstColumn="1" w:lastColumn="0" w:noHBand="0" w:noVBand="1"/>
      </w:tblPr>
      <w:tblGrid>
        <w:gridCol w:w="2592"/>
        <w:gridCol w:w="1872"/>
        <w:gridCol w:w="5040"/>
      </w:tblGrid>
      <w:tr w:rsidR="006B6BAF" w:rsidRPr="00E92B7C" w14:paraId="420626BF" w14:textId="77777777">
        <w:trPr>
          <w:jc w:val="center"/>
        </w:trPr>
        <w:tc>
          <w:tcPr>
            <w:tcW w:w="2592" w:type="dxa"/>
            <w:shd w:val="clear" w:color="auto" w:fill="D9EAF7"/>
            <w:vAlign w:val="center"/>
          </w:tcPr>
          <w:p w14:paraId="399321AD" w14:textId="77777777" w:rsidR="006B6BAF" w:rsidRPr="00E92B7C" w:rsidRDefault="00000000">
            <w:pPr>
              <w:rPr>
                <w:rFonts w:hint="eastAsia"/>
                <w:sz w:val="32"/>
                <w:szCs w:val="32"/>
              </w:rPr>
            </w:pPr>
            <w:r w:rsidRPr="00E92B7C">
              <w:rPr>
                <w:b/>
                <w:sz w:val="32"/>
                <w:szCs w:val="32"/>
              </w:rPr>
              <w:t>Deliverable</w:t>
            </w:r>
          </w:p>
        </w:tc>
        <w:tc>
          <w:tcPr>
            <w:tcW w:w="1872" w:type="dxa"/>
            <w:shd w:val="clear" w:color="auto" w:fill="D9EAF7"/>
            <w:vAlign w:val="center"/>
          </w:tcPr>
          <w:p w14:paraId="5C7FBAFE" w14:textId="77777777" w:rsidR="006B6BAF" w:rsidRPr="00E92B7C" w:rsidRDefault="00000000">
            <w:pPr>
              <w:rPr>
                <w:rFonts w:hint="eastAsia"/>
                <w:sz w:val="32"/>
                <w:szCs w:val="32"/>
              </w:rPr>
            </w:pPr>
            <w:r w:rsidRPr="00E92B7C">
              <w:rPr>
                <w:b/>
                <w:sz w:val="32"/>
                <w:szCs w:val="32"/>
              </w:rPr>
              <w:t>Status</w:t>
            </w:r>
          </w:p>
        </w:tc>
        <w:tc>
          <w:tcPr>
            <w:tcW w:w="5040" w:type="dxa"/>
            <w:shd w:val="clear" w:color="auto" w:fill="D9EAF7"/>
            <w:vAlign w:val="center"/>
          </w:tcPr>
          <w:p w14:paraId="2B35979D" w14:textId="77777777" w:rsidR="006B6BAF" w:rsidRPr="00E92B7C" w:rsidRDefault="00000000">
            <w:pPr>
              <w:rPr>
                <w:rFonts w:hint="eastAsia"/>
                <w:sz w:val="32"/>
                <w:szCs w:val="32"/>
              </w:rPr>
            </w:pPr>
            <w:r w:rsidRPr="00E92B7C">
              <w:rPr>
                <w:b/>
                <w:sz w:val="32"/>
                <w:szCs w:val="32"/>
              </w:rPr>
              <w:t>Final Output</w:t>
            </w:r>
          </w:p>
        </w:tc>
      </w:tr>
      <w:tr w:rsidR="006B6BAF" w:rsidRPr="00E92B7C" w14:paraId="28551DFB" w14:textId="77777777">
        <w:trPr>
          <w:jc w:val="center"/>
        </w:trPr>
        <w:tc>
          <w:tcPr>
            <w:tcW w:w="2592" w:type="dxa"/>
            <w:vAlign w:val="center"/>
          </w:tcPr>
          <w:p w14:paraId="01093685" w14:textId="77777777" w:rsidR="006B6BAF" w:rsidRPr="00E92B7C" w:rsidRDefault="00000000">
            <w:pPr>
              <w:rPr>
                <w:rFonts w:hint="eastAsia"/>
                <w:sz w:val="32"/>
                <w:szCs w:val="32"/>
              </w:rPr>
            </w:pPr>
            <w:r w:rsidRPr="00E92B7C">
              <w:rPr>
                <w:sz w:val="32"/>
                <w:szCs w:val="32"/>
              </w:rPr>
              <w:t>Data Understanding</w:t>
            </w:r>
          </w:p>
        </w:tc>
        <w:tc>
          <w:tcPr>
            <w:tcW w:w="1872" w:type="dxa"/>
            <w:vAlign w:val="center"/>
          </w:tcPr>
          <w:p w14:paraId="597D4A95"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36A30DCC" w14:textId="77777777" w:rsidR="006B6BAF" w:rsidRPr="00E92B7C" w:rsidRDefault="00000000">
            <w:pPr>
              <w:rPr>
                <w:rFonts w:hint="eastAsia"/>
                <w:sz w:val="32"/>
                <w:szCs w:val="32"/>
              </w:rPr>
            </w:pPr>
            <w:r w:rsidRPr="00E92B7C">
              <w:rPr>
                <w:sz w:val="32"/>
                <w:szCs w:val="32"/>
              </w:rPr>
              <w:t>Field meanings, data types and use cases documented</w:t>
            </w:r>
          </w:p>
        </w:tc>
      </w:tr>
      <w:tr w:rsidR="006B6BAF" w:rsidRPr="00E92B7C" w14:paraId="472700C5" w14:textId="77777777">
        <w:trPr>
          <w:jc w:val="center"/>
        </w:trPr>
        <w:tc>
          <w:tcPr>
            <w:tcW w:w="2592" w:type="dxa"/>
            <w:vAlign w:val="center"/>
          </w:tcPr>
          <w:p w14:paraId="646BFBF9" w14:textId="77777777" w:rsidR="006B6BAF" w:rsidRPr="00E92B7C" w:rsidRDefault="00000000">
            <w:pPr>
              <w:rPr>
                <w:rFonts w:hint="eastAsia"/>
                <w:sz w:val="32"/>
                <w:szCs w:val="32"/>
              </w:rPr>
            </w:pPr>
            <w:r w:rsidRPr="00E92B7C">
              <w:rPr>
                <w:sz w:val="32"/>
                <w:szCs w:val="32"/>
              </w:rPr>
              <w:t>Data Cleaning</w:t>
            </w:r>
          </w:p>
        </w:tc>
        <w:tc>
          <w:tcPr>
            <w:tcW w:w="1872" w:type="dxa"/>
            <w:vAlign w:val="center"/>
          </w:tcPr>
          <w:p w14:paraId="1DAE7ED6"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4A44A97D" w14:textId="77777777" w:rsidR="006B6BAF" w:rsidRPr="00E92B7C" w:rsidRDefault="00000000">
            <w:pPr>
              <w:rPr>
                <w:rFonts w:hint="eastAsia"/>
                <w:sz w:val="32"/>
                <w:szCs w:val="32"/>
              </w:rPr>
            </w:pPr>
            <w:r w:rsidRPr="00E92B7C">
              <w:rPr>
                <w:sz w:val="32"/>
                <w:szCs w:val="32"/>
              </w:rPr>
              <w:t>Cleaned and validated analytical dataset</w:t>
            </w:r>
          </w:p>
        </w:tc>
      </w:tr>
      <w:tr w:rsidR="006B6BAF" w:rsidRPr="00E92B7C" w14:paraId="0E7F8E0E" w14:textId="77777777">
        <w:trPr>
          <w:jc w:val="center"/>
        </w:trPr>
        <w:tc>
          <w:tcPr>
            <w:tcW w:w="2592" w:type="dxa"/>
            <w:vAlign w:val="center"/>
          </w:tcPr>
          <w:p w14:paraId="3E554FAC" w14:textId="77777777" w:rsidR="006B6BAF" w:rsidRPr="00E92B7C" w:rsidRDefault="00000000">
            <w:pPr>
              <w:rPr>
                <w:rFonts w:hint="eastAsia"/>
                <w:sz w:val="32"/>
                <w:szCs w:val="32"/>
              </w:rPr>
            </w:pPr>
            <w:r w:rsidRPr="00E92B7C">
              <w:rPr>
                <w:sz w:val="32"/>
                <w:szCs w:val="32"/>
              </w:rPr>
              <w:t>Data Transformation</w:t>
            </w:r>
          </w:p>
        </w:tc>
        <w:tc>
          <w:tcPr>
            <w:tcW w:w="1872" w:type="dxa"/>
            <w:vAlign w:val="center"/>
          </w:tcPr>
          <w:p w14:paraId="69DE459C"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0F21607E" w14:textId="77777777" w:rsidR="006B6BAF" w:rsidRPr="00E92B7C" w:rsidRDefault="00000000">
            <w:pPr>
              <w:rPr>
                <w:rFonts w:hint="eastAsia"/>
                <w:sz w:val="32"/>
                <w:szCs w:val="32"/>
              </w:rPr>
            </w:pPr>
            <w:r w:rsidRPr="00E92B7C">
              <w:rPr>
                <w:sz w:val="32"/>
                <w:szCs w:val="32"/>
              </w:rPr>
              <w:t>Year-Month, Net Change and Fraud Flag</w:t>
            </w:r>
          </w:p>
        </w:tc>
      </w:tr>
      <w:tr w:rsidR="006B6BAF" w:rsidRPr="00E92B7C" w14:paraId="18863F17" w14:textId="77777777">
        <w:trPr>
          <w:jc w:val="center"/>
        </w:trPr>
        <w:tc>
          <w:tcPr>
            <w:tcW w:w="2592" w:type="dxa"/>
            <w:vAlign w:val="center"/>
          </w:tcPr>
          <w:p w14:paraId="4E795F1D" w14:textId="77777777" w:rsidR="006B6BAF" w:rsidRPr="00E92B7C" w:rsidRDefault="00000000">
            <w:pPr>
              <w:rPr>
                <w:rFonts w:hint="eastAsia"/>
                <w:sz w:val="32"/>
                <w:szCs w:val="32"/>
              </w:rPr>
            </w:pPr>
            <w:r w:rsidRPr="00E92B7C">
              <w:rPr>
                <w:sz w:val="32"/>
                <w:szCs w:val="32"/>
              </w:rPr>
              <w:t>Pivot Analysis</w:t>
            </w:r>
          </w:p>
        </w:tc>
        <w:tc>
          <w:tcPr>
            <w:tcW w:w="1872" w:type="dxa"/>
            <w:vAlign w:val="center"/>
          </w:tcPr>
          <w:p w14:paraId="2142C5EF"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19B038F8" w14:textId="77777777" w:rsidR="006B6BAF" w:rsidRPr="00E92B7C" w:rsidRDefault="00000000">
            <w:pPr>
              <w:rPr>
                <w:rFonts w:hint="eastAsia"/>
                <w:sz w:val="32"/>
                <w:szCs w:val="32"/>
              </w:rPr>
            </w:pPr>
            <w:r w:rsidRPr="00E92B7C">
              <w:rPr>
                <w:sz w:val="32"/>
                <w:szCs w:val="32"/>
              </w:rPr>
              <w:t>Nine main analytical PivotTables + fraud-by-branch</w:t>
            </w:r>
          </w:p>
        </w:tc>
      </w:tr>
      <w:tr w:rsidR="006B6BAF" w:rsidRPr="00E92B7C" w14:paraId="1A7EA0C2" w14:textId="77777777">
        <w:trPr>
          <w:jc w:val="center"/>
        </w:trPr>
        <w:tc>
          <w:tcPr>
            <w:tcW w:w="2592" w:type="dxa"/>
            <w:vAlign w:val="center"/>
          </w:tcPr>
          <w:p w14:paraId="712F0349" w14:textId="77777777" w:rsidR="006B6BAF" w:rsidRPr="00E92B7C" w:rsidRDefault="00000000">
            <w:pPr>
              <w:rPr>
                <w:rFonts w:hint="eastAsia"/>
                <w:sz w:val="32"/>
                <w:szCs w:val="32"/>
              </w:rPr>
            </w:pPr>
            <w:r w:rsidRPr="00E92B7C">
              <w:rPr>
                <w:sz w:val="32"/>
                <w:szCs w:val="32"/>
              </w:rPr>
              <w:t>KPI Analysis</w:t>
            </w:r>
          </w:p>
        </w:tc>
        <w:tc>
          <w:tcPr>
            <w:tcW w:w="1872" w:type="dxa"/>
            <w:vAlign w:val="center"/>
          </w:tcPr>
          <w:p w14:paraId="339DEE9F"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4CD82134" w14:textId="77777777" w:rsidR="006B6BAF" w:rsidRPr="00E92B7C" w:rsidRDefault="00000000">
            <w:pPr>
              <w:rPr>
                <w:rFonts w:hint="eastAsia"/>
                <w:sz w:val="32"/>
                <w:szCs w:val="32"/>
              </w:rPr>
            </w:pPr>
            <w:r w:rsidRPr="00E92B7C">
              <w:rPr>
                <w:sz w:val="32"/>
                <w:szCs w:val="32"/>
              </w:rPr>
              <w:t>Ten management KPIs</w:t>
            </w:r>
          </w:p>
        </w:tc>
      </w:tr>
      <w:tr w:rsidR="006B6BAF" w:rsidRPr="00E92B7C" w14:paraId="7B7DA591" w14:textId="77777777">
        <w:trPr>
          <w:jc w:val="center"/>
        </w:trPr>
        <w:tc>
          <w:tcPr>
            <w:tcW w:w="2592" w:type="dxa"/>
            <w:vAlign w:val="center"/>
          </w:tcPr>
          <w:p w14:paraId="06E9F64A" w14:textId="77777777" w:rsidR="006B6BAF" w:rsidRPr="00E92B7C" w:rsidRDefault="00000000">
            <w:pPr>
              <w:rPr>
                <w:rFonts w:hint="eastAsia"/>
                <w:sz w:val="32"/>
                <w:szCs w:val="32"/>
              </w:rPr>
            </w:pPr>
            <w:r w:rsidRPr="00E92B7C">
              <w:rPr>
                <w:sz w:val="32"/>
                <w:szCs w:val="32"/>
              </w:rPr>
              <w:t>Dashboard</w:t>
            </w:r>
          </w:p>
        </w:tc>
        <w:tc>
          <w:tcPr>
            <w:tcW w:w="1872" w:type="dxa"/>
            <w:vAlign w:val="center"/>
          </w:tcPr>
          <w:p w14:paraId="589A371E"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2F41699E" w14:textId="77777777" w:rsidR="006B6BAF" w:rsidRPr="00E92B7C" w:rsidRDefault="00000000">
            <w:pPr>
              <w:rPr>
                <w:rFonts w:hint="eastAsia"/>
                <w:sz w:val="32"/>
                <w:szCs w:val="32"/>
              </w:rPr>
            </w:pPr>
            <w:r w:rsidRPr="00E92B7C">
              <w:rPr>
                <w:sz w:val="32"/>
                <w:szCs w:val="32"/>
              </w:rPr>
              <w:t>Four required charts + KPI cards + slicers</w:t>
            </w:r>
          </w:p>
        </w:tc>
      </w:tr>
      <w:tr w:rsidR="006B6BAF" w:rsidRPr="00E92B7C" w14:paraId="00B6018E" w14:textId="77777777">
        <w:trPr>
          <w:jc w:val="center"/>
        </w:trPr>
        <w:tc>
          <w:tcPr>
            <w:tcW w:w="2592" w:type="dxa"/>
            <w:vAlign w:val="center"/>
          </w:tcPr>
          <w:p w14:paraId="1E459D58" w14:textId="77777777" w:rsidR="006B6BAF" w:rsidRPr="00E92B7C" w:rsidRDefault="00000000">
            <w:pPr>
              <w:rPr>
                <w:rFonts w:hint="eastAsia"/>
                <w:sz w:val="32"/>
                <w:szCs w:val="32"/>
              </w:rPr>
            </w:pPr>
            <w:r w:rsidRPr="00E92B7C">
              <w:rPr>
                <w:sz w:val="32"/>
                <w:szCs w:val="32"/>
              </w:rPr>
              <w:t>Documentation</w:t>
            </w:r>
          </w:p>
        </w:tc>
        <w:tc>
          <w:tcPr>
            <w:tcW w:w="1872" w:type="dxa"/>
            <w:vAlign w:val="center"/>
          </w:tcPr>
          <w:p w14:paraId="6FB20192" w14:textId="77777777" w:rsidR="006B6BAF" w:rsidRPr="00E92B7C" w:rsidRDefault="00000000">
            <w:pPr>
              <w:rPr>
                <w:rFonts w:hint="eastAsia"/>
                <w:sz w:val="32"/>
                <w:szCs w:val="32"/>
              </w:rPr>
            </w:pPr>
            <w:r w:rsidRPr="00E92B7C">
              <w:rPr>
                <w:sz w:val="32"/>
                <w:szCs w:val="32"/>
              </w:rPr>
              <w:t>Completed</w:t>
            </w:r>
          </w:p>
        </w:tc>
        <w:tc>
          <w:tcPr>
            <w:tcW w:w="5040" w:type="dxa"/>
            <w:vAlign w:val="center"/>
          </w:tcPr>
          <w:p w14:paraId="1AF33E9E" w14:textId="77777777" w:rsidR="006B6BAF" w:rsidRPr="00E92B7C" w:rsidRDefault="00000000">
            <w:pPr>
              <w:rPr>
                <w:rFonts w:hint="eastAsia"/>
                <w:sz w:val="32"/>
                <w:szCs w:val="32"/>
              </w:rPr>
            </w:pPr>
            <w:r w:rsidRPr="00E92B7C">
              <w:rPr>
                <w:sz w:val="32"/>
                <w:szCs w:val="32"/>
              </w:rPr>
              <w:t>Expanded project report</w:t>
            </w:r>
          </w:p>
        </w:tc>
      </w:tr>
    </w:tbl>
    <w:p w14:paraId="61664301" w14:textId="41EA74B7" w:rsidR="006B6BAF" w:rsidRPr="00E92B7C" w:rsidRDefault="00000000">
      <w:pPr>
        <w:pStyle w:val="Heading2"/>
        <w:rPr>
          <w:sz w:val="32"/>
          <w:szCs w:val="32"/>
        </w:rPr>
      </w:pPr>
      <w:r w:rsidRPr="00E92B7C">
        <w:rPr>
          <w:sz w:val="32"/>
          <w:szCs w:val="32"/>
        </w:rPr>
        <w:t>17.1 Skills Demonstrated</w:t>
      </w:r>
    </w:p>
    <w:p w14:paraId="2B2573D4" w14:textId="77777777" w:rsidR="006B6BAF" w:rsidRPr="00E92B7C" w:rsidRDefault="00000000">
      <w:pPr>
        <w:pStyle w:val="ListBullet"/>
        <w:spacing w:after="80"/>
        <w:rPr>
          <w:rFonts w:hint="eastAsia"/>
          <w:sz w:val="32"/>
          <w:szCs w:val="32"/>
        </w:rPr>
      </w:pPr>
      <w:r w:rsidRPr="00E92B7C">
        <w:rPr>
          <w:sz w:val="32"/>
          <w:szCs w:val="32"/>
        </w:rPr>
        <w:t>Microsoft Excel data handling and spreadsheet organization</w:t>
      </w:r>
    </w:p>
    <w:p w14:paraId="56D9519F" w14:textId="77777777" w:rsidR="006B6BAF" w:rsidRPr="00E92B7C" w:rsidRDefault="00000000">
      <w:pPr>
        <w:pStyle w:val="ListBullet"/>
        <w:spacing w:after="80"/>
        <w:rPr>
          <w:rFonts w:hint="eastAsia"/>
          <w:sz w:val="32"/>
          <w:szCs w:val="32"/>
        </w:rPr>
      </w:pPr>
      <w:r w:rsidRPr="00E92B7C">
        <w:rPr>
          <w:sz w:val="32"/>
          <w:szCs w:val="32"/>
        </w:rPr>
        <w:t>Data understanding and field classification</w:t>
      </w:r>
    </w:p>
    <w:p w14:paraId="6A1D3725" w14:textId="77777777" w:rsidR="006B6BAF" w:rsidRPr="00E92B7C" w:rsidRDefault="00000000">
      <w:pPr>
        <w:pStyle w:val="ListBullet"/>
        <w:spacing w:after="80"/>
        <w:rPr>
          <w:rFonts w:hint="eastAsia"/>
          <w:sz w:val="32"/>
          <w:szCs w:val="32"/>
        </w:rPr>
      </w:pPr>
      <w:r w:rsidRPr="00E92B7C">
        <w:rPr>
          <w:sz w:val="32"/>
          <w:szCs w:val="32"/>
        </w:rPr>
        <w:t>Data cleaning and preprocessing</w:t>
      </w:r>
    </w:p>
    <w:p w14:paraId="7DD98657" w14:textId="77777777" w:rsidR="006B6BAF" w:rsidRPr="00E92B7C" w:rsidRDefault="00000000">
      <w:pPr>
        <w:pStyle w:val="ListBullet"/>
        <w:spacing w:after="80"/>
        <w:rPr>
          <w:rFonts w:hint="eastAsia"/>
          <w:sz w:val="32"/>
          <w:szCs w:val="32"/>
        </w:rPr>
      </w:pPr>
      <w:r w:rsidRPr="00E92B7C">
        <w:rPr>
          <w:sz w:val="32"/>
          <w:szCs w:val="32"/>
        </w:rPr>
        <w:t>Duplicate, missing-value and consistency checks</w:t>
      </w:r>
    </w:p>
    <w:p w14:paraId="1D03BA22" w14:textId="77777777" w:rsidR="006B6BAF" w:rsidRPr="00E92B7C" w:rsidRDefault="00000000">
      <w:pPr>
        <w:pStyle w:val="ListBullet"/>
        <w:spacing w:after="80"/>
        <w:rPr>
          <w:rFonts w:hint="eastAsia"/>
          <w:sz w:val="32"/>
          <w:szCs w:val="32"/>
        </w:rPr>
      </w:pPr>
      <w:r w:rsidRPr="00E92B7C">
        <w:rPr>
          <w:sz w:val="32"/>
          <w:szCs w:val="32"/>
        </w:rPr>
        <w:t>Feature engineering using Excel formulas</w:t>
      </w:r>
    </w:p>
    <w:p w14:paraId="33086E03" w14:textId="77777777" w:rsidR="006B6BAF" w:rsidRPr="00E92B7C" w:rsidRDefault="00000000">
      <w:pPr>
        <w:pStyle w:val="ListBullet"/>
        <w:spacing w:after="80"/>
        <w:rPr>
          <w:rFonts w:hint="eastAsia"/>
          <w:sz w:val="32"/>
          <w:szCs w:val="32"/>
        </w:rPr>
      </w:pPr>
      <w:r w:rsidRPr="00E92B7C">
        <w:rPr>
          <w:sz w:val="32"/>
          <w:szCs w:val="32"/>
        </w:rPr>
        <w:t>PivotTable-based exploratory analysis</w:t>
      </w:r>
    </w:p>
    <w:p w14:paraId="657143C0" w14:textId="77777777" w:rsidR="006B6BAF" w:rsidRPr="00E92B7C" w:rsidRDefault="00000000">
      <w:pPr>
        <w:pStyle w:val="ListBullet"/>
        <w:spacing w:after="80"/>
        <w:rPr>
          <w:rFonts w:hint="eastAsia"/>
          <w:sz w:val="32"/>
          <w:szCs w:val="32"/>
        </w:rPr>
      </w:pPr>
      <w:r w:rsidRPr="00E92B7C">
        <w:rPr>
          <w:sz w:val="32"/>
          <w:szCs w:val="32"/>
        </w:rPr>
        <w:t>KPI calculation and business reporting</w:t>
      </w:r>
    </w:p>
    <w:p w14:paraId="454114B6" w14:textId="77777777" w:rsidR="006B6BAF" w:rsidRPr="00E92B7C" w:rsidRDefault="00000000">
      <w:pPr>
        <w:pStyle w:val="ListBullet"/>
        <w:spacing w:after="80"/>
        <w:rPr>
          <w:rFonts w:hint="eastAsia"/>
          <w:sz w:val="32"/>
          <w:szCs w:val="32"/>
        </w:rPr>
      </w:pPr>
      <w:r w:rsidRPr="00E92B7C">
        <w:rPr>
          <w:sz w:val="32"/>
          <w:szCs w:val="32"/>
        </w:rPr>
        <w:t>Chart selection and dashboard design</w:t>
      </w:r>
    </w:p>
    <w:p w14:paraId="6CC45C89" w14:textId="77777777" w:rsidR="006B6BAF" w:rsidRPr="00E92B7C" w:rsidRDefault="00000000">
      <w:pPr>
        <w:pStyle w:val="ListBullet"/>
        <w:spacing w:after="80"/>
        <w:rPr>
          <w:rFonts w:hint="eastAsia"/>
          <w:sz w:val="32"/>
          <w:szCs w:val="32"/>
        </w:rPr>
      </w:pPr>
      <w:r w:rsidRPr="00E92B7C">
        <w:rPr>
          <w:sz w:val="32"/>
          <w:szCs w:val="32"/>
        </w:rPr>
        <w:t>Interactive filtering using slicers</w:t>
      </w:r>
    </w:p>
    <w:p w14:paraId="441EEC7B" w14:textId="77777777" w:rsidR="006B6BAF" w:rsidRPr="00E92B7C" w:rsidRDefault="00000000">
      <w:pPr>
        <w:pStyle w:val="ListBullet"/>
        <w:spacing w:after="80"/>
        <w:rPr>
          <w:rFonts w:hint="eastAsia"/>
          <w:sz w:val="32"/>
          <w:szCs w:val="32"/>
        </w:rPr>
      </w:pPr>
      <w:r w:rsidRPr="00E92B7C">
        <w:rPr>
          <w:sz w:val="32"/>
          <w:szCs w:val="32"/>
        </w:rPr>
        <w:t>Business insight generation from transaction data</w:t>
      </w:r>
    </w:p>
    <w:p w14:paraId="7C89732E" w14:textId="77777777" w:rsidR="006B6BAF" w:rsidRPr="00E92B7C" w:rsidRDefault="00000000">
      <w:pPr>
        <w:rPr>
          <w:rFonts w:hint="eastAsia"/>
          <w:sz w:val="32"/>
          <w:szCs w:val="32"/>
        </w:rPr>
      </w:pPr>
      <w:r w:rsidRPr="00E92B7C">
        <w:rPr>
          <w:sz w:val="32"/>
          <w:szCs w:val="32"/>
        </w:rPr>
        <w:br w:type="page"/>
      </w:r>
    </w:p>
    <w:p w14:paraId="40149D3A" w14:textId="77777777" w:rsidR="006B6BAF" w:rsidRPr="00E92B7C" w:rsidRDefault="00000000">
      <w:pPr>
        <w:pStyle w:val="Heading1"/>
        <w:rPr>
          <w:sz w:val="32"/>
          <w:szCs w:val="32"/>
        </w:rPr>
      </w:pPr>
      <w:r w:rsidRPr="00E92B7C">
        <w:rPr>
          <w:sz w:val="32"/>
          <w:szCs w:val="32"/>
        </w:rPr>
        <w:lastRenderedPageBreak/>
        <w:t>18. Conclusion and Future Scope</w:t>
      </w:r>
    </w:p>
    <w:p w14:paraId="71E09B1A" w14:textId="77777777" w:rsidR="006B6BAF" w:rsidRPr="00E92B7C" w:rsidRDefault="00000000">
      <w:pPr>
        <w:spacing w:after="140" w:line="259" w:lineRule="auto"/>
        <w:rPr>
          <w:rFonts w:hint="eastAsia"/>
          <w:sz w:val="32"/>
          <w:szCs w:val="32"/>
        </w:rPr>
      </w:pPr>
      <w:r w:rsidRPr="00E92B7C">
        <w:rPr>
          <w:sz w:val="32"/>
          <w:szCs w:val="32"/>
        </w:rPr>
        <w:t>The Indian Banking Transactions Analysis Using Excel project demonstrates a complete progression from raw transaction data to an interactive business dashboard. The project began with understanding the meaning of the fields, followed the prescribed cleaning and preprocessing checks, added analytical fields through transformation, summarized the data using PivotTables, calculated management KPIs and finally presented the results through a dashboard.</w:t>
      </w:r>
    </w:p>
    <w:p w14:paraId="50AB16E7" w14:textId="77777777" w:rsidR="006B6BAF" w:rsidRPr="00E92B7C" w:rsidRDefault="00000000">
      <w:pPr>
        <w:spacing w:after="140" w:line="259" w:lineRule="auto"/>
        <w:rPr>
          <w:rFonts w:hint="eastAsia"/>
          <w:sz w:val="32"/>
          <w:szCs w:val="32"/>
        </w:rPr>
      </w:pPr>
      <w:r w:rsidRPr="00E92B7C">
        <w:rPr>
          <w:sz w:val="32"/>
          <w:szCs w:val="32"/>
        </w:rPr>
        <w:t>The completed analysis provides a clear picture of transaction volume, monetary value, regional activity, monthly behavior, payment-mode usage, transaction outcomes, account types and fraud indicators. The dashboard makes these results easier to communicate because the user can see headline KPIs and interact with the data through slicers.</w:t>
      </w:r>
    </w:p>
    <w:p w14:paraId="4E9A6978" w14:textId="77777777" w:rsidR="006B6BAF" w:rsidRPr="00E92B7C" w:rsidRDefault="00000000">
      <w:pPr>
        <w:spacing w:after="140" w:line="259" w:lineRule="auto"/>
        <w:rPr>
          <w:rFonts w:hint="eastAsia"/>
          <w:sz w:val="32"/>
          <w:szCs w:val="32"/>
        </w:rPr>
      </w:pPr>
      <w:r w:rsidRPr="00E92B7C">
        <w:rPr>
          <w:sz w:val="32"/>
          <w:szCs w:val="32"/>
        </w:rPr>
        <w:t>The project brief also recommends publishing the work to GitHub and sharing the project on LinkedIn. A GitHub repository could contain the dataset, cleaned file, PivotTables, final dashboard and a README describing the problem statement, workflow, screenshots, insights and recommendations. A LinkedIn post could highlight the project summary, skills used, key insights and dashboard snippets.</w:t>
      </w:r>
    </w:p>
    <w:p w14:paraId="27937F96" w14:textId="77777777" w:rsidR="00E92B7C" w:rsidRDefault="00E92B7C" w:rsidP="00F30E5E">
      <w:pPr>
        <w:pStyle w:val="Heading2"/>
        <w:spacing w:before="0"/>
        <w:rPr>
          <w:sz w:val="32"/>
          <w:szCs w:val="32"/>
        </w:rPr>
      </w:pPr>
    </w:p>
    <w:p w14:paraId="6E0CE8A5" w14:textId="77777777" w:rsidR="00E92B7C" w:rsidRDefault="00E92B7C">
      <w:pPr>
        <w:pStyle w:val="Heading2"/>
        <w:rPr>
          <w:sz w:val="32"/>
          <w:szCs w:val="32"/>
        </w:rPr>
      </w:pPr>
    </w:p>
    <w:p w14:paraId="146929AF" w14:textId="77777777" w:rsidR="00E92B7C" w:rsidRDefault="00E92B7C">
      <w:pPr>
        <w:pStyle w:val="Heading2"/>
        <w:rPr>
          <w:sz w:val="32"/>
          <w:szCs w:val="32"/>
        </w:rPr>
      </w:pPr>
    </w:p>
    <w:p w14:paraId="0028BD6A" w14:textId="77777777" w:rsidR="00E92B7C" w:rsidRDefault="00E92B7C">
      <w:pPr>
        <w:pStyle w:val="Heading2"/>
        <w:rPr>
          <w:sz w:val="32"/>
          <w:szCs w:val="32"/>
        </w:rPr>
      </w:pPr>
    </w:p>
    <w:p w14:paraId="66F37558" w14:textId="77777777" w:rsidR="00E92B7C" w:rsidRDefault="00E92B7C">
      <w:pPr>
        <w:pStyle w:val="Heading2"/>
        <w:rPr>
          <w:sz w:val="32"/>
          <w:szCs w:val="32"/>
        </w:rPr>
      </w:pPr>
    </w:p>
    <w:p w14:paraId="5CDD9472" w14:textId="77777777" w:rsidR="00F30E5E" w:rsidRPr="00F30E5E" w:rsidRDefault="00F30E5E" w:rsidP="00F30E5E">
      <w:pPr>
        <w:rPr>
          <w:sz w:val="32"/>
          <w:szCs w:val="32"/>
        </w:rPr>
      </w:pPr>
    </w:p>
    <w:p w14:paraId="6E830252" w14:textId="77777777" w:rsidR="00F30E5E" w:rsidRPr="00F30E5E" w:rsidRDefault="00F30E5E" w:rsidP="00F30E5E">
      <w:pPr>
        <w:rPr>
          <w:sz w:val="32"/>
          <w:szCs w:val="32"/>
        </w:rPr>
      </w:pPr>
    </w:p>
    <w:p w14:paraId="2BE02371" w14:textId="77777777" w:rsidR="00F30E5E" w:rsidRPr="00F30E5E" w:rsidRDefault="00F30E5E" w:rsidP="00F30E5E">
      <w:pPr>
        <w:rPr>
          <w:sz w:val="32"/>
          <w:szCs w:val="32"/>
        </w:rPr>
      </w:pPr>
    </w:p>
    <w:p w14:paraId="2D310190" w14:textId="77777777" w:rsidR="00F30E5E" w:rsidRDefault="00F30E5E" w:rsidP="00F30E5E">
      <w:pPr>
        <w:rPr>
          <w:sz w:val="32"/>
          <w:szCs w:val="32"/>
        </w:rPr>
      </w:pPr>
    </w:p>
    <w:p w14:paraId="768244E8" w14:textId="77777777" w:rsidR="00F30E5E" w:rsidRDefault="00F30E5E" w:rsidP="00F30E5E">
      <w:pPr>
        <w:pStyle w:val="Heading2"/>
        <w:spacing w:before="100" w:beforeAutospacing="1" w:after="100" w:afterAutospacing="1"/>
        <w:rPr>
          <w:sz w:val="32"/>
          <w:szCs w:val="32"/>
        </w:rPr>
      </w:pPr>
    </w:p>
    <w:p w14:paraId="7E9A75A2" w14:textId="77777777" w:rsidR="00F30E5E" w:rsidRPr="00E92B7C" w:rsidRDefault="00F30E5E" w:rsidP="00F30E5E">
      <w:pPr>
        <w:pStyle w:val="Heading2"/>
        <w:spacing w:before="100" w:beforeAutospacing="1" w:after="100" w:afterAutospacing="1"/>
        <w:rPr>
          <w:sz w:val="32"/>
          <w:szCs w:val="32"/>
        </w:rPr>
      </w:pPr>
      <w:r w:rsidRPr="00E92B7C">
        <w:rPr>
          <w:sz w:val="32"/>
          <w:szCs w:val="32"/>
        </w:rPr>
        <w:t>18.1 Future Analytical Scope</w:t>
      </w:r>
    </w:p>
    <w:p w14:paraId="069FC3B6" w14:textId="77777777" w:rsidR="00F30E5E" w:rsidRPr="00E92B7C" w:rsidRDefault="00F30E5E" w:rsidP="00F30E5E">
      <w:pPr>
        <w:pStyle w:val="ListBullet"/>
        <w:spacing w:after="80"/>
        <w:rPr>
          <w:rFonts w:hint="eastAsia"/>
          <w:sz w:val="32"/>
          <w:szCs w:val="32"/>
        </w:rPr>
      </w:pPr>
      <w:r w:rsidRPr="00E92B7C">
        <w:rPr>
          <w:sz w:val="32"/>
          <w:szCs w:val="32"/>
        </w:rPr>
        <w:t>Add Transaction Category to distinguish digital, cash-based and branch-driven activity if the necessary channel fields are available.</w:t>
      </w:r>
    </w:p>
    <w:p w14:paraId="3A23DA56" w14:textId="77777777" w:rsidR="00F30E5E" w:rsidRPr="00E92B7C" w:rsidRDefault="00F30E5E" w:rsidP="00F30E5E">
      <w:pPr>
        <w:pStyle w:val="ListBullet"/>
        <w:spacing w:after="80"/>
        <w:rPr>
          <w:rFonts w:hint="eastAsia"/>
          <w:sz w:val="32"/>
          <w:szCs w:val="32"/>
        </w:rPr>
      </w:pPr>
      <w:r w:rsidRPr="00E92B7C">
        <w:rPr>
          <w:sz w:val="32"/>
          <w:szCs w:val="32"/>
        </w:rPr>
        <w:t>Add Customer Type segmentation for frequent versus one-time transactors.</w:t>
      </w:r>
    </w:p>
    <w:p w14:paraId="0C7BD815" w14:textId="77777777" w:rsidR="00F30E5E" w:rsidRPr="00E92B7C" w:rsidRDefault="00F30E5E" w:rsidP="00F30E5E">
      <w:pPr>
        <w:pStyle w:val="ListBullet"/>
        <w:spacing w:after="80"/>
        <w:rPr>
          <w:rFonts w:hint="eastAsia"/>
          <w:sz w:val="32"/>
          <w:szCs w:val="32"/>
        </w:rPr>
      </w:pPr>
      <w:r w:rsidRPr="00E92B7C">
        <w:rPr>
          <w:sz w:val="32"/>
          <w:szCs w:val="32"/>
        </w:rPr>
        <w:t>Analyze transaction amount by region, branch and payment mode rather than transaction count alone.</w:t>
      </w:r>
    </w:p>
    <w:p w14:paraId="061D5202" w14:textId="77777777" w:rsidR="00F30E5E" w:rsidRPr="00E92B7C" w:rsidRDefault="00F30E5E" w:rsidP="00F30E5E">
      <w:pPr>
        <w:pStyle w:val="ListBullet"/>
        <w:spacing w:after="80"/>
        <w:rPr>
          <w:rFonts w:hint="eastAsia"/>
          <w:sz w:val="32"/>
          <w:szCs w:val="32"/>
        </w:rPr>
      </w:pPr>
      <w:r w:rsidRPr="00E92B7C">
        <w:rPr>
          <w:sz w:val="32"/>
          <w:szCs w:val="32"/>
        </w:rPr>
        <w:t>Calculate status rates such as failure rate and reversal rate by payment mode.</w:t>
      </w:r>
    </w:p>
    <w:p w14:paraId="2DDFC8EE" w14:textId="77777777" w:rsidR="00F30E5E" w:rsidRPr="00E92B7C" w:rsidRDefault="00F30E5E" w:rsidP="00F30E5E">
      <w:pPr>
        <w:pStyle w:val="ListBullet"/>
        <w:spacing w:after="80"/>
        <w:rPr>
          <w:rFonts w:hint="eastAsia"/>
          <w:sz w:val="32"/>
          <w:szCs w:val="32"/>
        </w:rPr>
      </w:pPr>
      <w:r w:rsidRPr="00E92B7C">
        <w:rPr>
          <w:sz w:val="32"/>
          <w:szCs w:val="32"/>
        </w:rPr>
        <w:t>Develop deeper fraud analysis using amount, time, branch, payment mode and transaction type together.</w:t>
      </w:r>
    </w:p>
    <w:p w14:paraId="7D2C20C2" w14:textId="77777777" w:rsidR="00F30E5E" w:rsidRPr="00E92B7C" w:rsidRDefault="00F30E5E" w:rsidP="00F30E5E">
      <w:pPr>
        <w:pStyle w:val="ListBullet"/>
        <w:spacing w:after="80"/>
        <w:rPr>
          <w:rFonts w:hint="eastAsia"/>
          <w:sz w:val="32"/>
          <w:szCs w:val="32"/>
        </w:rPr>
      </w:pPr>
      <w:r w:rsidRPr="00E92B7C">
        <w:rPr>
          <w:sz w:val="32"/>
          <w:szCs w:val="32"/>
        </w:rPr>
        <w:t>Automate refresh and reporting when a larger or regularly updated transaction dataset becomes available.</w:t>
      </w:r>
    </w:p>
    <w:p w14:paraId="20F1AB90" w14:textId="77777777" w:rsidR="00F30E5E" w:rsidRPr="00E92B7C" w:rsidRDefault="00F30E5E" w:rsidP="00F30E5E">
      <w:pPr>
        <w:spacing w:after="140" w:line="259" w:lineRule="auto"/>
        <w:rPr>
          <w:rFonts w:hint="eastAsia"/>
          <w:sz w:val="32"/>
          <w:szCs w:val="32"/>
        </w:rPr>
      </w:pPr>
      <w:r w:rsidRPr="00E92B7C">
        <w:rPr>
          <w:sz w:val="32"/>
          <w:szCs w:val="32"/>
        </w:rPr>
        <w:t>Overall, the final workbook satisfies the core project objective: using Excel techniques to convert banking transaction records into structured business insights and an interactive leadership-oriented dashboard.</w:t>
      </w:r>
    </w:p>
    <w:p w14:paraId="7B058A00" w14:textId="26D312E6" w:rsidR="00F30E5E" w:rsidRDefault="00F30E5E" w:rsidP="00F30E5E">
      <w:pPr>
        <w:rPr>
          <w:sz w:val="32"/>
          <w:szCs w:val="32"/>
        </w:rPr>
      </w:pPr>
      <w:r w:rsidRPr="00E92B7C">
        <w:rPr>
          <w:sz w:val="32"/>
          <w:szCs w:val="32"/>
        </w:rPr>
        <w:br w:type="page"/>
      </w:r>
    </w:p>
    <w:p w14:paraId="00C6D98B" w14:textId="77777777" w:rsidR="00F30E5E" w:rsidRPr="00F30E5E" w:rsidRDefault="00F30E5E" w:rsidP="00F30E5E">
      <w:pPr>
        <w:rPr>
          <w:sz w:val="32"/>
          <w:szCs w:val="32"/>
        </w:rPr>
      </w:pPr>
    </w:p>
    <w:p w14:paraId="02159884" w14:textId="77777777" w:rsidR="00F30E5E" w:rsidRPr="00F30E5E" w:rsidRDefault="00F30E5E" w:rsidP="00F30E5E">
      <w:pPr>
        <w:jc w:val="center"/>
        <w:rPr>
          <w:sz w:val="32"/>
          <w:szCs w:val="32"/>
        </w:rPr>
      </w:pPr>
    </w:p>
    <w:sectPr w:rsidR="00F30E5E" w:rsidRPr="00F30E5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523D" w14:textId="77777777" w:rsidR="00ED2BA4" w:rsidRDefault="00ED2BA4">
      <w:pPr>
        <w:spacing w:after="0" w:line="240" w:lineRule="auto"/>
        <w:rPr>
          <w:rFonts w:hint="eastAsia"/>
        </w:rPr>
      </w:pPr>
      <w:r>
        <w:separator/>
      </w:r>
    </w:p>
  </w:endnote>
  <w:endnote w:type="continuationSeparator" w:id="0">
    <w:p w14:paraId="751FA54B" w14:textId="77777777" w:rsidR="00ED2BA4" w:rsidRDefault="00ED2B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7CAA" w14:textId="5A01C205" w:rsidR="006B6BAF" w:rsidRPr="007A3D01" w:rsidRDefault="00000000" w:rsidP="007A3D01">
    <w:pPr>
      <w:pStyle w:val="Footer"/>
      <w:jc w:val="center"/>
      <w:rPr>
        <w:rFonts w:hint="eastAsia"/>
        <w:sz w:val="16"/>
      </w:rPr>
    </w:pPr>
    <w:r>
      <w:rPr>
        <w:sz w:val="16"/>
      </w:rPr>
      <w:t>Indian Banking Transactions Analysis Using Excel  |  Abhinav Yadav  |  Batch 544-A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481B" w14:textId="77777777" w:rsidR="00ED2BA4" w:rsidRDefault="00ED2BA4">
      <w:pPr>
        <w:spacing w:after="0" w:line="240" w:lineRule="auto"/>
        <w:rPr>
          <w:rFonts w:hint="eastAsia"/>
        </w:rPr>
      </w:pPr>
      <w:r>
        <w:separator/>
      </w:r>
    </w:p>
  </w:footnote>
  <w:footnote w:type="continuationSeparator" w:id="0">
    <w:p w14:paraId="45F47799" w14:textId="77777777" w:rsidR="00ED2BA4" w:rsidRDefault="00ED2BA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B6AD22"/>
    <w:lvl w:ilvl="0">
      <w:start w:val="1"/>
      <w:numFmt w:val="bullet"/>
      <w:pStyle w:val="ListBullet"/>
      <w:lvlText w:val=""/>
      <w:lvlJc w:val="left"/>
      <w:pPr>
        <w:tabs>
          <w:tab w:val="num" w:pos="360"/>
        </w:tabs>
        <w:ind w:left="360" w:hanging="360"/>
      </w:pPr>
      <w:rPr>
        <w:rFonts w:ascii="Symbol" w:hAnsi="Symbol" w:hint="default"/>
      </w:rPr>
    </w:lvl>
  </w:abstractNum>
  <w:num w:numId="1" w16cid:durableId="599796493">
    <w:abstractNumId w:val="8"/>
  </w:num>
  <w:num w:numId="2" w16cid:durableId="147333745">
    <w:abstractNumId w:val="6"/>
  </w:num>
  <w:num w:numId="3" w16cid:durableId="372192248">
    <w:abstractNumId w:val="5"/>
  </w:num>
  <w:num w:numId="4" w16cid:durableId="1393114706">
    <w:abstractNumId w:val="4"/>
  </w:num>
  <w:num w:numId="5" w16cid:durableId="2078359922">
    <w:abstractNumId w:val="7"/>
  </w:num>
  <w:num w:numId="6" w16cid:durableId="1489861272">
    <w:abstractNumId w:val="3"/>
  </w:num>
  <w:num w:numId="7" w16cid:durableId="189994420">
    <w:abstractNumId w:val="2"/>
  </w:num>
  <w:num w:numId="8" w16cid:durableId="40330676">
    <w:abstractNumId w:val="1"/>
  </w:num>
  <w:num w:numId="9" w16cid:durableId="13055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6A6"/>
    <w:rsid w:val="006B6BAF"/>
    <w:rsid w:val="007A3D01"/>
    <w:rsid w:val="00AA1D8D"/>
    <w:rsid w:val="00B47730"/>
    <w:rsid w:val="00CB0664"/>
    <w:rsid w:val="00E92B7C"/>
    <w:rsid w:val="00ED2BA4"/>
    <w:rsid w:val="00F04AA8"/>
    <w:rsid w:val="00F30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E2A7B"/>
  <w14:defaultImageDpi w14:val="300"/>
  <w15:docId w15:val="{4E598141-C960-451E-BB9F-0C951C3AF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28</Pages>
  <Words>4671</Words>
  <Characters>26628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4</cp:revision>
  <dcterms:created xsi:type="dcterms:W3CDTF">2013-12-23T23:15:00Z</dcterms:created>
  <dcterms:modified xsi:type="dcterms:W3CDTF">2026-09-09T12:46:00Z</dcterms:modified>
  <cp:category/>
</cp:coreProperties>
</file>