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xr9g50w0fel9" w:id="0"/>
      <w:bookmarkEnd w:id="0"/>
      <w:r w:rsidDel="00000000" w:rsidR="00000000" w:rsidRPr="00000000">
        <w:rPr>
          <w:b w:val="1"/>
          <w:rtl w:val="0"/>
        </w:rPr>
        <w:t xml:space="preserve">GHG Emission Prediction Project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wq4ojy3zx63p" w:id="1"/>
      <w:bookmarkEnd w:id="1"/>
      <w:r w:rsidDel="00000000" w:rsidR="00000000" w:rsidRPr="00000000">
        <w:rPr>
          <w:b w:val="1"/>
          <w:rtl w:val="0"/>
        </w:rPr>
        <w:t xml:space="preserve">Day 2 - </w:t>
      </w:r>
      <w:r w:rsidDel="00000000" w:rsidR="00000000" w:rsidRPr="00000000">
        <w:rPr>
          <w:rtl w:val="0"/>
        </w:rPr>
        <w:t xml:space="preserve">Understanding Dataset and Step 1 Code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3wxtyspksnjx" w:id="2"/>
      <w:bookmarkEnd w:id="2"/>
      <w:r w:rsidDel="00000000" w:rsidR="00000000" w:rsidRPr="00000000">
        <w:rPr>
          <w:b w:val="1"/>
          <w:rtl w:val="0"/>
        </w:rPr>
        <w:t xml:space="preserve">Date - </w:t>
      </w:r>
      <w:r w:rsidDel="00000000" w:rsidR="00000000" w:rsidRPr="00000000">
        <w:rPr>
          <w:rtl w:val="0"/>
        </w:rPr>
        <w:t xml:space="preserve">18 June 2025 (Week 1)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q68d715h8x8i" w:id="3"/>
      <w:bookmarkEnd w:id="3"/>
      <w:r w:rsidDel="00000000" w:rsidR="00000000" w:rsidRPr="00000000">
        <w:rPr>
          <w:b w:val="1"/>
          <w:rtl w:val="0"/>
        </w:rPr>
        <w:t xml:space="preserve">Internship Name</w:t>
      </w:r>
      <w:r w:rsidDel="00000000" w:rsidR="00000000" w:rsidRPr="00000000">
        <w:rPr>
          <w:rtl w:val="0"/>
        </w:rPr>
        <w:t xml:space="preserve"> - Edunet-Shell Skills4Future AICTE Internship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ur3jrh1syjqx" w:id="4"/>
      <w:bookmarkEnd w:id="4"/>
      <w:r w:rsidDel="00000000" w:rsidR="00000000" w:rsidRPr="00000000">
        <w:rPr>
          <w:b w:val="1"/>
          <w:rtl w:val="0"/>
        </w:rPr>
        <w:t xml:space="preserve">Intern Name: </w:t>
      </w:r>
      <w:r w:rsidDel="00000000" w:rsidR="00000000" w:rsidRPr="00000000">
        <w:rPr>
          <w:rtl w:val="0"/>
        </w:rPr>
        <w:t xml:space="preserve">Abhinay Singh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Tasks Completed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1. Explored and Understood Dataset Structure: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Viewed both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2016_Summary_Commodity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2016_Summary_Industry</w:t>
      </w:r>
      <w:r w:rsidDel="00000000" w:rsidR="00000000" w:rsidRPr="00000000">
        <w:rPr>
          <w:sz w:val="32"/>
          <w:szCs w:val="32"/>
          <w:rtl w:val="0"/>
        </w:rPr>
        <w:t xml:space="preserve"> Excel sheets.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Learned the difference between commodity-based and industry-based GHG emission data.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Understood the purpose and scope of data columns, especially: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Commodity / Industry Name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Substance</w:t>
      </w:r>
      <w:r w:rsidDel="00000000" w:rsidR="00000000" w:rsidRPr="00000000">
        <w:rPr>
          <w:sz w:val="32"/>
          <w:szCs w:val="32"/>
          <w:rtl w:val="0"/>
        </w:rPr>
        <w:t xml:space="preserve"> (e.g., CO₂, CH₄)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Emission Factor with Margin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model output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Quality (DQ) metrics</w:t>
      </w:r>
      <w:r w:rsidDel="00000000" w:rsidR="00000000" w:rsidRPr="00000000">
        <w:rPr>
          <w:sz w:val="32"/>
          <w:szCs w:val="32"/>
          <w:rtl w:val="0"/>
        </w:rPr>
        <w:t xml:space="preserve"> (reliability, temporal, geographical, etc.)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Understood the Role of Data Quality Metrics: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Identified them as numerical input features reflecting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credibility of data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Recognized their value in improving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model prediction accuracy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Compared Industry vs Commodity Datasets: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Industry = </w:t>
      </w:r>
      <w:r w:rsidDel="00000000" w:rsidR="00000000" w:rsidRPr="00000000">
        <w:rPr>
          <w:sz w:val="32"/>
          <w:szCs w:val="32"/>
          <w:rtl w:val="0"/>
        </w:rPr>
        <w:t xml:space="preserve">Economic sectors (e.g., agriculture, healthcare)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Commodity = </w:t>
      </w:r>
      <w:r w:rsidDel="00000000" w:rsidR="00000000" w:rsidRPr="00000000">
        <w:rPr>
          <w:sz w:val="32"/>
          <w:szCs w:val="32"/>
          <w:rtl w:val="0"/>
        </w:rPr>
        <w:t xml:space="preserve">Materials used across sectors (e.g., fertilizer, plastics)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Understood the need for both perspectives in real-world policymaking.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Completed Step 1 of Code: Imported Required Libraries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Successfully ran and understood the role of: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pandas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→ </w:t>
      </w:r>
      <w:r w:rsidDel="00000000" w:rsidR="00000000" w:rsidRPr="00000000">
        <w:rPr>
          <w:sz w:val="32"/>
          <w:szCs w:val="32"/>
          <w:rtl w:val="0"/>
        </w:rPr>
        <w:t xml:space="preserve">data handling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matplotlib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seaborn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→ </w:t>
      </w:r>
      <w:r w:rsidDel="00000000" w:rsidR="00000000" w:rsidRPr="00000000">
        <w:rPr>
          <w:sz w:val="32"/>
          <w:szCs w:val="32"/>
          <w:rtl w:val="0"/>
        </w:rPr>
        <w:t xml:space="preserve">visualization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sklearn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modules → </w:t>
      </w:r>
      <w:r w:rsidDel="00000000" w:rsidR="00000000" w:rsidRPr="00000000">
        <w:rPr>
          <w:sz w:val="32"/>
          <w:szCs w:val="32"/>
          <w:rtl w:val="0"/>
        </w:rPr>
        <w:t xml:space="preserve">training, evaluation, tuning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joblib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→ </w:t>
      </w:r>
      <w:r w:rsidDel="00000000" w:rsidR="00000000" w:rsidRPr="00000000">
        <w:rPr>
          <w:sz w:val="32"/>
          <w:szCs w:val="32"/>
          <w:rtl w:val="0"/>
        </w:rPr>
        <w:t xml:space="preserve">saving the model for future use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❓</w:t>
      </w:r>
      <w:r w:rsidDel="00000000" w:rsidR="00000000" w:rsidRPr="00000000">
        <w:rPr>
          <w:b w:val="1"/>
          <w:sz w:val="32"/>
          <w:szCs w:val="32"/>
          <w:rtl w:val="0"/>
        </w:rPr>
        <w:t xml:space="preserve">Doubts Resolved Today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Doubt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Clarification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GHG and why is it harmful?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GHGs trap heat → global warming. Essential in moderation, dangerous in excess.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a student project help reduce GHGs?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By identifying high-emission industries/commodities, this project informs better environmental decisions.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 between industry and commodity datasets?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Industry = source of emission (e.g., farming), Commodity = what causes it (e.g., diesel)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What’s the output and input of the ML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 = DQ scores, Substance, Name; Output = Emission Factor with Margin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Can beginners handle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 — with structured support, learning by doing, and consistent curiosity 💪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✍️ Self Reflection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"Today was incredibly insightful. I started with limited knowledge, but by the end, I understood the structure of real-world emission datasets and the foundational tools of machine learning. Though I am a beginner, I now appreciate how this project can genuinely contribute to a better world. I'm excited to move into preprocessing and modeling next. Looking forward to making it count — one step at a time."</w:t>
      </w:r>
      <w:r w:rsidDel="00000000" w:rsidR="00000000" w:rsidRPr="00000000">
        <w:rPr>
          <w:sz w:val="32"/>
          <w:szCs w:val="32"/>
          <w:rtl w:val="0"/>
        </w:rPr>
        <w:t xml:space="preserve"> 🌍💻.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📚 References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Source:</w:t>
      </w:r>
      <w:r w:rsidDel="00000000" w:rsidR="00000000" w:rsidRPr="00000000">
        <w:rPr>
          <w:sz w:val="32"/>
          <w:szCs w:val="32"/>
          <w:rtl w:val="0"/>
        </w:rPr>
        <w:t xml:space="preserve"> [data.gov - GHG Emissions Supply Chain Factors]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National Grid Article on Greenhouse Effect (for theoretical understanding)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Mentor-provided sessions materials and code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ChatGPT for step-by-step breakdown and doubt clarification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