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Display" w:hAnsi="Aptos Display"/>
          <w:b/>
          <w:i w:val="0"/>
          <w:color w:val="000000"/>
          <w:sz w:val="50"/>
        </w:rPr>
        <w:t>Real Time Hand Sign Recognition Project Report</w:t>
      </w:r>
    </w:p>
    <w:p>
      <w:pPr>
        <w:spacing w:after="400"/>
        <w:jc w:val="center"/>
      </w:pPr>
      <w:r>
        <w:rPr>
          <w:rFonts w:ascii="Aptos" w:hAnsi="Aptos"/>
          <w:b w:val="0"/>
          <w:i w:val="0"/>
          <w:color w:val="3C3C3C"/>
          <w:sz w:val="24"/>
        </w:rPr>
        <w:t>Review aligned report for classroom evaluation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5040"/>
            <w:vAlign w:val="center"/>
            <w:tcMar>
              <w:top w:w="100" w:type="dxa"/>
              <w:start w:w="120" w:type="dxa"/>
              <w:bottom w:w="100" w:type="dxa"/>
              <w:end w:w="120" w:type="dxa"/>
            </w:tcMar>
            <w:shd w:fill="D9EAF7"/>
          </w:tcPr>
          <w:p>
            <w:pPr>
              <w:spacing w:after="40"/>
              <w:jc w:val="left"/>
            </w:pPr>
            <w:r/>
            <w:r>
              <w:rPr>
                <w:rFonts w:ascii="Aptos" w:hAnsi="Aptos"/>
                <w:b/>
                <w:i w:val="0"/>
                <w:color w:val="000000"/>
                <w:sz w:val="19"/>
              </w:rPr>
              <w:t>Project</w:t>
            </w:r>
          </w:p>
        </w:tc>
        <w:tc>
          <w:tcPr>
            <w:tcW w:type="dxa" w:w="5040"/>
            <w:vAlign w:val="center"/>
            <w:tcMar>
              <w:top w:w="100" w:type="dxa"/>
              <w:start w:w="120" w:type="dxa"/>
              <w:bottom w:w="100" w:type="dxa"/>
              <w:end w:w="120" w:type="dxa"/>
            </w:tcMar>
          </w:tcPr>
          <w:p>
            <w:pPr>
              <w:spacing w:after="40"/>
              <w:jc w:val="left"/>
            </w:pPr>
            <w:r/>
            <w:r>
              <w:rPr>
                <w:rFonts w:ascii="Aptos" w:hAnsi="Aptos"/>
                <w:b w:val="0"/>
                <w:i w:val="0"/>
                <w:color w:val="000000"/>
                <w:sz w:val="19"/>
              </w:rPr>
              <w:t>HandSign: real-time sign and alphabet recognition</w:t>
            </w:r>
          </w:p>
        </w:tc>
      </w:tr>
      <w:tr>
        <w:tc>
          <w:tcPr>
            <w:tcW w:type="dxa" w:w="5040"/>
            <w:vAlign w:val="center"/>
            <w:tcMar>
              <w:top w:w="100" w:type="dxa"/>
              <w:start w:w="120" w:type="dxa"/>
              <w:bottom w:w="100" w:type="dxa"/>
              <w:end w:w="120" w:type="dxa"/>
            </w:tcMar>
            <w:shd w:fill="D9EAF7"/>
          </w:tcPr>
          <w:p>
            <w:pPr>
              <w:spacing w:after="40"/>
              <w:jc w:val="left"/>
            </w:pPr>
            <w:r/>
            <w:r>
              <w:rPr>
                <w:rFonts w:ascii="Aptos" w:hAnsi="Aptos"/>
                <w:b/>
                <w:i w:val="0"/>
                <w:color w:val="000000"/>
                <w:sz w:val="19"/>
              </w:rPr>
              <w:t>Team</w:t>
            </w:r>
          </w:p>
        </w:tc>
        <w:tc>
          <w:tcPr>
            <w:tcW w:type="dxa" w:w="5040"/>
            <w:vAlign w:val="center"/>
            <w:tcMar>
              <w:top w:w="100" w:type="dxa"/>
              <w:start w:w="120" w:type="dxa"/>
              <w:bottom w:w="100" w:type="dxa"/>
              <w:end w:w="120" w:type="dxa"/>
            </w:tcMar>
          </w:tcPr>
          <w:p>
            <w:pPr>
              <w:spacing w:after="40"/>
              <w:jc w:val="left"/>
            </w:pPr>
            <w:r/>
            <w:r>
              <w:rPr>
                <w:rFonts w:ascii="Aptos" w:hAnsi="Aptos"/>
                <w:b w:val="0"/>
                <w:i w:val="0"/>
                <w:color w:val="000000"/>
                <w:sz w:val="19"/>
              </w:rPr>
              <w:t>Add 4 to 6 members from the given namelist</w:t>
            </w:r>
          </w:p>
        </w:tc>
      </w:tr>
      <w:tr>
        <w:tc>
          <w:tcPr>
            <w:tcW w:type="dxa" w:w="5040"/>
            <w:vAlign w:val="center"/>
            <w:tcMar>
              <w:top w:w="100" w:type="dxa"/>
              <w:start w:w="120" w:type="dxa"/>
              <w:bottom w:w="100" w:type="dxa"/>
              <w:end w:w="120" w:type="dxa"/>
            </w:tcMar>
            <w:shd w:fill="D9EAF7"/>
          </w:tcPr>
          <w:p>
            <w:pPr>
              <w:spacing w:after="40"/>
              <w:jc w:val="left"/>
            </w:pPr>
            <w:r/>
            <w:r>
              <w:rPr>
                <w:rFonts w:ascii="Aptos" w:hAnsi="Aptos"/>
                <w:b/>
                <w:i w:val="0"/>
                <w:color w:val="000000"/>
                <w:sz w:val="19"/>
              </w:rPr>
              <w:t>Technology</w:t>
            </w:r>
          </w:p>
        </w:tc>
        <w:tc>
          <w:tcPr>
            <w:tcW w:type="dxa" w:w="5040"/>
            <w:vAlign w:val="center"/>
            <w:tcMar>
              <w:top w:w="100" w:type="dxa"/>
              <w:start w:w="120" w:type="dxa"/>
              <w:bottom w:w="100" w:type="dxa"/>
              <w:end w:w="120" w:type="dxa"/>
            </w:tcMar>
          </w:tcPr>
          <w:p>
            <w:pPr>
              <w:spacing w:after="40"/>
              <w:jc w:val="left"/>
            </w:pPr>
            <w:r/>
            <w:r>
              <w:rPr>
                <w:rFonts w:ascii="Aptos" w:hAnsi="Aptos"/>
                <w:b w:val="0"/>
                <w:i w:val="0"/>
                <w:color w:val="000000"/>
                <w:sz w:val="19"/>
              </w:rPr>
              <w:t>MediaPipe Hands, PyTorch, OpenCV, classical and quantum simulation baselines</w:t>
            </w:r>
          </w:p>
        </w:tc>
      </w:tr>
      <w:tr>
        <w:tc>
          <w:tcPr>
            <w:tcW w:type="dxa" w:w="5040"/>
            <w:vAlign w:val="center"/>
            <w:tcMar>
              <w:top w:w="100" w:type="dxa"/>
              <w:start w:w="120" w:type="dxa"/>
              <w:bottom w:w="100" w:type="dxa"/>
              <w:end w:w="120" w:type="dxa"/>
            </w:tcMar>
            <w:shd w:fill="D9EAF7"/>
          </w:tcPr>
          <w:p>
            <w:pPr>
              <w:spacing w:after="40"/>
              <w:jc w:val="left"/>
            </w:pPr>
            <w:r/>
            <w:r>
              <w:rPr>
                <w:rFonts w:ascii="Aptos" w:hAnsi="Aptos"/>
                <w:b/>
                <w:i w:val="0"/>
                <w:color w:val="000000"/>
                <w:sz w:val="19"/>
              </w:rPr>
              <w:t>Classes</w:t>
            </w:r>
          </w:p>
        </w:tc>
        <w:tc>
          <w:tcPr>
            <w:tcW w:type="dxa" w:w="5040"/>
            <w:vAlign w:val="center"/>
            <w:tcMar>
              <w:top w:w="100" w:type="dxa"/>
              <w:start w:w="120" w:type="dxa"/>
              <w:bottom w:w="100" w:type="dxa"/>
              <w:end w:w="120" w:type="dxa"/>
            </w:tcMar>
          </w:tcPr>
          <w:p>
            <w:pPr>
              <w:spacing w:after="40"/>
              <w:jc w:val="left"/>
            </w:pPr>
            <w:r/>
            <w:r>
              <w:rPr>
                <w:rFonts w:ascii="Aptos" w:hAnsi="Aptos"/>
                <w:b w:val="0"/>
                <w:i w:val="0"/>
                <w:color w:val="000000"/>
                <w:sz w:val="19"/>
              </w:rPr>
              <w:t>A, B, C, HI, BYE, THANK_YOU, YES, NO</w:t>
            </w:r>
          </w:p>
        </w:tc>
      </w:tr>
    </w:tbl>
    <w:p>
      <w:pPr>
        <w:spacing w:after="200"/>
      </w:pPr>
    </w:p>
    <w:p>
      <w:pPr>
        <w:spacing w:after="120" w:line="259" w:lineRule="auto"/>
      </w:pPr>
      <w:r>
        <w:rPr>
          <w:rFonts w:ascii="Aptos" w:hAnsi="Aptos"/>
          <w:b w:val="0"/>
          <w:i w:val="0"/>
          <w:color w:val="000000"/>
          <w:sz w:val="21"/>
        </w:rPr>
        <w:t>This report explains the problem, literature basis, data pipeline, model choices, experiments, results, and comparison plan for the HandSign project. It is structured so the same document can be used as the Review 1 introduction and literature section, the Review 2 model execution record, and the Review 3 comparison and rough report draft.</w:t>
      </w:r>
    </w:p>
    <w:p>
      <w:pPr>
        <w:pStyle w:val="Heading1"/>
      </w:pPr>
      <w:r>
        <w:t>Review Schedule and Deliverables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c>
          <w:tcPr>
            <w:tcW w:type="dxa" w:w="1296"/>
            <w:vAlign w:val="center"/>
            <w:tcMar>
              <w:top w:w="100" w:type="dxa"/>
              <w:start w:w="120" w:type="dxa"/>
              <w:bottom w:w="100" w:type="dxa"/>
              <w:end w:w="120" w:type="dxa"/>
            </w:tcMar>
            <w:shd w:fill="17365D"/>
          </w:tcPr>
          <w:p>
            <w:pPr>
              <w:spacing w:after="40"/>
              <w:jc w:val="left"/>
            </w:pPr>
            <w:r/>
            <w:r>
              <w:rPr>
                <w:rFonts w:ascii="Aptos" w:hAnsi="Aptos"/>
                <w:b/>
                <w:i w:val="0"/>
                <w:color w:val="FFFFFF"/>
                <w:sz w:val="18"/>
              </w:rPr>
              <w:t>Review</w:t>
            </w:r>
          </w:p>
        </w:tc>
        <w:tc>
          <w:tcPr>
            <w:tcW w:type="dxa" w:w="2016"/>
            <w:vAlign w:val="center"/>
            <w:tcMar>
              <w:top w:w="100" w:type="dxa"/>
              <w:start w:w="120" w:type="dxa"/>
              <w:bottom w:w="100" w:type="dxa"/>
              <w:end w:w="120" w:type="dxa"/>
            </w:tcMar>
            <w:shd w:fill="17365D"/>
          </w:tcPr>
          <w:p>
            <w:pPr>
              <w:spacing w:after="40"/>
              <w:jc w:val="left"/>
            </w:pPr>
            <w:r/>
            <w:r>
              <w:rPr>
                <w:rFonts w:ascii="Aptos" w:hAnsi="Aptos"/>
                <w:b/>
                <w:i w:val="0"/>
                <w:color w:val="FFFFFF"/>
                <w:sz w:val="18"/>
              </w:rPr>
              <w:t>Date and mode</w:t>
            </w:r>
          </w:p>
        </w:tc>
        <w:tc>
          <w:tcPr>
            <w:tcW w:type="dxa" w:w="3744"/>
            <w:vAlign w:val="center"/>
            <w:tcMar>
              <w:top w:w="100" w:type="dxa"/>
              <w:start w:w="120" w:type="dxa"/>
              <w:bottom w:w="100" w:type="dxa"/>
              <w:end w:w="120" w:type="dxa"/>
            </w:tcMar>
            <w:shd w:fill="17365D"/>
          </w:tcPr>
          <w:p>
            <w:pPr>
              <w:spacing w:after="40"/>
              <w:jc w:val="left"/>
            </w:pPr>
            <w:r/>
            <w:r>
              <w:rPr>
                <w:rFonts w:ascii="Aptos" w:hAnsi="Aptos"/>
                <w:b/>
                <w:i w:val="0"/>
                <w:color w:val="FFFFFF"/>
                <w:sz w:val="18"/>
              </w:rPr>
              <w:t>Required evidence</w:t>
            </w:r>
          </w:p>
        </w:tc>
        <w:tc>
          <w:tcPr>
            <w:tcW w:type="dxa" w:w="2304"/>
            <w:vAlign w:val="center"/>
            <w:tcMar>
              <w:top w:w="100" w:type="dxa"/>
              <w:start w:w="120" w:type="dxa"/>
              <w:bottom w:w="100" w:type="dxa"/>
              <w:end w:w="120" w:type="dxa"/>
            </w:tcMar>
            <w:shd w:fill="17365D"/>
          </w:tcPr>
          <w:p>
            <w:pPr>
              <w:spacing w:after="40"/>
              <w:jc w:val="left"/>
            </w:pPr>
            <w:r/>
            <w:r>
              <w:rPr>
                <w:rFonts w:ascii="Aptos" w:hAnsi="Aptos"/>
                <w:b/>
                <w:i w:val="0"/>
                <w:color w:val="FFFFFF"/>
                <w:sz w:val="18"/>
              </w:rPr>
              <w:t>Where covered</w:t>
            </w:r>
          </w:p>
        </w:tc>
      </w:tr>
      <w:tr>
        <w:tc>
          <w:tcPr>
            <w:tcW w:type="dxa" w:w="1296"/>
            <w:vAlign w:val="center"/>
            <w:tcMar>
              <w:top w:w="100" w:type="dxa"/>
              <w:start w:w="120" w:type="dxa"/>
              <w:bottom w:w="100" w:type="dxa"/>
              <w:end w:w="120" w:type="dxa"/>
            </w:tcMar>
          </w:tcPr>
          <w:p>
            <w:pPr>
              <w:spacing w:after="40"/>
              <w:jc w:val="left"/>
            </w:pPr>
            <w:r/>
            <w:r>
              <w:rPr>
                <w:rFonts w:ascii="Aptos" w:hAnsi="Aptos"/>
                <w:b w:val="0"/>
                <w:i w:val="0"/>
                <w:color w:val="000000"/>
                <w:sz w:val="17"/>
              </w:rPr>
              <w:t>Review 1</w:t>
            </w:r>
          </w:p>
        </w:tc>
        <w:tc>
          <w:tcPr>
            <w:tcW w:type="dxa" w:w="2016"/>
            <w:vAlign w:val="center"/>
            <w:tcMar>
              <w:top w:w="100" w:type="dxa"/>
              <w:start w:w="120" w:type="dxa"/>
              <w:bottom w:w="100" w:type="dxa"/>
              <w:end w:w="120" w:type="dxa"/>
            </w:tcMar>
          </w:tcPr>
          <w:p>
            <w:pPr>
              <w:spacing w:after="40"/>
              <w:jc w:val="left"/>
            </w:pPr>
            <w:r/>
            <w:r>
              <w:rPr>
                <w:rFonts w:ascii="Aptos" w:hAnsi="Aptos"/>
                <w:b w:val="0"/>
                <w:i w:val="0"/>
                <w:color w:val="000000"/>
                <w:sz w:val="17"/>
              </w:rPr>
              <w:t>20 marks</w:t>
              <w:br/>
              <w:t>Offline classroom</w:t>
              <w:br/>
              <w:t>10 August 2026</w:t>
            </w:r>
          </w:p>
        </w:tc>
        <w:tc>
          <w:tcPr>
            <w:tcW w:type="dxa" w:w="3744"/>
            <w:vAlign w:val="center"/>
            <w:tcMar>
              <w:top w:w="100" w:type="dxa"/>
              <w:start w:w="120" w:type="dxa"/>
              <w:bottom w:w="100" w:type="dxa"/>
              <w:end w:w="120" w:type="dxa"/>
            </w:tcMar>
          </w:tcPr>
          <w:p>
            <w:pPr>
              <w:spacing w:after="40"/>
              <w:jc w:val="left"/>
            </w:pPr>
            <w:r/>
            <w:r>
              <w:rPr>
                <w:rFonts w:ascii="Aptos" w:hAnsi="Aptos"/>
                <w:b w:val="0"/>
                <w:i w:val="0"/>
                <w:color w:val="000000"/>
                <w:sz w:val="17"/>
              </w:rPr>
              <w:t>Team formation, introduction, literature review</w:t>
            </w:r>
          </w:p>
        </w:tc>
        <w:tc>
          <w:tcPr>
            <w:tcW w:type="dxa" w:w="2304"/>
            <w:vAlign w:val="center"/>
            <w:tcMar>
              <w:top w:w="100" w:type="dxa"/>
              <w:start w:w="120" w:type="dxa"/>
              <w:bottom w:w="100" w:type="dxa"/>
              <w:end w:w="120" w:type="dxa"/>
            </w:tcMar>
          </w:tcPr>
          <w:p>
            <w:pPr>
              <w:spacing w:after="40"/>
              <w:jc w:val="left"/>
            </w:pPr>
            <w:r/>
            <w:r>
              <w:rPr>
                <w:rFonts w:ascii="Aptos" w:hAnsi="Aptos"/>
                <w:b w:val="0"/>
                <w:i w:val="0"/>
                <w:color w:val="000000"/>
                <w:sz w:val="17"/>
              </w:rPr>
              <w:t>Sections 1 and 2</w:t>
            </w:r>
          </w:p>
        </w:tc>
      </w:tr>
      <w:tr>
        <w:tc>
          <w:tcPr>
            <w:tcW w:type="dxa" w:w="129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Review 2</w:t>
            </w:r>
          </w:p>
        </w:tc>
        <w:tc>
          <w:tcPr>
            <w:tcW w:type="dxa" w:w="201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30 marks</w:t>
              <w:br/>
              <w:t>Offline classroom</w:t>
              <w:br/>
              <w:t>25 August 2026</w:t>
            </w:r>
          </w:p>
        </w:tc>
        <w:tc>
          <w:tcPr>
            <w:tcW w:type="dxa" w:w="374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ANN, QNN, CNN execution; code explanation; accuracy, loss graphs, confusion matrix</w:t>
            </w:r>
          </w:p>
        </w:tc>
        <w:tc>
          <w:tcPr>
            <w:tcW w:type="dxa" w:w="230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Sections 3 to 6</w:t>
            </w:r>
          </w:p>
        </w:tc>
      </w:tr>
      <w:tr>
        <w:tc>
          <w:tcPr>
            <w:tcW w:type="dxa" w:w="1296"/>
            <w:vAlign w:val="center"/>
            <w:tcMar>
              <w:top w:w="100" w:type="dxa"/>
              <w:start w:w="120" w:type="dxa"/>
              <w:bottom w:w="100" w:type="dxa"/>
              <w:end w:w="120" w:type="dxa"/>
            </w:tcMar>
          </w:tcPr>
          <w:p>
            <w:pPr>
              <w:spacing w:after="40"/>
              <w:jc w:val="left"/>
            </w:pPr>
            <w:r/>
            <w:r>
              <w:rPr>
                <w:rFonts w:ascii="Aptos" w:hAnsi="Aptos"/>
                <w:b w:val="0"/>
                <w:i w:val="0"/>
                <w:color w:val="000000"/>
                <w:sz w:val="17"/>
              </w:rPr>
              <w:t>Review 3</w:t>
            </w:r>
          </w:p>
        </w:tc>
        <w:tc>
          <w:tcPr>
            <w:tcW w:type="dxa" w:w="2016"/>
            <w:vAlign w:val="center"/>
            <w:tcMar>
              <w:top w:w="100" w:type="dxa"/>
              <w:start w:w="120" w:type="dxa"/>
              <w:bottom w:w="100" w:type="dxa"/>
              <w:end w:w="120" w:type="dxa"/>
            </w:tcMar>
          </w:tcPr>
          <w:p>
            <w:pPr>
              <w:spacing w:after="40"/>
              <w:jc w:val="left"/>
            </w:pPr>
            <w:r/>
            <w:r>
              <w:rPr>
                <w:rFonts w:ascii="Aptos" w:hAnsi="Aptos"/>
                <w:b w:val="0"/>
                <w:i w:val="0"/>
                <w:color w:val="000000"/>
                <w:sz w:val="17"/>
              </w:rPr>
              <w:t>30 marks</w:t>
              <w:br/>
              <w:t>Offline classroom</w:t>
              <w:br/>
              <w:t>11 September 2026</w:t>
            </w:r>
          </w:p>
        </w:tc>
        <w:tc>
          <w:tcPr>
            <w:tcW w:type="dxa" w:w="3744"/>
            <w:vAlign w:val="center"/>
            <w:tcMar>
              <w:top w:w="100" w:type="dxa"/>
              <w:start w:w="120" w:type="dxa"/>
              <w:bottom w:w="100" w:type="dxa"/>
              <w:end w:w="120" w:type="dxa"/>
            </w:tcMar>
          </w:tcPr>
          <w:p>
            <w:pPr>
              <w:spacing w:after="40"/>
              <w:jc w:val="left"/>
            </w:pPr>
            <w:r/>
            <w:r>
              <w:rPr>
                <w:rFonts w:ascii="Aptos" w:hAnsi="Aptos"/>
                <w:b w:val="0"/>
                <w:i w:val="0"/>
                <w:color w:val="000000"/>
                <w:sz w:val="17"/>
              </w:rPr>
              <w:t>Two-model comparison with images, accuracy, loss graphs, confusion matrices, rough report</w:t>
            </w:r>
          </w:p>
        </w:tc>
        <w:tc>
          <w:tcPr>
            <w:tcW w:type="dxa" w:w="2304"/>
            <w:vAlign w:val="center"/>
            <w:tcMar>
              <w:top w:w="100" w:type="dxa"/>
              <w:start w:w="120" w:type="dxa"/>
              <w:bottom w:w="100" w:type="dxa"/>
              <w:end w:w="120" w:type="dxa"/>
            </w:tcMar>
          </w:tcPr>
          <w:p>
            <w:pPr>
              <w:spacing w:after="40"/>
              <w:jc w:val="left"/>
            </w:pPr>
            <w:r/>
            <w:r>
              <w:rPr>
                <w:rFonts w:ascii="Aptos" w:hAnsi="Aptos"/>
                <w:b w:val="0"/>
                <w:i w:val="0"/>
                <w:color w:val="000000"/>
                <w:sz w:val="17"/>
              </w:rPr>
              <w:t>Sections 7 and 8</w:t>
            </w:r>
          </w:p>
        </w:tc>
      </w:tr>
    </w:tbl>
    <w:p>
      <w:pPr>
        <w:spacing w:after="40"/>
      </w:pPr>
    </w:p>
    <w:p>
      <w:pPr>
        <w:pStyle w:val="Heading1"/>
      </w:pPr>
      <w:r>
        <w:t>1 Review 1 Team Formation and Introduction</w:t>
      </w:r>
    </w:p>
    <w:p>
      <w:pPr>
        <w:pStyle w:val="Heading2"/>
      </w:pPr>
      <w:r>
        <w:t>1.1 Team formation</w:t>
      </w:r>
    </w:p>
    <w:p>
      <w:pPr>
        <w:spacing w:after="120" w:line="259" w:lineRule="auto"/>
      </w:pPr>
      <w:r>
        <w:rPr>
          <w:rFonts w:ascii="Aptos" w:hAnsi="Aptos"/>
          <w:b w:val="0"/>
          <w:i w:val="0"/>
          <w:color w:val="000000"/>
          <w:sz w:val="21"/>
        </w:rPr>
        <w:t>The team should contain a minimum of four and a maximum of six students selected from the supplied namelist. The table below is intentionally left editable so the final submission can contain the approved names, roll numbers, and responsibilities.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c>
          <w:tcPr>
            <w:tcW w:type="dxa" w:w="792"/>
            <w:vAlign w:val="center"/>
            <w:tcMar>
              <w:top w:w="100" w:type="dxa"/>
              <w:start w:w="120" w:type="dxa"/>
              <w:bottom w:w="100" w:type="dxa"/>
              <w:end w:w="120" w:type="dxa"/>
            </w:tcMar>
            <w:shd w:fill="17365D"/>
          </w:tcPr>
          <w:p>
            <w:pPr>
              <w:spacing w:after="40"/>
              <w:jc w:val="left"/>
            </w:pPr>
            <w:r/>
            <w:r>
              <w:rPr>
                <w:rFonts w:ascii="Aptos" w:hAnsi="Aptos"/>
                <w:b/>
                <w:i w:val="0"/>
                <w:color w:val="FFFFFF"/>
                <w:sz w:val="18"/>
              </w:rPr>
              <w:t>Member</w:t>
            </w:r>
          </w:p>
        </w:tc>
        <w:tc>
          <w:tcPr>
            <w:tcW w:type="dxa" w:w="3168"/>
            <w:vAlign w:val="center"/>
            <w:tcMar>
              <w:top w:w="100" w:type="dxa"/>
              <w:start w:w="120" w:type="dxa"/>
              <w:bottom w:w="100" w:type="dxa"/>
              <w:end w:w="120" w:type="dxa"/>
            </w:tcMar>
            <w:shd w:fill="17365D"/>
          </w:tcPr>
          <w:p>
            <w:pPr>
              <w:spacing w:after="40"/>
              <w:jc w:val="left"/>
            </w:pPr>
            <w:r/>
            <w:r>
              <w:rPr>
                <w:rFonts w:ascii="Aptos" w:hAnsi="Aptos"/>
                <w:b/>
                <w:i w:val="0"/>
                <w:color w:val="FFFFFF"/>
                <w:sz w:val="18"/>
              </w:rPr>
              <w:t>Name</w:t>
            </w:r>
          </w:p>
        </w:tc>
        <w:tc>
          <w:tcPr>
            <w:tcW w:type="dxa" w:w="1584"/>
            <w:vAlign w:val="center"/>
            <w:tcMar>
              <w:top w:w="100" w:type="dxa"/>
              <w:start w:w="120" w:type="dxa"/>
              <w:bottom w:w="100" w:type="dxa"/>
              <w:end w:w="120" w:type="dxa"/>
            </w:tcMar>
            <w:shd w:fill="17365D"/>
          </w:tcPr>
          <w:p>
            <w:pPr>
              <w:spacing w:after="40"/>
              <w:jc w:val="left"/>
            </w:pPr>
            <w:r/>
            <w:r>
              <w:rPr>
                <w:rFonts w:ascii="Aptos" w:hAnsi="Aptos"/>
                <w:b/>
                <w:i w:val="0"/>
                <w:color w:val="FFFFFF"/>
                <w:sz w:val="18"/>
              </w:rPr>
              <w:t>Roll number</w:t>
            </w:r>
          </w:p>
        </w:tc>
        <w:tc>
          <w:tcPr>
            <w:tcW w:type="dxa" w:w="3816"/>
            <w:vAlign w:val="center"/>
            <w:tcMar>
              <w:top w:w="100" w:type="dxa"/>
              <w:start w:w="120" w:type="dxa"/>
              <w:bottom w:w="100" w:type="dxa"/>
              <w:end w:w="120" w:type="dxa"/>
            </w:tcMar>
            <w:shd w:fill="17365D"/>
          </w:tcPr>
          <w:p>
            <w:pPr>
              <w:spacing w:after="40"/>
              <w:jc w:val="left"/>
            </w:pPr>
            <w:r/>
            <w:r>
              <w:rPr>
                <w:rFonts w:ascii="Aptos" w:hAnsi="Aptos"/>
                <w:b/>
                <w:i w:val="0"/>
                <w:color w:val="FFFFFF"/>
                <w:sz w:val="18"/>
              </w:rPr>
              <w:t>Responsibility</w:t>
            </w:r>
          </w:p>
        </w:tc>
      </w:tr>
      <w:tr>
        <w:tc>
          <w:tcPr>
            <w:tcW w:type="dxa" w:w="792"/>
            <w:vAlign w:val="center"/>
            <w:tcMar>
              <w:top w:w="100" w:type="dxa"/>
              <w:start w:w="120" w:type="dxa"/>
              <w:bottom w:w="100" w:type="dxa"/>
              <w:end w:w="120" w:type="dxa"/>
            </w:tcMar>
          </w:tcPr>
          <w:p>
            <w:pPr>
              <w:spacing w:after="40"/>
              <w:jc w:val="left"/>
            </w:pPr>
            <w:r/>
            <w:r>
              <w:rPr>
                <w:rFonts w:ascii="Aptos" w:hAnsi="Aptos"/>
                <w:b w:val="0"/>
                <w:i w:val="0"/>
                <w:color w:val="000000"/>
                <w:sz w:val="17"/>
              </w:rPr>
              <w:t>1</w:t>
            </w:r>
          </w:p>
        </w:tc>
        <w:tc>
          <w:tcPr>
            <w:tcW w:type="dxa" w:w="3168"/>
            <w:vAlign w:val="center"/>
            <w:tcMar>
              <w:top w:w="100" w:type="dxa"/>
              <w:start w:w="120" w:type="dxa"/>
              <w:bottom w:w="100" w:type="dxa"/>
              <w:end w:w="120" w:type="dxa"/>
            </w:tcMar>
          </w:tcPr>
          <w:p>
            <w:pPr>
              <w:spacing w:after="40"/>
              <w:jc w:val="left"/>
            </w:pPr>
            <w:r/>
            <w:r>
              <w:rPr>
                <w:rFonts w:ascii="Aptos" w:hAnsi="Aptos"/>
                <w:b w:val="0"/>
                <w:i w:val="0"/>
                <w:color w:val="000000"/>
                <w:sz w:val="17"/>
              </w:rPr>
            </w:r>
          </w:p>
        </w:tc>
        <w:tc>
          <w:tcPr>
            <w:tcW w:type="dxa" w:w="1584"/>
            <w:vAlign w:val="center"/>
            <w:tcMar>
              <w:top w:w="100" w:type="dxa"/>
              <w:start w:w="120" w:type="dxa"/>
              <w:bottom w:w="100" w:type="dxa"/>
              <w:end w:w="120" w:type="dxa"/>
            </w:tcMar>
          </w:tcPr>
          <w:p>
            <w:pPr>
              <w:spacing w:after="40"/>
              <w:jc w:val="left"/>
            </w:pPr>
            <w:r/>
            <w:r>
              <w:rPr>
                <w:rFonts w:ascii="Aptos" w:hAnsi="Aptos"/>
                <w:b w:val="0"/>
                <w:i w:val="0"/>
                <w:color w:val="000000"/>
                <w:sz w:val="17"/>
              </w:rPr>
            </w:r>
          </w:p>
        </w:tc>
        <w:tc>
          <w:tcPr>
            <w:tcW w:type="dxa" w:w="3816"/>
            <w:vAlign w:val="center"/>
            <w:tcMar>
              <w:top w:w="100" w:type="dxa"/>
              <w:start w:w="120" w:type="dxa"/>
              <w:bottom w:w="100" w:type="dxa"/>
              <w:end w:w="120" w:type="dxa"/>
            </w:tcMar>
          </w:tcPr>
          <w:p>
            <w:pPr>
              <w:spacing w:after="40"/>
              <w:jc w:val="left"/>
            </w:pPr>
            <w:r/>
            <w:r>
              <w:rPr>
                <w:rFonts w:ascii="Aptos" w:hAnsi="Aptos"/>
                <w:b w:val="0"/>
                <w:i w:val="0"/>
                <w:color w:val="000000"/>
                <w:sz w:val="17"/>
              </w:rPr>
              <w:t>Project coordination and presentation</w:t>
            </w:r>
          </w:p>
        </w:tc>
      </w:tr>
      <w:tr>
        <w:tc>
          <w:tcPr>
            <w:tcW w:type="dxa" w:w="79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2</w:t>
            </w:r>
          </w:p>
        </w:tc>
        <w:tc>
          <w:tcPr>
            <w:tcW w:type="dxa" w:w="316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r>
          </w:p>
        </w:tc>
        <w:tc>
          <w:tcPr>
            <w:tcW w:type="dxa" w:w="15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r>
          </w:p>
        </w:tc>
        <w:tc>
          <w:tcPr>
            <w:tcW w:type="dxa" w:w="381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Data collection and annotation</w:t>
            </w:r>
          </w:p>
        </w:tc>
      </w:tr>
      <w:tr>
        <w:tc>
          <w:tcPr>
            <w:tcW w:type="dxa" w:w="792"/>
            <w:vAlign w:val="center"/>
            <w:tcMar>
              <w:top w:w="100" w:type="dxa"/>
              <w:start w:w="120" w:type="dxa"/>
              <w:bottom w:w="100" w:type="dxa"/>
              <w:end w:w="120" w:type="dxa"/>
            </w:tcMar>
          </w:tcPr>
          <w:p>
            <w:pPr>
              <w:spacing w:after="40"/>
              <w:jc w:val="left"/>
            </w:pPr>
            <w:r/>
            <w:r>
              <w:rPr>
                <w:rFonts w:ascii="Aptos" w:hAnsi="Aptos"/>
                <w:b w:val="0"/>
                <w:i w:val="0"/>
                <w:color w:val="000000"/>
                <w:sz w:val="17"/>
              </w:rPr>
              <w:t>3</w:t>
            </w:r>
          </w:p>
        </w:tc>
        <w:tc>
          <w:tcPr>
            <w:tcW w:type="dxa" w:w="3168"/>
            <w:vAlign w:val="center"/>
            <w:tcMar>
              <w:top w:w="100" w:type="dxa"/>
              <w:start w:w="120" w:type="dxa"/>
              <w:bottom w:w="100" w:type="dxa"/>
              <w:end w:w="120" w:type="dxa"/>
            </w:tcMar>
          </w:tcPr>
          <w:p>
            <w:pPr>
              <w:spacing w:after="40"/>
              <w:jc w:val="left"/>
            </w:pPr>
            <w:r/>
            <w:r>
              <w:rPr>
                <w:rFonts w:ascii="Aptos" w:hAnsi="Aptos"/>
                <w:b w:val="0"/>
                <w:i w:val="0"/>
                <w:color w:val="000000"/>
                <w:sz w:val="17"/>
              </w:rPr>
            </w:r>
          </w:p>
        </w:tc>
        <w:tc>
          <w:tcPr>
            <w:tcW w:type="dxa" w:w="1584"/>
            <w:vAlign w:val="center"/>
            <w:tcMar>
              <w:top w:w="100" w:type="dxa"/>
              <w:start w:w="120" w:type="dxa"/>
              <w:bottom w:w="100" w:type="dxa"/>
              <w:end w:w="120" w:type="dxa"/>
            </w:tcMar>
          </w:tcPr>
          <w:p>
            <w:pPr>
              <w:spacing w:after="40"/>
              <w:jc w:val="left"/>
            </w:pPr>
            <w:r/>
            <w:r>
              <w:rPr>
                <w:rFonts w:ascii="Aptos" w:hAnsi="Aptos"/>
                <w:b w:val="0"/>
                <w:i w:val="0"/>
                <w:color w:val="000000"/>
                <w:sz w:val="17"/>
              </w:rPr>
            </w:r>
          </w:p>
        </w:tc>
        <w:tc>
          <w:tcPr>
            <w:tcW w:type="dxa" w:w="3816"/>
            <w:vAlign w:val="center"/>
            <w:tcMar>
              <w:top w:w="100" w:type="dxa"/>
              <w:start w:w="120" w:type="dxa"/>
              <w:bottom w:w="100" w:type="dxa"/>
              <w:end w:w="120" w:type="dxa"/>
            </w:tcMar>
          </w:tcPr>
          <w:p>
            <w:pPr>
              <w:spacing w:after="40"/>
              <w:jc w:val="left"/>
            </w:pPr>
            <w:r/>
            <w:r>
              <w:rPr>
                <w:rFonts w:ascii="Aptos" w:hAnsi="Aptos"/>
                <w:b w:val="0"/>
                <w:i w:val="0"/>
                <w:color w:val="000000"/>
                <w:sz w:val="17"/>
              </w:rPr>
              <w:t>Model development and training</w:t>
            </w:r>
          </w:p>
        </w:tc>
      </w:tr>
      <w:tr>
        <w:tc>
          <w:tcPr>
            <w:tcW w:type="dxa" w:w="79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4</w:t>
            </w:r>
          </w:p>
        </w:tc>
        <w:tc>
          <w:tcPr>
            <w:tcW w:type="dxa" w:w="316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r>
          </w:p>
        </w:tc>
        <w:tc>
          <w:tcPr>
            <w:tcW w:type="dxa" w:w="15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r>
          </w:p>
        </w:tc>
        <w:tc>
          <w:tcPr>
            <w:tcW w:type="dxa" w:w="381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Evaluation and documentation</w:t>
            </w:r>
          </w:p>
        </w:tc>
      </w:tr>
      <w:tr>
        <w:tc>
          <w:tcPr>
            <w:tcW w:type="dxa" w:w="792"/>
            <w:vAlign w:val="center"/>
            <w:tcMar>
              <w:top w:w="100" w:type="dxa"/>
              <w:start w:w="120" w:type="dxa"/>
              <w:bottom w:w="100" w:type="dxa"/>
              <w:end w:w="120" w:type="dxa"/>
            </w:tcMar>
          </w:tcPr>
          <w:p>
            <w:pPr>
              <w:spacing w:after="40"/>
              <w:jc w:val="left"/>
            </w:pPr>
            <w:r/>
            <w:r>
              <w:rPr>
                <w:rFonts w:ascii="Aptos" w:hAnsi="Aptos"/>
                <w:b w:val="0"/>
                <w:i w:val="0"/>
                <w:color w:val="000000"/>
                <w:sz w:val="17"/>
              </w:rPr>
              <w:t>5</w:t>
            </w:r>
          </w:p>
        </w:tc>
        <w:tc>
          <w:tcPr>
            <w:tcW w:type="dxa" w:w="3168"/>
            <w:vAlign w:val="center"/>
            <w:tcMar>
              <w:top w:w="100" w:type="dxa"/>
              <w:start w:w="120" w:type="dxa"/>
              <w:bottom w:w="100" w:type="dxa"/>
              <w:end w:w="120" w:type="dxa"/>
            </w:tcMar>
          </w:tcPr>
          <w:p>
            <w:pPr>
              <w:spacing w:after="40"/>
              <w:jc w:val="left"/>
            </w:pPr>
            <w:r/>
            <w:r>
              <w:rPr>
                <w:rFonts w:ascii="Aptos" w:hAnsi="Aptos"/>
                <w:b w:val="0"/>
                <w:i w:val="0"/>
                <w:color w:val="000000"/>
                <w:sz w:val="17"/>
              </w:rPr>
            </w:r>
          </w:p>
        </w:tc>
        <w:tc>
          <w:tcPr>
            <w:tcW w:type="dxa" w:w="1584"/>
            <w:vAlign w:val="center"/>
            <w:tcMar>
              <w:top w:w="100" w:type="dxa"/>
              <w:start w:w="120" w:type="dxa"/>
              <w:bottom w:w="100" w:type="dxa"/>
              <w:end w:w="120" w:type="dxa"/>
            </w:tcMar>
          </w:tcPr>
          <w:p>
            <w:pPr>
              <w:spacing w:after="40"/>
              <w:jc w:val="left"/>
            </w:pPr>
            <w:r/>
            <w:r>
              <w:rPr>
                <w:rFonts w:ascii="Aptos" w:hAnsi="Aptos"/>
                <w:b w:val="0"/>
                <w:i w:val="0"/>
                <w:color w:val="000000"/>
                <w:sz w:val="17"/>
              </w:rPr>
            </w:r>
          </w:p>
        </w:tc>
        <w:tc>
          <w:tcPr>
            <w:tcW w:type="dxa" w:w="3816"/>
            <w:vAlign w:val="center"/>
            <w:tcMar>
              <w:top w:w="100" w:type="dxa"/>
              <w:start w:w="120" w:type="dxa"/>
              <w:bottom w:w="100" w:type="dxa"/>
              <w:end w:w="120" w:type="dxa"/>
            </w:tcMar>
          </w:tcPr>
          <w:p>
            <w:pPr>
              <w:spacing w:after="40"/>
              <w:jc w:val="left"/>
            </w:pPr>
            <w:r/>
            <w:r>
              <w:rPr>
                <w:rFonts w:ascii="Aptos" w:hAnsi="Aptos"/>
                <w:b w:val="0"/>
                <w:i w:val="0"/>
                <w:color w:val="000000"/>
                <w:sz w:val="17"/>
              </w:rPr>
              <w:t>Optional: quantum model and literature</w:t>
            </w:r>
          </w:p>
        </w:tc>
      </w:tr>
      <w:tr>
        <w:tc>
          <w:tcPr>
            <w:tcW w:type="dxa" w:w="79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6</w:t>
            </w:r>
          </w:p>
        </w:tc>
        <w:tc>
          <w:tcPr>
            <w:tcW w:type="dxa" w:w="316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r>
          </w:p>
        </w:tc>
        <w:tc>
          <w:tcPr>
            <w:tcW w:type="dxa" w:w="15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r>
          </w:p>
        </w:tc>
        <w:tc>
          <w:tcPr>
            <w:tcW w:type="dxa" w:w="381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Optional: interface and testing</w:t>
            </w:r>
          </w:p>
        </w:tc>
      </w:tr>
    </w:tbl>
    <w:p>
      <w:pPr>
        <w:spacing w:after="40"/>
      </w:pPr>
    </w:p>
    <w:p>
      <w:pPr>
        <w:pStyle w:val="Heading2"/>
      </w:pPr>
      <w:r>
        <w:t>1.2 Problem statement</w:t>
      </w:r>
    </w:p>
    <w:p>
      <w:pPr>
        <w:spacing w:after="120" w:line="259" w:lineRule="auto"/>
      </w:pPr>
      <w:r>
        <w:rPr>
          <w:rFonts w:ascii="Aptos" w:hAnsi="Aptos"/>
          <w:b w:val="0"/>
          <w:i w:val="0"/>
          <w:color w:val="000000"/>
          <w:sz w:val="21"/>
        </w:rPr>
        <w:t>People who communicate with sign language may need a fast, low-cost interface that converts a small vocabulary of hand signs into readable labels. The proposed system uses a normal webcam to recognize alphabet signs and common interaction gestures without requiring a glove, depth sensor, or cloud service.</w:t>
      </w:r>
    </w:p>
    <w:p>
      <w:pPr>
        <w:pStyle w:val="Heading2"/>
      </w:pPr>
      <w:r>
        <w:t>1.3 Aim and objectives</w:t>
      </w:r>
    </w:p>
    <w:p>
      <w:pPr>
        <w:pStyle w:val="ListBullet"/>
        <w:spacing w:after="60"/>
      </w:pPr>
      <w:r>
        <w:rPr>
          <w:rFonts w:ascii="Aptos" w:hAnsi="Aptos"/>
          <w:b w:val="0"/>
          <w:i w:val="0"/>
          <w:color w:val="000000"/>
          <w:sz w:val="20"/>
        </w:rPr>
        <w:t>Build a real-time webcam system for eight labels: A, B, C, HI, BYE, THANK_YOU, YES, and NO.</w:t>
      </w:r>
    </w:p>
    <w:p>
      <w:pPr>
        <w:pStyle w:val="ListBullet"/>
        <w:spacing w:after="60"/>
      </w:pPr>
      <w:r>
        <w:rPr>
          <w:rFonts w:ascii="Aptos" w:hAnsi="Aptos"/>
          <w:b w:val="0"/>
          <w:i w:val="0"/>
          <w:color w:val="000000"/>
          <w:sz w:val="20"/>
        </w:rPr>
        <w:t>Normalize hand landmarks so the model is less sensitive to translation and scale in the camera frame.</w:t>
      </w:r>
    </w:p>
    <w:p>
      <w:pPr>
        <w:pStyle w:val="ListBullet"/>
        <w:spacing w:after="60"/>
      </w:pPr>
      <w:r>
        <w:rPr>
          <w:rFonts w:ascii="Aptos" w:hAnsi="Aptos"/>
          <w:b w:val="0"/>
          <w:i w:val="0"/>
          <w:color w:val="000000"/>
          <w:sz w:val="20"/>
        </w:rPr>
        <w:t>Compare a temporal GRU project model with ANN, CNN, and a state-vector QNN simulation.</w:t>
      </w:r>
    </w:p>
    <w:p>
      <w:pPr>
        <w:pStyle w:val="ListBullet"/>
        <w:spacing w:after="60"/>
      </w:pPr>
      <w:r>
        <w:rPr>
          <w:rFonts w:ascii="Aptos" w:hAnsi="Aptos"/>
          <w:b w:val="0"/>
          <w:i w:val="0"/>
          <w:color w:val="000000"/>
          <w:sz w:val="20"/>
        </w:rPr>
        <w:t>Report accuracy, loss behavior, and class-level errors using confusion matrices.</w:t>
      </w:r>
    </w:p>
    <w:p>
      <w:pPr>
        <w:pStyle w:val="ListBullet"/>
        <w:spacing w:after="60"/>
      </w:pPr>
      <w:r>
        <w:rPr>
          <w:rFonts w:ascii="Aptos" w:hAnsi="Aptos"/>
          <w:b w:val="0"/>
          <w:i w:val="0"/>
          <w:color w:val="000000"/>
          <w:sz w:val="20"/>
        </w:rPr>
        <w:t>Provide a reproducible training and inference pipeline that can be extended to more alphabet letters.</w:t>
      </w:r>
    </w:p>
    <w:p>
      <w:pPr>
        <w:pStyle w:val="Heading2"/>
      </w:pPr>
      <w:r>
        <w:t>1.4 Scope and users</w:t>
      </w:r>
    </w:p>
    <w:p>
      <w:pPr>
        <w:spacing w:after="120" w:line="259" w:lineRule="auto"/>
      </w:pPr>
      <w:r>
        <w:rPr>
          <w:rFonts w:ascii="Aptos" w:hAnsi="Aptos"/>
          <w:b w:val="0"/>
          <w:i w:val="0"/>
          <w:color w:val="000000"/>
          <w:sz w:val="21"/>
        </w:rPr>
        <w:t>The first version is a classroom research prototype, not a complete sign-language translator. It recognizes a fixed vocabulary and assumes one visible hand. It can be extended to all alphabet letters, two-hand signs, sentence decoding, and language-specific sign standards after collecting a larger and more diverse dataset.</w:t>
      </w:r>
    </w:p>
    <w:p>
      <w:pPr>
        <w:pStyle w:val="Heading1"/>
      </w:pPr>
      <w:r>
        <w:t>2 Literature Review</w:t>
      </w:r>
    </w:p>
    <w:p>
      <w:pPr>
        <w:spacing w:after="120" w:line="259" w:lineRule="auto"/>
      </w:pPr>
      <w:r>
        <w:rPr>
          <w:rFonts w:ascii="Aptos" w:hAnsi="Aptos"/>
          <w:b w:val="0"/>
          <w:i w:val="0"/>
          <w:color w:val="000000"/>
          <w:sz w:val="21"/>
        </w:rPr>
        <w:t>The literature supports a staged design: a real-time hand tracker reduces the raw video to a compact representation; temporal models capture motion; convolutional models provide a strong spatial baseline; encoder-decoder CNNs are appropriate when the task includes pixel-level hand segmentation; and variational quantum circuits provide a research extension for low-dimensional features.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1800"/>
            <w:vAlign w:val="center"/>
            <w:tcMar>
              <w:top w:w="100" w:type="dxa"/>
              <w:start w:w="120" w:type="dxa"/>
              <w:bottom w:w="100" w:type="dxa"/>
              <w:end w:w="120" w:type="dxa"/>
            </w:tcMar>
            <w:shd w:fill="17365D"/>
          </w:tcPr>
          <w:p>
            <w:pPr>
              <w:spacing w:after="40"/>
              <w:jc w:val="left"/>
            </w:pPr>
            <w:r/>
            <w:r>
              <w:rPr>
                <w:rFonts w:ascii="Aptos" w:hAnsi="Aptos"/>
                <w:b/>
                <w:i w:val="0"/>
                <w:color w:val="FFFFFF"/>
                <w:sz w:val="18"/>
              </w:rPr>
              <w:t>Area</w:t>
            </w:r>
          </w:p>
        </w:tc>
        <w:tc>
          <w:tcPr>
            <w:tcW w:type="dxa" w:w="3384"/>
            <w:vAlign w:val="center"/>
            <w:tcMar>
              <w:top w:w="100" w:type="dxa"/>
              <w:start w:w="120" w:type="dxa"/>
              <w:bottom w:w="100" w:type="dxa"/>
              <w:end w:w="120" w:type="dxa"/>
            </w:tcMar>
            <w:shd w:fill="17365D"/>
          </w:tcPr>
          <w:p>
            <w:pPr>
              <w:spacing w:after="40"/>
              <w:jc w:val="left"/>
            </w:pPr>
            <w:r/>
            <w:r>
              <w:rPr>
                <w:rFonts w:ascii="Aptos" w:hAnsi="Aptos"/>
                <w:b/>
                <w:i w:val="0"/>
                <w:color w:val="FFFFFF"/>
                <w:sz w:val="18"/>
              </w:rPr>
              <w:t>Representative work</w:t>
            </w:r>
          </w:p>
        </w:tc>
        <w:tc>
          <w:tcPr>
            <w:tcW w:type="dxa" w:w="4320"/>
            <w:vAlign w:val="center"/>
            <w:tcMar>
              <w:top w:w="100" w:type="dxa"/>
              <w:start w:w="120" w:type="dxa"/>
              <w:bottom w:w="100" w:type="dxa"/>
              <w:end w:w="120" w:type="dxa"/>
            </w:tcMar>
            <w:shd w:fill="17365D"/>
          </w:tcPr>
          <w:p>
            <w:pPr>
              <w:spacing w:after="40"/>
              <w:jc w:val="left"/>
            </w:pPr>
            <w:r/>
            <w:r>
              <w:rPr>
                <w:rFonts w:ascii="Aptos" w:hAnsi="Aptos"/>
                <w:b/>
                <w:i w:val="0"/>
                <w:color w:val="FFFFFF"/>
                <w:sz w:val="18"/>
              </w:rPr>
              <w:t>Contribution to this project</w:t>
            </w:r>
          </w:p>
        </w:tc>
      </w:tr>
      <w:tr>
        <w:tc>
          <w:tcPr>
            <w:tcW w:type="dxa" w:w="1800"/>
            <w:vAlign w:val="center"/>
            <w:tcMar>
              <w:top w:w="100" w:type="dxa"/>
              <w:start w:w="120" w:type="dxa"/>
              <w:bottom w:w="100" w:type="dxa"/>
              <w:end w:w="120" w:type="dxa"/>
            </w:tcMar>
          </w:tcPr>
          <w:p>
            <w:pPr>
              <w:spacing w:after="40"/>
              <w:jc w:val="left"/>
            </w:pPr>
            <w:r/>
            <w:r>
              <w:rPr>
                <w:rFonts w:ascii="Aptos" w:hAnsi="Aptos"/>
                <w:b w:val="0"/>
                <w:i w:val="0"/>
                <w:color w:val="000000"/>
                <w:sz w:val="17"/>
              </w:rPr>
              <w:t>Hand tracking</w:t>
            </w:r>
          </w:p>
        </w:tc>
        <w:tc>
          <w:tcPr>
            <w:tcW w:type="dxa" w:w="3384"/>
            <w:vAlign w:val="center"/>
            <w:tcMar>
              <w:top w:w="100" w:type="dxa"/>
              <w:start w:w="120" w:type="dxa"/>
              <w:bottom w:w="100" w:type="dxa"/>
              <w:end w:w="120" w:type="dxa"/>
            </w:tcMar>
          </w:tcPr>
          <w:p>
            <w:pPr>
              <w:spacing w:after="40"/>
              <w:jc w:val="left"/>
            </w:pPr>
            <w:r/>
            <w:r>
              <w:rPr>
                <w:rFonts w:ascii="Aptos" w:hAnsi="Aptos"/>
                <w:b w:val="0"/>
                <w:i w:val="0"/>
                <w:color w:val="000000"/>
                <w:sz w:val="17"/>
              </w:rPr>
              <w:t>Zhang et al., MediaPipe Hands, 2020</w:t>
            </w:r>
          </w:p>
        </w:tc>
        <w:tc>
          <w:tcPr>
            <w:tcW w:type="dxa" w:w="4320"/>
            <w:vAlign w:val="center"/>
            <w:tcMar>
              <w:top w:w="100" w:type="dxa"/>
              <w:start w:w="120" w:type="dxa"/>
              <w:bottom w:w="100" w:type="dxa"/>
              <w:end w:w="120" w:type="dxa"/>
            </w:tcMar>
          </w:tcPr>
          <w:p>
            <w:pPr>
              <w:spacing w:after="40"/>
              <w:jc w:val="left"/>
            </w:pPr>
            <w:r/>
            <w:r>
              <w:rPr>
                <w:rFonts w:ascii="Aptos" w:hAnsi="Aptos"/>
                <w:b w:val="0"/>
                <w:i w:val="0"/>
                <w:color w:val="000000"/>
                <w:sz w:val="17"/>
              </w:rPr>
              <w:t>On-device hand landmark detection makes webcam inference lightweight and gives 21 three-dimensional landmarks per hand.</w:t>
            </w:r>
          </w:p>
        </w:tc>
      </w:tr>
      <w:tr>
        <w:tc>
          <w:tcPr>
            <w:tcW w:type="dxa" w:w="18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Image segmentation</w:t>
            </w:r>
          </w:p>
        </w:tc>
        <w:tc>
          <w:tcPr>
            <w:tcW w:type="dxa" w:w="33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Ronneberger et al., U-Net, 2015</w:t>
            </w:r>
          </w:p>
        </w:tc>
        <w:tc>
          <w:tcPr>
            <w:tcW w:type="dxa" w:w="432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Provides the encoder-decoder design to segment the hand region when pixel masks are available.</w:t>
            </w:r>
          </w:p>
        </w:tc>
      </w:tr>
      <w:tr>
        <w:tc>
          <w:tcPr>
            <w:tcW w:type="dxa" w:w="1800"/>
            <w:vAlign w:val="center"/>
            <w:tcMar>
              <w:top w:w="100" w:type="dxa"/>
              <w:start w:w="120" w:type="dxa"/>
              <w:bottom w:w="100" w:type="dxa"/>
              <w:end w:w="120" w:type="dxa"/>
            </w:tcMar>
          </w:tcPr>
          <w:p>
            <w:pPr>
              <w:spacing w:after="40"/>
              <w:jc w:val="left"/>
            </w:pPr>
            <w:r/>
            <w:r>
              <w:rPr>
                <w:rFonts w:ascii="Aptos" w:hAnsi="Aptos"/>
                <w:b w:val="0"/>
                <w:i w:val="0"/>
                <w:color w:val="000000"/>
                <w:sz w:val="17"/>
              </w:rPr>
              <w:t>Attention segmentation</w:t>
            </w:r>
          </w:p>
        </w:tc>
        <w:tc>
          <w:tcPr>
            <w:tcW w:type="dxa" w:w="3384"/>
            <w:vAlign w:val="center"/>
            <w:tcMar>
              <w:top w:w="100" w:type="dxa"/>
              <w:start w:w="120" w:type="dxa"/>
              <w:bottom w:w="100" w:type="dxa"/>
              <w:end w:w="120" w:type="dxa"/>
            </w:tcMar>
          </w:tcPr>
          <w:p>
            <w:pPr>
              <w:spacing w:after="40"/>
              <w:jc w:val="left"/>
            </w:pPr>
            <w:r/>
            <w:r>
              <w:rPr>
                <w:rFonts w:ascii="Aptos" w:hAnsi="Aptos"/>
                <w:b w:val="0"/>
                <w:i w:val="0"/>
                <w:color w:val="000000"/>
                <w:sz w:val="17"/>
              </w:rPr>
              <w:t>Oktay et al., Attention U-Net, 2018</w:t>
            </w:r>
          </w:p>
        </w:tc>
        <w:tc>
          <w:tcPr>
            <w:tcW w:type="dxa" w:w="4320"/>
            <w:vAlign w:val="center"/>
            <w:tcMar>
              <w:top w:w="100" w:type="dxa"/>
              <w:start w:w="120" w:type="dxa"/>
              <w:bottom w:w="100" w:type="dxa"/>
              <w:end w:w="120" w:type="dxa"/>
            </w:tcMar>
          </w:tcPr>
          <w:p>
            <w:pPr>
              <w:spacing w:after="40"/>
              <w:jc w:val="left"/>
            </w:pPr>
            <w:r/>
            <w:r>
              <w:rPr>
                <w:rFonts w:ascii="Aptos" w:hAnsi="Aptos"/>
                <w:b w:val="0"/>
                <w:i w:val="0"/>
                <w:color w:val="000000"/>
                <w:sz w:val="17"/>
              </w:rPr>
              <w:t>Shows how attention gates can suppress irrelevant background regions.</w:t>
            </w:r>
          </w:p>
        </w:tc>
      </w:tr>
      <w:tr>
        <w:tc>
          <w:tcPr>
            <w:tcW w:type="dxa" w:w="18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Nested segmentation</w:t>
            </w:r>
          </w:p>
        </w:tc>
        <w:tc>
          <w:tcPr>
            <w:tcW w:type="dxa" w:w="33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Zhou et al., UNet++, 2018</w:t>
            </w:r>
          </w:p>
        </w:tc>
        <w:tc>
          <w:tcPr>
            <w:tcW w:type="dxa" w:w="432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Uses nested skip pathways to reduce the semantic gap between encoder and decoder features.</w:t>
            </w:r>
          </w:p>
        </w:tc>
      </w:tr>
      <w:tr>
        <w:tc>
          <w:tcPr>
            <w:tcW w:type="dxa" w:w="1800"/>
            <w:vAlign w:val="center"/>
            <w:tcMar>
              <w:top w:w="100" w:type="dxa"/>
              <w:start w:w="120" w:type="dxa"/>
              <w:bottom w:w="100" w:type="dxa"/>
              <w:end w:w="120" w:type="dxa"/>
            </w:tcMar>
          </w:tcPr>
          <w:p>
            <w:pPr>
              <w:spacing w:after="40"/>
              <w:jc w:val="left"/>
            </w:pPr>
            <w:r/>
            <w:r>
              <w:rPr>
                <w:rFonts w:ascii="Aptos" w:hAnsi="Aptos"/>
                <w:b w:val="0"/>
                <w:i w:val="0"/>
                <w:color w:val="000000"/>
                <w:sz w:val="17"/>
              </w:rPr>
              <w:t>Temporal recognition</w:t>
            </w:r>
          </w:p>
        </w:tc>
        <w:tc>
          <w:tcPr>
            <w:tcW w:type="dxa" w:w="3384"/>
            <w:vAlign w:val="center"/>
            <w:tcMar>
              <w:top w:w="100" w:type="dxa"/>
              <w:start w:w="120" w:type="dxa"/>
              <w:bottom w:w="100" w:type="dxa"/>
              <w:end w:w="120" w:type="dxa"/>
            </w:tcMar>
          </w:tcPr>
          <w:p>
            <w:pPr>
              <w:spacing w:after="40"/>
              <w:jc w:val="left"/>
            </w:pPr>
            <w:r/>
            <w:r>
              <w:rPr>
                <w:rFonts w:ascii="Aptos" w:hAnsi="Aptos"/>
                <w:b w:val="0"/>
                <w:i w:val="0"/>
                <w:color w:val="000000"/>
                <w:sz w:val="17"/>
              </w:rPr>
              <w:t>GRU and recurrent sequence modeling</w:t>
            </w:r>
          </w:p>
        </w:tc>
        <w:tc>
          <w:tcPr>
            <w:tcW w:type="dxa" w:w="4320"/>
            <w:vAlign w:val="center"/>
            <w:tcMar>
              <w:top w:w="100" w:type="dxa"/>
              <w:start w:w="120" w:type="dxa"/>
              <w:bottom w:w="100" w:type="dxa"/>
              <w:end w:w="120" w:type="dxa"/>
            </w:tcMar>
          </w:tcPr>
          <w:p>
            <w:pPr>
              <w:spacing w:after="40"/>
              <w:jc w:val="left"/>
            </w:pPr>
            <w:r/>
            <w:r>
              <w:rPr>
                <w:rFonts w:ascii="Aptos" w:hAnsi="Aptos"/>
                <w:b w:val="0"/>
                <w:i w:val="0"/>
                <w:color w:val="000000"/>
                <w:sz w:val="17"/>
              </w:rPr>
              <w:t>Motivates learning a sequence representation for HI, BYE, and THANK_YOU motion gestures.</w:t>
            </w:r>
          </w:p>
        </w:tc>
      </w:tr>
      <w:tr>
        <w:tc>
          <w:tcPr>
            <w:tcW w:type="dxa" w:w="18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Quantum learning</w:t>
            </w:r>
          </w:p>
        </w:tc>
        <w:tc>
          <w:tcPr>
            <w:tcW w:type="dxa" w:w="33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Variational quantum circuit literature</w:t>
            </w:r>
          </w:p>
        </w:tc>
        <w:tc>
          <w:tcPr>
            <w:tcW w:type="dxa" w:w="432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Motivates a small state-vector QNN simulation after PCA reduces the feature vector to four angles.</w:t>
            </w:r>
          </w:p>
        </w:tc>
      </w:tr>
    </w:tbl>
    <w:p>
      <w:pPr>
        <w:spacing w:after="40"/>
      </w:pPr>
    </w:p>
    <w:p>
      <w:pPr>
        <w:pStyle w:val="Heading2"/>
      </w:pPr>
      <w:r>
        <w:t>2.1 References for presentation</w:t>
      </w:r>
    </w:p>
    <w:p>
      <w:pPr>
        <w:pStyle w:val="ListBullet"/>
        <w:spacing w:after="60"/>
      </w:pPr>
      <w:r>
        <w:rPr>
          <w:rFonts w:ascii="Aptos" w:hAnsi="Aptos"/>
          <w:b w:val="0"/>
          <w:i w:val="0"/>
          <w:color w:val="000000"/>
          <w:sz w:val="20"/>
        </w:rPr>
        <w:t>Zhang, F. et al. MediaPipe Hands: On-device Real-time Hand Tracking. arXiv:2006.10214. https://arxiv.org/abs/2006.10214</w:t>
      </w:r>
    </w:p>
    <w:p>
      <w:pPr>
        <w:pStyle w:val="ListBullet"/>
        <w:spacing w:after="60"/>
      </w:pPr>
      <w:r>
        <w:rPr>
          <w:rFonts w:ascii="Aptos" w:hAnsi="Aptos"/>
          <w:b w:val="0"/>
          <w:i w:val="0"/>
          <w:color w:val="000000"/>
          <w:sz w:val="20"/>
        </w:rPr>
        <w:t>Ronneberger, O., Fischer, P., and Brox, T. U-Net: Convolutional Networks for Biomedical Image Segmentation. arXiv:1505.04597. https://arxiv.org/abs/1505.04597</w:t>
      </w:r>
    </w:p>
    <w:p>
      <w:pPr>
        <w:pStyle w:val="ListBullet"/>
        <w:spacing w:after="60"/>
      </w:pPr>
      <w:r>
        <w:rPr>
          <w:rFonts w:ascii="Aptos" w:hAnsi="Aptos"/>
          <w:b w:val="0"/>
          <w:i w:val="0"/>
          <w:color w:val="000000"/>
          <w:sz w:val="20"/>
        </w:rPr>
        <w:t>Oktay, O. et al. Attention U-Net: Learning Where to Look for the Pancreas. arXiv:1804.03999. https://arxiv.org/abs/1804.03999</w:t>
      </w:r>
    </w:p>
    <w:p>
      <w:pPr>
        <w:pStyle w:val="ListBullet"/>
        <w:spacing w:after="60"/>
      </w:pPr>
      <w:r>
        <w:rPr>
          <w:rFonts w:ascii="Aptos" w:hAnsi="Aptos"/>
          <w:b w:val="0"/>
          <w:i w:val="0"/>
          <w:color w:val="000000"/>
          <w:sz w:val="20"/>
        </w:rPr>
        <w:t>Zhou, Z. et al. UNet++: A Nested U-Net Architecture for Medical Image Segmentation. arXiv:1807.10165. https://arxiv.org/abs/1807.10165</w:t>
      </w:r>
    </w:p>
    <w:p>
      <w:pPr>
        <w:pStyle w:val="ListBullet"/>
        <w:spacing w:after="60"/>
      </w:pPr>
      <w:r>
        <w:rPr>
          <w:rFonts w:ascii="Aptos" w:hAnsi="Aptos"/>
          <w:b w:val="0"/>
          <w:i w:val="0"/>
          <w:color w:val="000000"/>
          <w:sz w:val="20"/>
        </w:rPr>
        <w:t>Schuld, M. and Petruccione, F. Supervised Learning with Quantum Computers. Springer, 2018.</w:t>
      </w:r>
    </w:p>
    <w:p>
      <w:pPr>
        <w:pStyle w:val="Heading1"/>
      </w:pPr>
      <w:r>
        <w:t>3 Proposed System and Dataset</w:t>
      </w:r>
    </w:p>
    <w:p>
      <w:pPr>
        <w:spacing w:before="80" w:after="20"/>
        <w:jc w:val="center"/>
      </w:pPr>
      <w:r>
        <w:drawing>
          <wp:inline xmlns:a="http://schemas.openxmlformats.org/drawingml/2006/main" xmlns:pic="http://schemas.openxmlformats.org/drawingml/2006/picture">
            <wp:extent cx="6126480" cy="2205533"/>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126480" cy="2205533"/>
                    </a:xfrm>
                    <a:prstGeom prst="rect"/>
                  </pic:spPr>
                </pic:pic>
              </a:graphicData>
            </a:graphic>
          </wp:inline>
        </w:drawing>
      </w:r>
    </w:p>
    <w:p>
      <w:pPr>
        <w:spacing w:before="40" w:after="140"/>
        <w:jc w:val="center"/>
      </w:pPr>
      <w:r>
        <w:rPr>
          <w:rFonts w:ascii="Aptos" w:hAnsi="Aptos"/>
          <w:b w:val="0"/>
          <w:i/>
          <w:color w:val="464646"/>
          <w:sz w:val="18"/>
        </w:rPr>
        <w:t>Figure 1. HandSign pipeline from webcam frames to a stable class prediction.</w:t>
      </w:r>
    </w:p>
    <w:p>
      <w:pPr>
        <w:spacing w:after="120" w:line="259" w:lineRule="auto"/>
      </w:pPr>
      <w:r>
        <w:rPr>
          <w:rFonts w:ascii="Aptos" w:hAnsi="Aptos"/>
          <w:b w:val="0"/>
          <w:i w:val="0"/>
          <w:color w:val="000000"/>
          <w:sz w:val="21"/>
        </w:rPr>
        <w:t>The webcam frame is processed by MediaPipe Hands. The first detected hand is converted into 63 normalized values: 21 landmarks multiplied by x, y, and z coordinates. The wrist is used as the origin and the largest 2D landmark radius is used for scale normalization. Thirty consecutive frames form one training example. This representation makes the same sign less dependent on where the hand appears in the frame.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3168"/>
            <w:vAlign w:val="center"/>
            <w:tcMar>
              <w:top w:w="100" w:type="dxa"/>
              <w:start w:w="120" w:type="dxa"/>
              <w:bottom w:w="100" w:type="dxa"/>
              <w:end w:w="120" w:type="dxa"/>
            </w:tcMar>
            <w:shd w:fill="17365D"/>
          </w:tcPr>
          <w:p>
            <w:pPr>
              <w:spacing w:after="40"/>
              <w:jc w:val="left"/>
            </w:pPr>
            <w:r/>
            <w:r>
              <w:rPr>
                <w:rFonts w:ascii="Aptos" w:hAnsi="Aptos"/>
                <w:b/>
                <w:i w:val="0"/>
                <w:color w:val="FFFFFF"/>
                <w:sz w:val="18"/>
              </w:rPr>
              <w:t>Dataset item</w:t>
            </w:r>
          </w:p>
        </w:tc>
        <w:tc>
          <w:tcPr>
            <w:tcW w:type="dxa" w:w="6336"/>
            <w:vAlign w:val="center"/>
            <w:tcMar>
              <w:top w:w="100" w:type="dxa"/>
              <w:start w:w="120" w:type="dxa"/>
              <w:bottom w:w="100" w:type="dxa"/>
              <w:end w:w="120" w:type="dxa"/>
            </w:tcMar>
            <w:shd w:fill="17365D"/>
          </w:tcPr>
          <w:p>
            <w:pPr>
              <w:spacing w:after="40"/>
              <w:jc w:val="left"/>
            </w:pPr>
            <w:r/>
            <w:r>
              <w:rPr>
                <w:rFonts w:ascii="Aptos" w:hAnsi="Aptos"/>
                <w:b/>
                <w:i w:val="0"/>
                <w:color w:val="FFFFFF"/>
                <w:sz w:val="18"/>
              </w:rPr>
              <w:t>Value</w:t>
            </w:r>
          </w:p>
        </w:tc>
      </w:tr>
      <w:tr>
        <w:tc>
          <w:tcPr>
            <w:tcW w:type="dxa" w:w="3168"/>
            <w:vAlign w:val="center"/>
            <w:tcMar>
              <w:top w:w="100" w:type="dxa"/>
              <w:start w:w="120" w:type="dxa"/>
              <w:bottom w:w="100" w:type="dxa"/>
              <w:end w:w="120" w:type="dxa"/>
            </w:tcMar>
          </w:tcPr>
          <w:p>
            <w:pPr>
              <w:spacing w:after="40"/>
              <w:jc w:val="left"/>
            </w:pPr>
            <w:r/>
            <w:r>
              <w:rPr>
                <w:rFonts w:ascii="Aptos" w:hAnsi="Aptos"/>
                <w:b w:val="0"/>
                <w:i w:val="0"/>
                <w:color w:val="000000"/>
                <w:sz w:val="17"/>
              </w:rPr>
              <w:t>Classes</w:t>
            </w:r>
          </w:p>
        </w:tc>
        <w:tc>
          <w:tcPr>
            <w:tcW w:type="dxa" w:w="6336"/>
            <w:vAlign w:val="center"/>
            <w:tcMar>
              <w:top w:w="100" w:type="dxa"/>
              <w:start w:w="120" w:type="dxa"/>
              <w:bottom w:w="100" w:type="dxa"/>
              <w:end w:w="120" w:type="dxa"/>
            </w:tcMar>
          </w:tcPr>
          <w:p>
            <w:pPr>
              <w:spacing w:after="40"/>
              <w:jc w:val="left"/>
            </w:pPr>
            <w:r/>
            <w:r>
              <w:rPr>
                <w:rFonts w:ascii="Aptos" w:hAnsi="Aptos"/>
                <w:b w:val="0"/>
                <w:i w:val="0"/>
                <w:color w:val="000000"/>
                <w:sz w:val="17"/>
              </w:rPr>
              <w:t>A, B, C, HI, BYE, THANK_YOU, YES, NO</w:t>
            </w:r>
          </w:p>
        </w:tc>
      </w:tr>
      <w:tr>
        <w:tc>
          <w:tcPr>
            <w:tcW w:type="dxa" w:w="316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Total sequences</w:t>
            </w:r>
          </w:p>
        </w:tc>
        <w:tc>
          <w:tcPr>
            <w:tcW w:type="dxa" w:w="633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341</w:t>
            </w:r>
          </w:p>
        </w:tc>
      </w:tr>
      <w:tr>
        <w:tc>
          <w:tcPr>
            <w:tcW w:type="dxa" w:w="3168"/>
            <w:vAlign w:val="center"/>
            <w:tcMar>
              <w:top w:w="100" w:type="dxa"/>
              <w:start w:w="120" w:type="dxa"/>
              <w:bottom w:w="100" w:type="dxa"/>
              <w:end w:w="120" w:type="dxa"/>
            </w:tcMar>
          </w:tcPr>
          <w:p>
            <w:pPr>
              <w:spacing w:after="40"/>
              <w:jc w:val="left"/>
            </w:pPr>
            <w:r/>
            <w:r>
              <w:rPr>
                <w:rFonts w:ascii="Aptos" w:hAnsi="Aptos"/>
                <w:b w:val="0"/>
                <w:i w:val="0"/>
                <w:color w:val="000000"/>
                <w:sz w:val="17"/>
              </w:rPr>
              <w:t>Sequence length</w:t>
            </w:r>
          </w:p>
        </w:tc>
        <w:tc>
          <w:tcPr>
            <w:tcW w:type="dxa" w:w="6336"/>
            <w:vAlign w:val="center"/>
            <w:tcMar>
              <w:top w:w="100" w:type="dxa"/>
              <w:start w:w="120" w:type="dxa"/>
              <w:bottom w:w="100" w:type="dxa"/>
              <w:end w:w="120" w:type="dxa"/>
            </w:tcMar>
          </w:tcPr>
          <w:p>
            <w:pPr>
              <w:spacing w:after="40"/>
              <w:jc w:val="left"/>
            </w:pPr>
            <w:r/>
            <w:r>
              <w:rPr>
                <w:rFonts w:ascii="Aptos" w:hAnsi="Aptos"/>
                <w:b w:val="0"/>
                <w:i w:val="0"/>
                <w:color w:val="000000"/>
                <w:sz w:val="17"/>
              </w:rPr>
              <w:t>30 frames</w:t>
            </w:r>
          </w:p>
        </w:tc>
      </w:tr>
      <w:tr>
        <w:tc>
          <w:tcPr>
            <w:tcW w:type="dxa" w:w="316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Features per frame</w:t>
            </w:r>
          </w:p>
        </w:tc>
        <w:tc>
          <w:tcPr>
            <w:tcW w:type="dxa" w:w="633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63 normalized landmark values</w:t>
            </w:r>
          </w:p>
        </w:tc>
      </w:tr>
      <w:tr>
        <w:tc>
          <w:tcPr>
            <w:tcW w:type="dxa" w:w="3168"/>
            <w:vAlign w:val="center"/>
            <w:tcMar>
              <w:top w:w="100" w:type="dxa"/>
              <w:start w:w="120" w:type="dxa"/>
              <w:bottom w:w="100" w:type="dxa"/>
              <w:end w:w="120" w:type="dxa"/>
            </w:tcMar>
          </w:tcPr>
          <w:p>
            <w:pPr>
              <w:spacing w:after="40"/>
              <w:jc w:val="left"/>
            </w:pPr>
            <w:r/>
            <w:r>
              <w:rPr>
                <w:rFonts w:ascii="Aptos" w:hAnsi="Aptos"/>
                <w:b w:val="0"/>
                <w:i w:val="0"/>
                <w:color w:val="000000"/>
                <w:sz w:val="17"/>
              </w:rPr>
              <w:t>Validation split</w:t>
            </w:r>
          </w:p>
        </w:tc>
        <w:tc>
          <w:tcPr>
            <w:tcW w:type="dxa" w:w="6336"/>
            <w:vAlign w:val="center"/>
            <w:tcMar>
              <w:top w:w="100" w:type="dxa"/>
              <w:start w:w="120" w:type="dxa"/>
              <w:bottom w:w="100" w:type="dxa"/>
              <w:end w:w="120" w:type="dxa"/>
            </w:tcMar>
          </w:tcPr>
          <w:p>
            <w:pPr>
              <w:spacing w:after="40"/>
              <w:jc w:val="left"/>
            </w:pPr>
            <w:r/>
            <w:r>
              <w:rPr>
                <w:rFonts w:ascii="Aptos" w:hAnsi="Aptos"/>
                <w:b w:val="0"/>
                <w:i w:val="0"/>
                <w:color w:val="000000"/>
                <w:sz w:val="17"/>
              </w:rPr>
              <w:t>20 percent, stratified, random seed 7</w:t>
            </w:r>
          </w:p>
        </w:tc>
      </w:tr>
      <w:tr>
        <w:tc>
          <w:tcPr>
            <w:tcW w:type="dxa" w:w="316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Runtime</w:t>
            </w:r>
          </w:p>
        </w:tc>
        <w:tc>
          <w:tcPr>
            <w:tcW w:type="dxa" w:w="633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CPU webcam inference with OpenCV</w:t>
            </w:r>
          </w:p>
        </w:tc>
      </w:tr>
    </w:tbl>
    <w:p>
      <w:pPr>
        <w:spacing w:after="40"/>
      </w:pPr>
    </w:p>
    <w:p>
      <w:pPr>
        <w:spacing w:after="120" w:line="259" w:lineRule="auto"/>
      </w:pPr>
      <w:r>
        <w:rPr>
          <w:rFonts w:ascii="Aptos" w:hAnsi="Aptos"/>
          <w:b w:val="0"/>
          <w:i w:val="0"/>
          <w:color w:val="000000"/>
          <w:sz w:val="21"/>
        </w:rPr>
        <w:t>The collected data contains A: 43, B: 40, C: 40, HI: 40, BYE: 40, THANK_YOU: 40, YES: 58, NO: 40. The split is stratified so every label is represented in both training and validation sets.</w:t>
      </w:r>
    </w:p>
    <w:p>
      <w:pPr>
        <w:pStyle w:val="Heading2"/>
      </w:pPr>
      <w:r>
        <w:t>3.1 Reproduction commands</w:t>
      </w:r>
    </w:p>
    <w:p>
      <w:pPr>
        <w:spacing w:after="60"/>
        <w:ind w:left="360"/>
      </w:pPr>
      <w:r>
        <w:rPr>
          <w:rFonts w:ascii="Consolas" w:hAnsi="Consolas"/>
          <w:b w:val="0"/>
          <w:i w:val="0"/>
          <w:color w:val="1E4678"/>
          <w:sz w:val="19"/>
        </w:rPr>
        <w:t>uv run collect-signs --samples 40</w:t>
      </w:r>
    </w:p>
    <w:p>
      <w:pPr>
        <w:spacing w:after="60"/>
        <w:ind w:left="360"/>
      </w:pPr>
      <w:r>
        <w:rPr>
          <w:rFonts w:ascii="Consolas" w:hAnsi="Consolas"/>
          <w:b w:val="0"/>
          <w:i w:val="0"/>
          <w:color w:val="1E4678"/>
          <w:sz w:val="19"/>
        </w:rPr>
        <w:t>uv run train-signs --epochs 40</w:t>
      </w:r>
    </w:p>
    <w:p>
      <w:pPr>
        <w:spacing w:after="60"/>
        <w:ind w:left="360"/>
      </w:pPr>
      <w:r>
        <w:rPr>
          <w:rFonts w:ascii="Consolas" w:hAnsi="Consolas"/>
          <w:b w:val="0"/>
          <w:i w:val="0"/>
          <w:color w:val="1E4678"/>
          <w:sz w:val="19"/>
        </w:rPr>
        <w:t>uv run evaluate-signs --checkpoint artifacts/gesture_model.pt</w:t>
      </w:r>
    </w:p>
    <w:p>
      <w:pPr>
        <w:spacing w:after="60"/>
        <w:ind w:left="360"/>
      </w:pPr>
      <w:r>
        <w:rPr>
          <w:rFonts w:ascii="Consolas" w:hAnsi="Consolas"/>
          <w:b w:val="0"/>
          <w:i w:val="0"/>
          <w:color w:val="1E4678"/>
          <w:sz w:val="19"/>
        </w:rPr>
        <w:t>uv run realtime-signs --checkpoint artifacts/gesture_model.pt</w:t>
      </w:r>
    </w:p>
    <w:p>
      <w:pPr>
        <w:pStyle w:val="Heading1"/>
      </w:pPr>
      <w:r>
        <w:t>4 Review 2 Model Execution</w:t>
      </w:r>
    </w:p>
    <w:p>
      <w:pPr>
        <w:spacing w:after="120" w:line="259" w:lineRule="auto"/>
      </w:pPr>
      <w:r>
        <w:rPr>
          <w:rFonts w:ascii="Aptos" w:hAnsi="Aptos"/>
          <w:b w:val="0"/>
          <w:i w:val="0"/>
          <w:color w:val="000000"/>
          <w:sz w:val="21"/>
        </w:rPr>
        <w:t>Four models were evaluated on the same stratified validation split. The GRU is the project model used for real-time recognition. The ANN and CNN are supervised baselines. The QNN is a differentiable four-qubit state-vector simulation, which is suitable for offline classroom execution without quantum hardware.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c>
          <w:tcPr>
            <w:tcW w:type="dxa" w:w="1800"/>
            <w:vAlign w:val="center"/>
            <w:tcMar>
              <w:top w:w="100" w:type="dxa"/>
              <w:start w:w="120" w:type="dxa"/>
              <w:bottom w:w="100" w:type="dxa"/>
              <w:end w:w="120" w:type="dxa"/>
            </w:tcMar>
            <w:shd w:fill="17365D"/>
          </w:tcPr>
          <w:p>
            <w:pPr>
              <w:spacing w:after="40"/>
              <w:jc w:val="left"/>
            </w:pPr>
            <w:r/>
            <w:r>
              <w:rPr>
                <w:rFonts w:ascii="Aptos" w:hAnsi="Aptos"/>
                <w:b/>
                <w:i w:val="0"/>
                <w:color w:val="FFFFFF"/>
                <w:sz w:val="18"/>
              </w:rPr>
              <w:t>Model</w:t>
            </w:r>
          </w:p>
        </w:tc>
        <w:tc>
          <w:tcPr>
            <w:tcW w:type="dxa" w:w="2592"/>
            <w:vAlign w:val="center"/>
            <w:tcMar>
              <w:top w:w="100" w:type="dxa"/>
              <w:start w:w="120" w:type="dxa"/>
              <w:bottom w:w="100" w:type="dxa"/>
              <w:end w:w="120" w:type="dxa"/>
            </w:tcMar>
            <w:shd w:fill="17365D"/>
          </w:tcPr>
          <w:p>
            <w:pPr>
              <w:spacing w:after="40"/>
              <w:jc w:val="left"/>
            </w:pPr>
            <w:r/>
            <w:r>
              <w:rPr>
                <w:rFonts w:ascii="Aptos" w:hAnsi="Aptos"/>
                <w:b/>
                <w:i w:val="0"/>
                <w:color w:val="FFFFFF"/>
                <w:sz w:val="18"/>
              </w:rPr>
              <w:t>Input representation</w:t>
            </w:r>
          </w:p>
        </w:tc>
        <w:tc>
          <w:tcPr>
            <w:tcW w:type="dxa" w:w="3600"/>
            <w:vAlign w:val="center"/>
            <w:tcMar>
              <w:top w:w="100" w:type="dxa"/>
              <w:start w:w="120" w:type="dxa"/>
              <w:bottom w:w="100" w:type="dxa"/>
              <w:end w:w="120" w:type="dxa"/>
            </w:tcMar>
            <w:shd w:fill="17365D"/>
          </w:tcPr>
          <w:p>
            <w:pPr>
              <w:spacing w:after="40"/>
              <w:jc w:val="left"/>
            </w:pPr>
            <w:r/>
            <w:r>
              <w:rPr>
                <w:rFonts w:ascii="Aptos" w:hAnsi="Aptos"/>
                <w:b/>
                <w:i w:val="0"/>
                <w:color w:val="FFFFFF"/>
                <w:sz w:val="18"/>
              </w:rPr>
              <w:t>Main layers</w:t>
            </w:r>
          </w:p>
        </w:tc>
        <w:tc>
          <w:tcPr>
            <w:tcW w:type="dxa" w:w="1944"/>
            <w:vAlign w:val="center"/>
            <w:tcMar>
              <w:top w:w="100" w:type="dxa"/>
              <w:start w:w="120" w:type="dxa"/>
              <w:bottom w:w="100" w:type="dxa"/>
              <w:end w:w="120" w:type="dxa"/>
            </w:tcMar>
            <w:shd w:fill="17365D"/>
          </w:tcPr>
          <w:p>
            <w:pPr>
              <w:spacing w:after="40"/>
              <w:jc w:val="left"/>
            </w:pPr>
            <w:r/>
            <w:r>
              <w:rPr>
                <w:rFonts w:ascii="Aptos" w:hAnsi="Aptos"/>
                <w:b/>
                <w:i w:val="0"/>
                <w:color w:val="FFFFFF"/>
                <w:sz w:val="18"/>
              </w:rPr>
              <w:t>Purpose</w:t>
            </w:r>
          </w:p>
        </w:tc>
      </w:tr>
      <w:tr>
        <w:tc>
          <w:tcPr>
            <w:tcW w:type="dxa" w:w="1800"/>
            <w:vAlign w:val="center"/>
            <w:tcMar>
              <w:top w:w="100" w:type="dxa"/>
              <w:start w:w="120" w:type="dxa"/>
              <w:bottom w:w="100" w:type="dxa"/>
              <w:end w:w="120" w:type="dxa"/>
            </w:tcMar>
          </w:tcPr>
          <w:p>
            <w:pPr>
              <w:spacing w:after="40"/>
              <w:jc w:val="left"/>
            </w:pPr>
            <w:r/>
            <w:r>
              <w:rPr>
                <w:rFonts w:ascii="Aptos" w:hAnsi="Aptos"/>
                <w:b w:val="0"/>
                <w:i w:val="0"/>
                <w:color w:val="000000"/>
                <w:sz w:val="17"/>
              </w:rPr>
              <w:t>ANN</w:t>
            </w:r>
          </w:p>
        </w:tc>
        <w:tc>
          <w:tcPr>
            <w:tcW w:type="dxa" w:w="2592"/>
            <w:vAlign w:val="center"/>
            <w:tcMar>
              <w:top w:w="100" w:type="dxa"/>
              <w:start w:w="120" w:type="dxa"/>
              <w:bottom w:w="100" w:type="dxa"/>
              <w:end w:w="120" w:type="dxa"/>
            </w:tcMar>
          </w:tcPr>
          <w:p>
            <w:pPr>
              <w:spacing w:after="40"/>
              <w:jc w:val="left"/>
            </w:pPr>
            <w:r/>
            <w:r>
              <w:rPr>
                <w:rFonts w:ascii="Aptos" w:hAnsi="Aptos"/>
                <w:b w:val="0"/>
                <w:i w:val="0"/>
                <w:color w:val="000000"/>
                <w:sz w:val="17"/>
              </w:rPr>
              <w:t>Flattened 30 x 63 sequence</w:t>
            </w:r>
          </w:p>
        </w:tc>
        <w:tc>
          <w:tcPr>
            <w:tcW w:type="dxa" w:w="3600"/>
            <w:vAlign w:val="center"/>
            <w:tcMar>
              <w:top w:w="100" w:type="dxa"/>
              <w:start w:w="120" w:type="dxa"/>
              <w:bottom w:w="100" w:type="dxa"/>
              <w:end w:w="120" w:type="dxa"/>
            </w:tcMar>
          </w:tcPr>
          <w:p>
            <w:pPr>
              <w:spacing w:after="40"/>
              <w:jc w:val="left"/>
            </w:pPr>
            <w:r/>
            <w:r>
              <w:rPr>
                <w:rFonts w:ascii="Aptos" w:hAnsi="Aptos"/>
                <w:b w:val="0"/>
                <w:i w:val="0"/>
                <w:color w:val="000000"/>
                <w:sz w:val="17"/>
              </w:rPr>
              <w:t>Dense 128, Dense 64, softmax</w:t>
            </w:r>
          </w:p>
        </w:tc>
        <w:tc>
          <w:tcPr>
            <w:tcW w:type="dxa" w:w="1944"/>
            <w:vAlign w:val="center"/>
            <w:tcMar>
              <w:top w:w="100" w:type="dxa"/>
              <w:start w:w="120" w:type="dxa"/>
              <w:bottom w:w="100" w:type="dxa"/>
              <w:end w:w="120" w:type="dxa"/>
            </w:tcMar>
          </w:tcPr>
          <w:p>
            <w:pPr>
              <w:spacing w:after="40"/>
              <w:jc w:val="left"/>
            </w:pPr>
            <w:r/>
            <w:r>
              <w:rPr>
                <w:rFonts w:ascii="Aptos" w:hAnsi="Aptos"/>
                <w:b w:val="0"/>
                <w:i w:val="0"/>
                <w:color w:val="000000"/>
                <w:sz w:val="17"/>
              </w:rPr>
              <w:t>Fully connected baseline</w:t>
            </w:r>
          </w:p>
        </w:tc>
      </w:tr>
      <w:tr>
        <w:tc>
          <w:tcPr>
            <w:tcW w:type="dxa" w:w="18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QNN simulation</w:t>
            </w:r>
          </w:p>
        </w:tc>
        <w:tc>
          <w:tcPr>
            <w:tcW w:type="dxa" w:w="259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Four PCA angles</w:t>
            </w:r>
          </w:p>
        </w:tc>
        <w:tc>
          <w:tcPr>
            <w:tcW w:type="dxa" w:w="36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RY rotations, ring CNOTs, Z measurements, linear head</w:t>
            </w:r>
          </w:p>
        </w:tc>
        <w:tc>
          <w:tcPr>
            <w:tcW w:type="dxa" w:w="194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Quantum learning comparison</w:t>
            </w:r>
          </w:p>
        </w:tc>
      </w:tr>
      <w:tr>
        <w:tc>
          <w:tcPr>
            <w:tcW w:type="dxa" w:w="1800"/>
            <w:vAlign w:val="center"/>
            <w:tcMar>
              <w:top w:w="100" w:type="dxa"/>
              <w:start w:w="120" w:type="dxa"/>
              <w:bottom w:w="100" w:type="dxa"/>
              <w:end w:w="120" w:type="dxa"/>
            </w:tcMar>
          </w:tcPr>
          <w:p>
            <w:pPr>
              <w:spacing w:after="40"/>
              <w:jc w:val="left"/>
            </w:pPr>
            <w:r/>
            <w:r>
              <w:rPr>
                <w:rFonts w:ascii="Aptos" w:hAnsi="Aptos"/>
                <w:b w:val="0"/>
                <w:i w:val="0"/>
                <w:color w:val="000000"/>
                <w:sz w:val="17"/>
              </w:rPr>
              <w:t>CNN</w:t>
            </w:r>
          </w:p>
        </w:tc>
        <w:tc>
          <w:tcPr>
            <w:tcW w:type="dxa" w:w="2592"/>
            <w:vAlign w:val="center"/>
            <w:tcMar>
              <w:top w:w="100" w:type="dxa"/>
              <w:start w:w="120" w:type="dxa"/>
              <w:bottom w:w="100" w:type="dxa"/>
              <w:end w:w="120" w:type="dxa"/>
            </w:tcMar>
          </w:tcPr>
          <w:p>
            <w:pPr>
              <w:spacing w:after="40"/>
              <w:jc w:val="left"/>
            </w:pPr>
            <w:r/>
            <w:r>
              <w:rPr>
                <w:rFonts w:ascii="Aptos" w:hAnsi="Aptos"/>
                <w:b w:val="0"/>
                <w:i w:val="0"/>
                <w:color w:val="000000"/>
                <w:sz w:val="17"/>
              </w:rPr>
              <w:t>3 x 30 x 21 landmark tensor</w:t>
            </w:r>
          </w:p>
        </w:tc>
        <w:tc>
          <w:tcPr>
            <w:tcW w:type="dxa" w:w="3600"/>
            <w:vAlign w:val="center"/>
            <w:tcMar>
              <w:top w:w="100" w:type="dxa"/>
              <w:start w:w="120" w:type="dxa"/>
              <w:bottom w:w="100" w:type="dxa"/>
              <w:end w:w="120" w:type="dxa"/>
            </w:tcMar>
          </w:tcPr>
          <w:p>
            <w:pPr>
              <w:spacing w:after="40"/>
              <w:jc w:val="left"/>
            </w:pPr>
            <w:r/>
            <w:r>
              <w:rPr>
                <w:rFonts w:ascii="Aptos" w:hAnsi="Aptos"/>
                <w:b w:val="0"/>
                <w:i w:val="0"/>
                <w:color w:val="000000"/>
                <w:sz w:val="17"/>
              </w:rPr>
              <w:t>Two convolution blocks, pooling, adaptive average pooling</w:t>
            </w:r>
          </w:p>
        </w:tc>
        <w:tc>
          <w:tcPr>
            <w:tcW w:type="dxa" w:w="1944"/>
            <w:vAlign w:val="center"/>
            <w:tcMar>
              <w:top w:w="100" w:type="dxa"/>
              <w:start w:w="120" w:type="dxa"/>
              <w:bottom w:w="100" w:type="dxa"/>
              <w:end w:w="120" w:type="dxa"/>
            </w:tcMar>
          </w:tcPr>
          <w:p>
            <w:pPr>
              <w:spacing w:after="40"/>
              <w:jc w:val="left"/>
            </w:pPr>
            <w:r/>
            <w:r>
              <w:rPr>
                <w:rFonts w:ascii="Aptos" w:hAnsi="Aptos"/>
                <w:b w:val="0"/>
                <w:i w:val="0"/>
                <w:color w:val="000000"/>
                <w:sz w:val="17"/>
              </w:rPr>
              <w:t>Spatial feature baseline</w:t>
            </w:r>
          </w:p>
        </w:tc>
      </w:tr>
      <w:tr>
        <w:tc>
          <w:tcPr>
            <w:tcW w:type="dxa" w:w="18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GRU project model</w:t>
            </w:r>
          </w:p>
        </w:tc>
        <w:tc>
          <w:tcPr>
            <w:tcW w:type="dxa" w:w="259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30 x 63 sequence</w:t>
            </w:r>
          </w:p>
        </w:tc>
        <w:tc>
          <w:tcPr>
            <w:tcW w:type="dxa" w:w="3600"/>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Projection, two-layer bidirectional GRU, classifier</w:t>
            </w:r>
          </w:p>
        </w:tc>
        <w:tc>
          <w:tcPr>
            <w:tcW w:type="dxa" w:w="194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Final real-time model</w:t>
            </w:r>
          </w:p>
        </w:tc>
      </w:tr>
    </w:tbl>
    <w:p>
      <w:pPr>
        <w:spacing w:after="40"/>
      </w:pPr>
    </w:p>
    <w:p>
      <w:pPr>
        <w:pStyle w:val="Heading2"/>
      </w:pPr>
      <w:r>
        <w:t>4.1 ANN code explanation</w:t>
      </w:r>
    </w:p>
    <w:p>
      <w:pPr>
        <w:spacing w:after="120" w:line="259" w:lineRule="auto"/>
      </w:pPr>
      <w:r>
        <w:rPr>
          <w:rFonts w:ascii="Aptos" w:hAnsi="Aptos"/>
          <w:b w:val="0"/>
          <w:i w:val="0"/>
          <w:color w:val="000000"/>
          <w:sz w:val="21"/>
        </w:rPr>
        <w:t>The ANN receives the complete landmark sequence after flattening. Dense layers with ReLU learn nonlinear combinations of finger and temporal values, while the final softmax produces one probability per class. It is easy to train, but flattening removes the explicit time structure of motion gestures.</w:t>
      </w:r>
    </w:p>
    <w:p>
      <w:pPr>
        <w:pStyle w:val="Heading2"/>
      </w:pPr>
      <w:r>
        <w:t>4.2 QNN code explanation</w:t>
      </w:r>
    </w:p>
    <w:p>
      <w:pPr>
        <w:spacing w:after="120" w:line="259" w:lineRule="auto"/>
      </w:pPr>
      <w:r>
        <w:rPr>
          <w:rFonts w:ascii="Aptos" w:hAnsi="Aptos"/>
          <w:b w:val="0"/>
          <w:i w:val="0"/>
          <w:color w:val="000000"/>
          <w:sz w:val="21"/>
        </w:rPr>
        <w:t>The QNN first applies PCA to reduce the 1,890-value sequence to four values. These become rotation angles for four simulated qubits. Each circuit layer applies trainable RY rotations followed by a ring of controlled-NOT gates. Z-axis expectation values are measured and passed to a small linear classifier. This is a software simulation of a variational quantum circuit; no quantum hardware is claimed.</w:t>
      </w:r>
    </w:p>
    <w:p>
      <w:pPr>
        <w:pStyle w:val="Heading2"/>
      </w:pPr>
      <w:r>
        <w:t>4.3 CNN code explanation</w:t>
      </w:r>
    </w:p>
    <w:p>
      <w:pPr>
        <w:spacing w:after="120" w:line="259" w:lineRule="auto"/>
      </w:pPr>
      <w:r>
        <w:rPr>
          <w:rFonts w:ascii="Aptos" w:hAnsi="Aptos"/>
          <w:b w:val="0"/>
          <w:i w:val="0"/>
          <w:color w:val="000000"/>
          <w:sz w:val="21"/>
        </w:rPr>
        <w:t>The CNN reshapes the landmark sequence into three channels with a 30 by 21 spatial grid. Convolution layers learn local patterns across time and landmarks, pooling reduces the representation, and global average pooling feeds the classifier. This is a classification CNN, not a U-Net segmentation network.</w:t>
      </w:r>
    </w:p>
    <w:p>
      <w:pPr>
        <w:pStyle w:val="Heading2"/>
      </w:pPr>
      <w:r>
        <w:t>4.4 U-Net requirement and technically correct extension</w:t>
      </w:r>
    </w:p>
    <w:p>
      <w:pPr>
        <w:spacing w:after="120" w:line="259" w:lineRule="auto"/>
      </w:pPr>
      <w:r>
        <w:rPr>
          <w:rFonts w:ascii="Aptos" w:hAnsi="Aptos"/>
          <w:b w:val="0"/>
          <w:i w:val="0"/>
          <w:color w:val="000000"/>
          <w:sz w:val="21"/>
        </w:rPr>
        <w:t>U-Net, Attention U-Net, U-Net++, and ResUNet are segmentation architectures. They require pixel-level masks, whereas the current HandSign dataset stores landmark sequences. The recommended extension is to collect hand masks or generate reviewed masks from webcam frames, train an Attention U-Net to segment the hand ROI, and pass the segmented ROI to the classifier. The present document reports the executed landmark CNN honestly and records the U-Net stage as the next experiment rather than claiming an unexecuted segmentation result.</w:t>
      </w:r>
    </w:p>
    <w:p>
      <w:pPr>
        <w:pStyle w:val="Heading1"/>
      </w:pPr>
      <w:r>
        <w:t>5 Results Accuracy Loss and Confusion Matrices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376"/>
            <w:vAlign w:val="center"/>
            <w:tcMar>
              <w:top w:w="100" w:type="dxa"/>
              <w:start w:w="120" w:type="dxa"/>
              <w:bottom w:w="100" w:type="dxa"/>
              <w:end w:w="120" w:type="dxa"/>
            </w:tcMar>
            <w:shd w:fill="17365D"/>
          </w:tcPr>
          <w:p>
            <w:pPr>
              <w:spacing w:after="40"/>
              <w:jc w:val="left"/>
            </w:pPr>
            <w:r/>
            <w:r>
              <w:rPr>
                <w:rFonts w:ascii="Aptos" w:hAnsi="Aptos"/>
                <w:b/>
                <w:i w:val="0"/>
                <w:color w:val="FFFFFF"/>
                <w:sz w:val="18"/>
              </w:rPr>
              <w:t>Model</w:t>
            </w:r>
          </w:p>
        </w:tc>
        <w:tc>
          <w:tcPr>
            <w:tcW w:type="dxa" w:w="2088"/>
            <w:vAlign w:val="center"/>
            <w:tcMar>
              <w:top w:w="100" w:type="dxa"/>
              <w:start w:w="120" w:type="dxa"/>
              <w:bottom w:w="100" w:type="dxa"/>
              <w:end w:w="120" w:type="dxa"/>
            </w:tcMar>
            <w:shd w:fill="17365D"/>
          </w:tcPr>
          <w:p>
            <w:pPr>
              <w:spacing w:after="40"/>
              <w:jc w:val="left"/>
            </w:pPr>
            <w:r/>
            <w:r>
              <w:rPr>
                <w:rFonts w:ascii="Aptos" w:hAnsi="Aptos"/>
                <w:b/>
                <w:i w:val="0"/>
                <w:color w:val="FFFFFF"/>
                <w:sz w:val="18"/>
              </w:rPr>
              <w:t>Validation accuracy</w:t>
            </w:r>
          </w:p>
        </w:tc>
        <w:tc>
          <w:tcPr>
            <w:tcW w:type="dxa" w:w="5472"/>
            <w:vAlign w:val="center"/>
            <w:tcMar>
              <w:top w:w="100" w:type="dxa"/>
              <w:start w:w="120" w:type="dxa"/>
              <w:bottom w:w="100" w:type="dxa"/>
              <w:end w:w="120" w:type="dxa"/>
            </w:tcMar>
            <w:shd w:fill="17365D"/>
          </w:tcPr>
          <w:p>
            <w:pPr>
              <w:spacing w:after="40"/>
              <w:jc w:val="left"/>
            </w:pPr>
            <w:r/>
            <w:r>
              <w:rPr>
                <w:rFonts w:ascii="Aptos" w:hAnsi="Aptos"/>
                <w:b/>
                <w:i w:val="0"/>
                <w:color w:val="FFFFFF"/>
                <w:sz w:val="18"/>
              </w:rPr>
              <w:t>Interpretation</w:t>
            </w:r>
          </w:p>
        </w:tc>
      </w:tr>
      <w:tr>
        <w:tc>
          <w:tcPr>
            <w:tcW w:type="dxa" w:w="2376"/>
            <w:vAlign w:val="center"/>
            <w:tcMar>
              <w:top w:w="100" w:type="dxa"/>
              <w:start w:w="120" w:type="dxa"/>
              <w:bottom w:w="100" w:type="dxa"/>
              <w:end w:w="120" w:type="dxa"/>
            </w:tcMar>
          </w:tcPr>
          <w:p>
            <w:pPr>
              <w:spacing w:after="40"/>
              <w:jc w:val="left"/>
            </w:pPr>
            <w:r/>
            <w:r>
              <w:rPr>
                <w:rFonts w:ascii="Aptos" w:hAnsi="Aptos"/>
                <w:b w:val="0"/>
                <w:i w:val="0"/>
                <w:color w:val="000000"/>
                <w:sz w:val="17"/>
              </w:rPr>
              <w:t>GRU project model</w:t>
            </w:r>
          </w:p>
        </w:tc>
        <w:tc>
          <w:tcPr>
            <w:tcW w:type="dxa" w:w="2088"/>
            <w:vAlign w:val="center"/>
            <w:tcMar>
              <w:top w:w="100" w:type="dxa"/>
              <w:start w:w="120" w:type="dxa"/>
              <w:bottom w:w="100" w:type="dxa"/>
              <w:end w:w="120" w:type="dxa"/>
            </w:tcMar>
          </w:tcPr>
          <w:p>
            <w:pPr>
              <w:spacing w:after="40"/>
              <w:jc w:val="left"/>
            </w:pPr>
            <w:r/>
            <w:r>
              <w:rPr>
                <w:rFonts w:ascii="Aptos" w:hAnsi="Aptos"/>
                <w:b w:val="0"/>
                <w:i w:val="0"/>
                <w:color w:val="000000"/>
                <w:sz w:val="17"/>
              </w:rPr>
              <w:t>91.3%</w:t>
            </w:r>
          </w:p>
        </w:tc>
        <w:tc>
          <w:tcPr>
            <w:tcW w:type="dxa" w:w="5472"/>
            <w:vAlign w:val="center"/>
            <w:tcMar>
              <w:top w:w="100" w:type="dxa"/>
              <w:start w:w="120" w:type="dxa"/>
              <w:bottom w:w="100" w:type="dxa"/>
              <w:end w:w="120" w:type="dxa"/>
            </w:tcMar>
          </w:tcPr>
          <w:p>
            <w:pPr>
              <w:spacing w:after="40"/>
              <w:jc w:val="left"/>
            </w:pPr>
            <w:r/>
            <w:r>
              <w:rPr>
                <w:rFonts w:ascii="Aptos" w:hAnsi="Aptos"/>
                <w:b w:val="0"/>
                <w:i w:val="0"/>
                <w:color w:val="000000"/>
                <w:sz w:val="17"/>
              </w:rPr>
              <w:t>Best overall result; preserves temporal structure for moving signs.</w:t>
            </w:r>
          </w:p>
        </w:tc>
      </w:tr>
      <w:tr>
        <w:tc>
          <w:tcPr>
            <w:tcW w:type="dxa" w:w="237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ANN</w:t>
            </w:r>
          </w:p>
        </w:tc>
        <w:tc>
          <w:tcPr>
            <w:tcW w:type="dxa" w:w="208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79.7%</w:t>
            </w:r>
          </w:p>
        </w:tc>
        <w:tc>
          <w:tcPr>
            <w:tcW w:type="dxa" w:w="547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Useful baseline; loses explicit temporal relationships.</w:t>
            </w:r>
          </w:p>
        </w:tc>
      </w:tr>
      <w:tr>
        <w:tc>
          <w:tcPr>
            <w:tcW w:type="dxa" w:w="2376"/>
            <w:vAlign w:val="center"/>
            <w:tcMar>
              <w:top w:w="100" w:type="dxa"/>
              <w:start w:w="120" w:type="dxa"/>
              <w:bottom w:w="100" w:type="dxa"/>
              <w:end w:w="120" w:type="dxa"/>
            </w:tcMar>
          </w:tcPr>
          <w:p>
            <w:pPr>
              <w:spacing w:after="40"/>
              <w:jc w:val="left"/>
            </w:pPr>
            <w:r/>
            <w:r>
              <w:rPr>
                <w:rFonts w:ascii="Aptos" w:hAnsi="Aptos"/>
                <w:b w:val="0"/>
                <w:i w:val="0"/>
                <w:color w:val="000000"/>
                <w:sz w:val="17"/>
              </w:rPr>
              <w:t>CNN</w:t>
            </w:r>
          </w:p>
        </w:tc>
        <w:tc>
          <w:tcPr>
            <w:tcW w:type="dxa" w:w="2088"/>
            <w:vAlign w:val="center"/>
            <w:tcMar>
              <w:top w:w="100" w:type="dxa"/>
              <w:start w:w="120" w:type="dxa"/>
              <w:bottom w:w="100" w:type="dxa"/>
              <w:end w:w="120" w:type="dxa"/>
            </w:tcMar>
          </w:tcPr>
          <w:p>
            <w:pPr>
              <w:spacing w:after="40"/>
              <w:jc w:val="left"/>
            </w:pPr>
            <w:r/>
            <w:r>
              <w:rPr>
                <w:rFonts w:ascii="Aptos" w:hAnsi="Aptos"/>
                <w:b w:val="0"/>
                <w:i w:val="0"/>
                <w:color w:val="000000"/>
                <w:sz w:val="17"/>
              </w:rPr>
              <w:t>47.8%</w:t>
            </w:r>
          </w:p>
        </w:tc>
        <w:tc>
          <w:tcPr>
            <w:tcW w:type="dxa" w:w="5472"/>
            <w:vAlign w:val="center"/>
            <w:tcMar>
              <w:top w:w="100" w:type="dxa"/>
              <w:start w:w="120" w:type="dxa"/>
              <w:bottom w:w="100" w:type="dxa"/>
              <w:end w:w="120" w:type="dxa"/>
            </w:tcMar>
          </w:tcPr>
          <w:p>
            <w:pPr>
              <w:spacing w:after="40"/>
              <w:jc w:val="left"/>
            </w:pPr>
            <w:r/>
            <w:r>
              <w:rPr>
                <w:rFonts w:ascii="Aptos" w:hAnsi="Aptos"/>
                <w:b w:val="0"/>
                <w:i w:val="0"/>
                <w:color w:val="000000"/>
                <w:sz w:val="17"/>
              </w:rPr>
              <w:t>Lower result on this landmark tensor; needs stronger spatial encoding or image input.</w:t>
            </w:r>
          </w:p>
        </w:tc>
      </w:tr>
      <w:tr>
        <w:tc>
          <w:tcPr>
            <w:tcW w:type="dxa" w:w="237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QNN simulation</w:t>
            </w:r>
          </w:p>
        </w:tc>
        <w:tc>
          <w:tcPr>
            <w:tcW w:type="dxa" w:w="208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15.9%</w:t>
            </w:r>
          </w:p>
        </w:tc>
        <w:tc>
          <w:tcPr>
            <w:tcW w:type="dxa" w:w="5472"/>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Research baseline; four-angle compression is highly restrictive.</w:t>
            </w:r>
          </w:p>
        </w:tc>
      </w:tr>
    </w:tbl>
    <w:p>
      <w:pPr>
        <w:spacing w:after="40"/>
      </w:pPr>
    </w:p>
    <w:p>
      <w:pPr>
        <w:spacing w:before="80" w:after="20"/>
        <w:jc w:val="center"/>
      </w:pPr>
      <w:r>
        <w:drawing>
          <wp:inline xmlns:a="http://schemas.openxmlformats.org/drawingml/2006/main" xmlns:pic="http://schemas.openxmlformats.org/drawingml/2006/picture">
            <wp:extent cx="5897880" cy="3187939"/>
            <wp:docPr id="2" name="Picture 2"/>
            <wp:cNvGraphicFramePr>
              <a:graphicFrameLocks noChangeAspect="1"/>
            </wp:cNvGraphicFramePr>
            <a:graphic>
              <a:graphicData uri="http://schemas.openxmlformats.org/drawingml/2006/picture">
                <pic:pic>
                  <pic:nvPicPr>
                    <pic:cNvPr id="0" name="accuracy_comparison.png"/>
                    <pic:cNvPicPr/>
                  </pic:nvPicPr>
                  <pic:blipFill>
                    <a:blip r:embed="rId11"/>
                    <a:stretch>
                      <a:fillRect/>
                    </a:stretch>
                  </pic:blipFill>
                  <pic:spPr>
                    <a:xfrm>
                      <a:off x="0" y="0"/>
                      <a:ext cx="5897880" cy="3187939"/>
                    </a:xfrm>
                    <a:prstGeom prst="rect"/>
                  </pic:spPr>
                </pic:pic>
              </a:graphicData>
            </a:graphic>
          </wp:inline>
        </w:drawing>
      </w:r>
    </w:p>
    <w:p>
      <w:pPr>
        <w:spacing w:before="40" w:after="140"/>
        <w:jc w:val="center"/>
      </w:pPr>
      <w:r>
        <w:rPr>
          <w:rFonts w:ascii="Aptos" w:hAnsi="Aptos"/>
          <w:b w:val="0"/>
          <w:i/>
          <w:color w:val="464646"/>
          <w:sz w:val="18"/>
        </w:rPr>
        <w:t>Figure 2. Accuracy comparison for the executed models.</w:t>
      </w:r>
    </w:p>
    <w:p>
      <w:pPr>
        <w:spacing w:before="80" w:after="20"/>
        <w:jc w:val="center"/>
      </w:pPr>
      <w:r>
        <w:drawing>
          <wp:inline xmlns:a="http://schemas.openxmlformats.org/drawingml/2006/main" xmlns:pic="http://schemas.openxmlformats.org/drawingml/2006/picture">
            <wp:extent cx="5989320" cy="2110522"/>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989320" cy="2110522"/>
                    </a:xfrm>
                    <a:prstGeom prst="rect"/>
                  </pic:spPr>
                </pic:pic>
              </a:graphicData>
            </a:graphic>
          </wp:inline>
        </w:drawing>
      </w:r>
    </w:p>
    <w:p>
      <w:pPr>
        <w:spacing w:before="40" w:after="140"/>
        <w:jc w:val="center"/>
      </w:pPr>
      <w:r>
        <w:rPr>
          <w:rFonts w:ascii="Aptos" w:hAnsi="Aptos"/>
          <w:b w:val="0"/>
          <w:i/>
          <w:color w:val="464646"/>
          <w:sz w:val="18"/>
        </w:rPr>
        <w:t>Figure 3. Training loss and validation accuracy curves for ANN, CNN, and QNN simulation.</w:t>
      </w:r>
    </w:p>
    <w:p>
      <w:pPr>
        <w:spacing w:before="80" w:after="20"/>
        <w:jc w:val="center"/>
      </w:pPr>
      <w:r>
        <w:drawing>
          <wp:inline xmlns:a="http://schemas.openxmlformats.org/drawingml/2006/main" xmlns:pic="http://schemas.openxmlformats.org/drawingml/2006/picture">
            <wp:extent cx="6035040" cy="4962144"/>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6035040" cy="4962144"/>
                    </a:xfrm>
                    <a:prstGeom prst="rect"/>
                  </pic:spPr>
                </pic:pic>
              </a:graphicData>
            </a:graphic>
          </wp:inline>
        </w:drawing>
      </w:r>
    </w:p>
    <w:p>
      <w:pPr>
        <w:spacing w:before="40" w:after="140"/>
        <w:jc w:val="center"/>
      </w:pPr>
      <w:r>
        <w:rPr>
          <w:rFonts w:ascii="Aptos" w:hAnsi="Aptos"/>
          <w:b w:val="0"/>
          <w:i/>
          <w:color w:val="464646"/>
          <w:sz w:val="18"/>
        </w:rPr>
        <w:t>Figure 4. Confusion matrices on the common validation split.</w:t>
      </w:r>
    </w:p>
    <w:p>
      <w:pPr>
        <w:spacing w:after="120" w:line="259" w:lineRule="auto"/>
      </w:pPr>
      <w:r>
        <w:rPr>
          <w:rFonts w:ascii="Aptos" w:hAnsi="Aptos"/>
          <w:b w:val="0"/>
          <w:i w:val="0"/>
          <w:color w:val="000000"/>
          <w:sz w:val="21"/>
        </w:rPr>
        <w:t>The GRU is selected for deployment because it achieved the highest validation accuracy and models the temporal patterns of HI, BYE, and THANK_YOU. The ANN remains valuable as a simple baseline. The CNN and QNN results are useful research evidence: they show that a model can be weaker when the representation does not match its inductive bias or when dimensionality reduction removes too much information.</w:t>
      </w:r>
    </w:p>
    <w:p>
      <w:pPr>
        <w:pStyle w:val="Heading1"/>
      </w:pPr>
      <w:r>
        <w:t>6 Review 3 Model Comparison and Rough Report</w:t>
      </w:r>
    </w:p>
    <w:p>
      <w:pPr>
        <w:spacing w:after="120" w:line="259" w:lineRule="auto"/>
      </w:pPr>
      <w:r>
        <w:rPr>
          <w:rFonts w:ascii="Aptos" w:hAnsi="Aptos"/>
          <w:b w:val="0"/>
          <w:i w:val="0"/>
          <w:color w:val="000000"/>
          <w:sz w:val="21"/>
        </w:rPr>
        <w:t>The primary comparison is between the deployed GRU and the ANN baseline because both use the same landmark sequence input. This makes the comparison about model structure rather than a different sensor or dataset.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448"/>
            <w:vAlign w:val="center"/>
            <w:tcMar>
              <w:top w:w="100" w:type="dxa"/>
              <w:start w:w="120" w:type="dxa"/>
              <w:bottom w:w="100" w:type="dxa"/>
              <w:end w:w="120" w:type="dxa"/>
            </w:tcMar>
            <w:shd w:fill="17365D"/>
          </w:tcPr>
          <w:p>
            <w:pPr>
              <w:spacing w:after="40"/>
              <w:jc w:val="left"/>
            </w:pPr>
            <w:r/>
            <w:r>
              <w:rPr>
                <w:rFonts w:ascii="Aptos" w:hAnsi="Aptos"/>
                <w:b/>
                <w:i w:val="0"/>
                <w:color w:val="FFFFFF"/>
                <w:sz w:val="18"/>
              </w:rPr>
              <w:t>Comparison item</w:t>
            </w:r>
          </w:p>
        </w:tc>
        <w:tc>
          <w:tcPr>
            <w:tcW w:type="dxa" w:w="3384"/>
            <w:vAlign w:val="center"/>
            <w:tcMar>
              <w:top w:w="100" w:type="dxa"/>
              <w:start w:w="120" w:type="dxa"/>
              <w:bottom w:w="100" w:type="dxa"/>
              <w:end w:w="120" w:type="dxa"/>
            </w:tcMar>
            <w:shd w:fill="17365D"/>
          </w:tcPr>
          <w:p>
            <w:pPr>
              <w:spacing w:after="40"/>
              <w:jc w:val="left"/>
            </w:pPr>
            <w:r/>
            <w:r>
              <w:rPr>
                <w:rFonts w:ascii="Aptos" w:hAnsi="Aptos"/>
                <w:b/>
                <w:i w:val="0"/>
                <w:color w:val="FFFFFF"/>
                <w:sz w:val="18"/>
              </w:rPr>
              <w:t>GRU project model</w:t>
            </w:r>
          </w:p>
        </w:tc>
        <w:tc>
          <w:tcPr>
            <w:tcW w:type="dxa" w:w="4104"/>
            <w:vAlign w:val="center"/>
            <w:tcMar>
              <w:top w:w="100" w:type="dxa"/>
              <w:start w:w="120" w:type="dxa"/>
              <w:bottom w:w="100" w:type="dxa"/>
              <w:end w:w="120" w:type="dxa"/>
            </w:tcMar>
            <w:shd w:fill="17365D"/>
          </w:tcPr>
          <w:p>
            <w:pPr>
              <w:spacing w:after="40"/>
              <w:jc w:val="left"/>
            </w:pPr>
            <w:r/>
            <w:r>
              <w:rPr>
                <w:rFonts w:ascii="Aptos" w:hAnsi="Aptos"/>
                <w:b/>
                <w:i w:val="0"/>
                <w:color w:val="FFFFFF"/>
                <w:sz w:val="18"/>
              </w:rPr>
              <w:t>ANN baseline</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Input</w:t>
            </w:r>
          </w:p>
        </w:tc>
        <w:tc>
          <w:tcPr>
            <w:tcW w:type="dxa" w:w="3384"/>
            <w:vAlign w:val="center"/>
            <w:tcMar>
              <w:top w:w="100" w:type="dxa"/>
              <w:start w:w="120" w:type="dxa"/>
              <w:bottom w:w="100" w:type="dxa"/>
              <w:end w:w="120" w:type="dxa"/>
            </w:tcMar>
          </w:tcPr>
          <w:p>
            <w:pPr>
              <w:spacing w:after="40"/>
              <w:jc w:val="left"/>
            </w:pPr>
            <w:r/>
            <w:r>
              <w:rPr>
                <w:rFonts w:ascii="Aptos" w:hAnsi="Aptos"/>
                <w:b w:val="0"/>
                <w:i w:val="0"/>
                <w:color w:val="000000"/>
                <w:sz w:val="17"/>
              </w:rPr>
              <w:t>30 ordered frames x 63 features</w:t>
            </w:r>
          </w:p>
        </w:tc>
        <w:tc>
          <w:tcPr>
            <w:tcW w:type="dxa" w:w="4104"/>
            <w:vAlign w:val="center"/>
            <w:tcMar>
              <w:top w:w="100" w:type="dxa"/>
              <w:start w:w="120" w:type="dxa"/>
              <w:bottom w:w="100" w:type="dxa"/>
              <w:end w:w="120" w:type="dxa"/>
            </w:tcMar>
          </w:tcPr>
          <w:p>
            <w:pPr>
              <w:spacing w:after="40"/>
              <w:jc w:val="left"/>
            </w:pPr>
            <w:r/>
            <w:r>
              <w:rPr>
                <w:rFonts w:ascii="Aptos" w:hAnsi="Aptos"/>
                <w:b w:val="0"/>
                <w:i w:val="0"/>
                <w:color w:val="000000"/>
                <w:sz w:val="17"/>
              </w:rPr>
              <w:t>Same sequence flattened into one vector</w:t>
            </w:r>
          </w:p>
        </w:tc>
      </w:tr>
      <w:tr>
        <w:tc>
          <w:tcPr>
            <w:tcW w:type="dxa" w:w="244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Temporal information</w:t>
            </w:r>
          </w:p>
        </w:tc>
        <w:tc>
          <w:tcPr>
            <w:tcW w:type="dxa" w:w="33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Explicitly learned through bidirectional GRU states</w:t>
            </w:r>
          </w:p>
        </w:tc>
        <w:tc>
          <w:tcPr>
            <w:tcW w:type="dxa" w:w="410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Implicit only through fixed feature positions</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Validation accuracy</w:t>
            </w:r>
          </w:p>
        </w:tc>
        <w:tc>
          <w:tcPr>
            <w:tcW w:type="dxa" w:w="3384"/>
            <w:vAlign w:val="center"/>
            <w:tcMar>
              <w:top w:w="100" w:type="dxa"/>
              <w:start w:w="120" w:type="dxa"/>
              <w:bottom w:w="100" w:type="dxa"/>
              <w:end w:w="120" w:type="dxa"/>
            </w:tcMar>
          </w:tcPr>
          <w:p>
            <w:pPr>
              <w:spacing w:after="40"/>
              <w:jc w:val="left"/>
            </w:pPr>
            <w:r/>
            <w:r>
              <w:rPr>
                <w:rFonts w:ascii="Aptos" w:hAnsi="Aptos"/>
                <w:b w:val="0"/>
                <w:i w:val="0"/>
                <w:color w:val="000000"/>
                <w:sz w:val="17"/>
              </w:rPr>
              <w:t>91.3%</w:t>
            </w:r>
          </w:p>
        </w:tc>
        <w:tc>
          <w:tcPr>
            <w:tcW w:type="dxa" w:w="4104"/>
            <w:vAlign w:val="center"/>
            <w:tcMar>
              <w:top w:w="100" w:type="dxa"/>
              <w:start w:w="120" w:type="dxa"/>
              <w:bottom w:w="100" w:type="dxa"/>
              <w:end w:w="120" w:type="dxa"/>
            </w:tcMar>
          </w:tcPr>
          <w:p>
            <w:pPr>
              <w:spacing w:after="40"/>
              <w:jc w:val="left"/>
            </w:pPr>
            <w:r/>
            <w:r>
              <w:rPr>
                <w:rFonts w:ascii="Aptos" w:hAnsi="Aptos"/>
                <w:b w:val="0"/>
                <w:i w:val="0"/>
                <w:color w:val="000000"/>
                <w:sz w:val="17"/>
              </w:rPr>
              <w:t>79.7%</w:t>
            </w:r>
          </w:p>
        </w:tc>
      </w:tr>
      <w:tr>
        <w:tc>
          <w:tcPr>
            <w:tcW w:type="dxa" w:w="244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Best use</w:t>
            </w:r>
          </w:p>
        </w:tc>
        <w:tc>
          <w:tcPr>
            <w:tcW w:type="dxa" w:w="338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Real-time sequence recognition</w:t>
            </w:r>
          </w:p>
        </w:tc>
        <w:tc>
          <w:tcPr>
            <w:tcW w:type="dxa" w:w="4104"/>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Simple benchmark and ablation study</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Main limitation</w:t>
            </w:r>
          </w:p>
        </w:tc>
        <w:tc>
          <w:tcPr>
            <w:tcW w:type="dxa" w:w="3384"/>
            <w:vAlign w:val="center"/>
            <w:tcMar>
              <w:top w:w="100" w:type="dxa"/>
              <w:start w:w="120" w:type="dxa"/>
              <w:bottom w:w="100" w:type="dxa"/>
              <w:end w:w="120" w:type="dxa"/>
            </w:tcMar>
          </w:tcPr>
          <w:p>
            <w:pPr>
              <w:spacing w:after="40"/>
              <w:jc w:val="left"/>
            </w:pPr>
            <w:r/>
            <w:r>
              <w:rPr>
                <w:rFonts w:ascii="Aptos" w:hAnsi="Aptos"/>
                <w:b w:val="0"/>
                <w:i w:val="0"/>
                <w:color w:val="000000"/>
                <w:sz w:val="17"/>
              </w:rPr>
              <w:t>Needs enough diverse sequences and careful smoothing</w:t>
            </w:r>
          </w:p>
        </w:tc>
        <w:tc>
          <w:tcPr>
            <w:tcW w:type="dxa" w:w="4104"/>
            <w:vAlign w:val="center"/>
            <w:tcMar>
              <w:top w:w="100" w:type="dxa"/>
              <w:start w:w="120" w:type="dxa"/>
              <w:bottom w:w="100" w:type="dxa"/>
              <w:end w:w="120" w:type="dxa"/>
            </w:tcMar>
          </w:tcPr>
          <w:p>
            <w:pPr>
              <w:spacing w:after="40"/>
              <w:jc w:val="left"/>
            </w:pPr>
            <w:r/>
            <w:r>
              <w:rPr>
                <w:rFonts w:ascii="Aptos" w:hAnsi="Aptos"/>
                <w:b w:val="0"/>
                <w:i w:val="0"/>
                <w:color w:val="000000"/>
                <w:sz w:val="17"/>
              </w:rPr>
              <w:t>Motion order is not modeled naturally</w:t>
            </w:r>
          </w:p>
        </w:tc>
      </w:tr>
    </w:tbl>
    <w:p>
      <w:pPr>
        <w:spacing w:after="40"/>
      </w:pPr>
    </w:p>
    <w:p>
      <w:pPr>
        <w:spacing w:before="80" w:after="20"/>
        <w:jc w:val="center"/>
      </w:pPr>
      <w:r>
        <w:drawing>
          <wp:inline xmlns:a="http://schemas.openxmlformats.org/drawingml/2006/main" xmlns:pic="http://schemas.openxmlformats.org/drawingml/2006/picture">
            <wp:extent cx="5989320" cy="2156155"/>
            <wp:docPr id="5" name="Picture 5"/>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989320" cy="2156155"/>
                    </a:xfrm>
                    <a:prstGeom prst="rect"/>
                  </pic:spPr>
                </pic:pic>
              </a:graphicData>
            </a:graphic>
          </wp:inline>
        </w:drawing>
      </w:r>
    </w:p>
    <w:p>
      <w:pPr>
        <w:spacing w:before="40" w:after="140"/>
        <w:jc w:val="center"/>
      </w:pPr>
      <w:r>
        <w:rPr>
          <w:rFonts w:ascii="Aptos" w:hAnsi="Aptos"/>
          <w:b w:val="0"/>
          <w:i/>
          <w:color w:val="464646"/>
          <w:sz w:val="18"/>
        </w:rPr>
        <w:t>Figure 5. System image for the final project presentation.</w:t>
      </w:r>
    </w:p>
    <w:p>
      <w:pPr>
        <w:spacing w:after="120" w:line="259" w:lineRule="auto"/>
      </w:pPr>
      <w:r>
        <w:rPr>
          <w:rFonts w:ascii="Aptos" w:hAnsi="Aptos"/>
          <w:b w:val="0"/>
          <w:i w:val="0"/>
          <w:color w:val="000000"/>
          <w:sz w:val="21"/>
        </w:rPr>
        <w:t>The confusion matrices should be discussed class by class during the viva. Diagonal values indicate correct classifications. Off-diagonal values identify signs that look similar under the current camera and hand pose. The next data collection round should focus on the most frequently confused pair, vary the signer and lighting, and include a neutral no-hand sequence if false positives are observed.</w:t>
      </w:r>
    </w:p>
    <w:p>
      <w:pPr>
        <w:pStyle w:val="Heading2"/>
      </w:pPr>
      <w:r>
        <w:t>6.1 Rough draft of the final report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2448"/>
            <w:vAlign w:val="center"/>
            <w:tcMar>
              <w:top w:w="100" w:type="dxa"/>
              <w:start w:w="120" w:type="dxa"/>
              <w:bottom w:w="100" w:type="dxa"/>
              <w:end w:w="120" w:type="dxa"/>
            </w:tcMar>
            <w:shd w:fill="17365D"/>
          </w:tcPr>
          <w:p>
            <w:pPr>
              <w:spacing w:after="40"/>
              <w:jc w:val="left"/>
            </w:pPr>
            <w:r/>
            <w:r>
              <w:rPr>
                <w:rFonts w:ascii="Aptos" w:hAnsi="Aptos"/>
                <w:b/>
                <w:i w:val="0"/>
                <w:color w:val="FFFFFF"/>
                <w:sz w:val="18"/>
              </w:rPr>
              <w:t>Chapter</w:t>
            </w:r>
          </w:p>
        </w:tc>
        <w:tc>
          <w:tcPr>
            <w:tcW w:type="dxa" w:w="7056"/>
            <w:vAlign w:val="center"/>
            <w:tcMar>
              <w:top w:w="100" w:type="dxa"/>
              <w:start w:w="120" w:type="dxa"/>
              <w:bottom w:w="100" w:type="dxa"/>
              <w:end w:w="120" w:type="dxa"/>
            </w:tcMar>
            <w:shd w:fill="17365D"/>
          </w:tcPr>
          <w:p>
            <w:pPr>
              <w:spacing w:after="40"/>
              <w:jc w:val="left"/>
            </w:pPr>
            <w:r/>
            <w:r>
              <w:rPr>
                <w:rFonts w:ascii="Aptos" w:hAnsi="Aptos"/>
                <w:b/>
                <w:i w:val="0"/>
                <w:color w:val="FFFFFF"/>
                <w:sz w:val="18"/>
              </w:rPr>
              <w:t>Content to submit</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1. Introduction</w:t>
            </w:r>
          </w:p>
        </w:tc>
        <w:tc>
          <w:tcPr>
            <w:tcW w:type="dxa" w:w="7056"/>
            <w:vAlign w:val="center"/>
            <w:tcMar>
              <w:top w:w="100" w:type="dxa"/>
              <w:start w:w="120" w:type="dxa"/>
              <w:bottom w:w="100" w:type="dxa"/>
              <w:end w:w="120" w:type="dxa"/>
            </w:tcMar>
          </w:tcPr>
          <w:p>
            <w:pPr>
              <w:spacing w:after="40"/>
              <w:jc w:val="left"/>
            </w:pPr>
            <w:r/>
            <w:r>
              <w:rPr>
                <w:rFonts w:ascii="Aptos" w:hAnsi="Aptos"/>
                <w:b w:val="0"/>
                <w:i w:val="0"/>
                <w:color w:val="000000"/>
                <w:sz w:val="17"/>
              </w:rPr>
              <w:t>Problem, motivation, objectives, scope, and contribution.</w:t>
            </w:r>
          </w:p>
        </w:tc>
      </w:tr>
      <w:tr>
        <w:tc>
          <w:tcPr>
            <w:tcW w:type="dxa" w:w="244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2. Literature review</w:t>
            </w:r>
          </w:p>
        </w:tc>
        <w:tc>
          <w:tcPr>
            <w:tcW w:type="dxa" w:w="705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MediaPipe hand tracking, temporal models, CNN/U-Net segmentation, and quantum learning.</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3. Methodology</w:t>
            </w:r>
          </w:p>
        </w:tc>
        <w:tc>
          <w:tcPr>
            <w:tcW w:type="dxa" w:w="7056"/>
            <w:vAlign w:val="center"/>
            <w:tcMar>
              <w:top w:w="100" w:type="dxa"/>
              <w:start w:w="120" w:type="dxa"/>
              <w:bottom w:w="100" w:type="dxa"/>
              <w:end w:w="120" w:type="dxa"/>
            </w:tcMar>
          </w:tcPr>
          <w:p>
            <w:pPr>
              <w:spacing w:after="40"/>
              <w:jc w:val="left"/>
            </w:pPr>
            <w:r/>
            <w:r>
              <w:rPr>
                <w:rFonts w:ascii="Aptos" w:hAnsi="Aptos"/>
                <w:b w:val="0"/>
                <w:i w:val="0"/>
                <w:color w:val="000000"/>
                <w:sz w:val="17"/>
              </w:rPr>
              <w:t>Data collection, landmark normalization, sequence creation, model architectures, and training settings.</w:t>
            </w:r>
          </w:p>
        </w:tc>
      </w:tr>
      <w:tr>
        <w:tc>
          <w:tcPr>
            <w:tcW w:type="dxa" w:w="244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4. Implementation</w:t>
            </w:r>
          </w:p>
        </w:tc>
        <w:tc>
          <w:tcPr>
            <w:tcW w:type="dxa" w:w="705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Folder structure, commands, key code blocks, webcam interface, and checkpoint format.</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5. Results</w:t>
            </w:r>
          </w:p>
        </w:tc>
        <w:tc>
          <w:tcPr>
            <w:tcW w:type="dxa" w:w="7056"/>
            <w:vAlign w:val="center"/>
            <w:tcMar>
              <w:top w:w="100" w:type="dxa"/>
              <w:start w:w="120" w:type="dxa"/>
              <w:bottom w:w="100" w:type="dxa"/>
              <w:end w:w="120" w:type="dxa"/>
            </w:tcMar>
          </w:tcPr>
          <w:p>
            <w:pPr>
              <w:spacing w:after="40"/>
              <w:jc w:val="left"/>
            </w:pPr>
            <w:r/>
            <w:r>
              <w:rPr>
                <w:rFonts w:ascii="Aptos" w:hAnsi="Aptos"/>
                <w:b w:val="0"/>
                <w:i w:val="0"/>
                <w:color w:val="000000"/>
                <w:sz w:val="17"/>
              </w:rPr>
              <w:t>Accuracy table, loss curves, confusion matrices, sample images, and model comparison.</w:t>
            </w:r>
          </w:p>
        </w:tc>
      </w:tr>
      <w:tr>
        <w:tc>
          <w:tcPr>
            <w:tcW w:type="dxa" w:w="2448"/>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6. Discussion</w:t>
            </w:r>
          </w:p>
        </w:tc>
        <w:tc>
          <w:tcPr>
            <w:tcW w:type="dxa" w:w="7056"/>
            <w:vAlign w:val="center"/>
            <w:tcMar>
              <w:top w:w="100" w:type="dxa"/>
              <w:start w:w="120" w:type="dxa"/>
              <w:bottom w:w="100" w:type="dxa"/>
              <w:end w:w="120" w:type="dxa"/>
            </w:tcMar>
            <w:shd w:fill="F4F7FA"/>
          </w:tcPr>
          <w:p>
            <w:pPr>
              <w:spacing w:after="40"/>
              <w:jc w:val="left"/>
            </w:pPr>
            <w:r/>
            <w:r>
              <w:rPr>
                <w:rFonts w:ascii="Aptos" w:hAnsi="Aptos"/>
                <w:b w:val="0"/>
                <w:i w:val="0"/>
                <w:color w:val="000000"/>
                <w:sz w:val="17"/>
              </w:rPr>
              <w:t>Why GRU performs best, errors, limitations, ethical considerations, and U-Net extension.</w:t>
            </w:r>
          </w:p>
        </w:tc>
      </w:tr>
      <w:tr>
        <w:tc>
          <w:tcPr>
            <w:tcW w:type="dxa" w:w="2448"/>
            <w:vAlign w:val="center"/>
            <w:tcMar>
              <w:top w:w="100" w:type="dxa"/>
              <w:start w:w="120" w:type="dxa"/>
              <w:bottom w:w="100" w:type="dxa"/>
              <w:end w:w="120" w:type="dxa"/>
            </w:tcMar>
          </w:tcPr>
          <w:p>
            <w:pPr>
              <w:spacing w:after="40"/>
              <w:jc w:val="left"/>
            </w:pPr>
            <w:r/>
            <w:r>
              <w:rPr>
                <w:rFonts w:ascii="Aptos" w:hAnsi="Aptos"/>
                <w:b w:val="0"/>
                <w:i w:val="0"/>
                <w:color w:val="000000"/>
                <w:sz w:val="17"/>
              </w:rPr>
              <w:t>7. Conclusion</w:t>
            </w:r>
          </w:p>
        </w:tc>
        <w:tc>
          <w:tcPr>
            <w:tcW w:type="dxa" w:w="7056"/>
            <w:vAlign w:val="center"/>
            <w:tcMar>
              <w:top w:w="100" w:type="dxa"/>
              <w:start w:w="120" w:type="dxa"/>
              <w:bottom w:w="100" w:type="dxa"/>
              <w:end w:w="120" w:type="dxa"/>
            </w:tcMar>
          </w:tcPr>
          <w:p>
            <w:pPr>
              <w:spacing w:after="40"/>
              <w:jc w:val="left"/>
            </w:pPr>
            <w:r/>
            <w:r>
              <w:rPr>
                <w:rFonts w:ascii="Aptos" w:hAnsi="Aptos"/>
                <w:b w:val="0"/>
                <w:i w:val="0"/>
                <w:color w:val="000000"/>
                <w:sz w:val="17"/>
              </w:rPr>
              <w:t>Summary of the working prototype and next steps toward a larger vocabulary.</w:t>
            </w:r>
          </w:p>
        </w:tc>
      </w:tr>
    </w:tbl>
    <w:p>
      <w:pPr>
        <w:spacing w:after="40"/>
      </w:pPr>
    </w:p>
    <w:p>
      <w:pPr>
        <w:pStyle w:val="Heading2"/>
      </w:pPr>
      <w:r>
        <w:t>6.2 Presentation sequence</w:t>
      </w:r>
    </w:p>
    <w:p>
      <w:pPr>
        <w:pStyle w:val="ListBullet"/>
        <w:spacing w:after="60"/>
      </w:pPr>
      <w:r>
        <w:rPr>
          <w:rFonts w:ascii="Aptos" w:hAnsi="Aptos"/>
          <w:b w:val="0"/>
          <w:i w:val="0"/>
          <w:color w:val="000000"/>
          <w:sz w:val="20"/>
        </w:rPr>
        <w:t>Show the problem and the eight target labels.</w:t>
      </w:r>
    </w:p>
    <w:p>
      <w:pPr>
        <w:pStyle w:val="ListBullet"/>
        <w:spacing w:after="60"/>
      </w:pPr>
      <w:r>
        <w:rPr>
          <w:rFonts w:ascii="Aptos" w:hAnsi="Aptos"/>
          <w:b w:val="0"/>
          <w:i w:val="0"/>
          <w:color w:val="000000"/>
          <w:sz w:val="20"/>
        </w:rPr>
        <w:t>Explain how a webcam frame becomes 63 normalized landmark values.</w:t>
      </w:r>
    </w:p>
    <w:p>
      <w:pPr>
        <w:pStyle w:val="ListBullet"/>
        <w:spacing w:after="60"/>
      </w:pPr>
      <w:r>
        <w:rPr>
          <w:rFonts w:ascii="Aptos" w:hAnsi="Aptos"/>
          <w:b w:val="0"/>
          <w:i w:val="0"/>
          <w:color w:val="000000"/>
          <w:sz w:val="20"/>
        </w:rPr>
        <w:t>Show the pipeline image and a short live demonstration.</w:t>
      </w:r>
    </w:p>
    <w:p>
      <w:pPr>
        <w:pStyle w:val="ListBullet"/>
        <w:spacing w:after="60"/>
      </w:pPr>
      <w:r>
        <w:rPr>
          <w:rFonts w:ascii="Aptos" w:hAnsi="Aptos"/>
          <w:b w:val="0"/>
          <w:i w:val="0"/>
          <w:color w:val="000000"/>
          <w:sz w:val="20"/>
        </w:rPr>
        <w:t>Explain ANN, QNN simulation, CNN, and GRU with one slide each.</w:t>
      </w:r>
    </w:p>
    <w:p>
      <w:pPr>
        <w:pStyle w:val="ListBullet"/>
        <w:spacing w:after="60"/>
      </w:pPr>
      <w:r>
        <w:rPr>
          <w:rFonts w:ascii="Aptos" w:hAnsi="Aptos"/>
          <w:b w:val="0"/>
          <w:i w:val="0"/>
          <w:color w:val="000000"/>
          <w:sz w:val="20"/>
        </w:rPr>
        <w:t>Present accuracy, loss curves, and confusion matrices.</w:t>
      </w:r>
    </w:p>
    <w:p>
      <w:pPr>
        <w:pStyle w:val="ListBullet"/>
        <w:spacing w:after="60"/>
      </w:pPr>
      <w:r>
        <w:rPr>
          <w:rFonts w:ascii="Aptos" w:hAnsi="Aptos"/>
          <w:b w:val="0"/>
          <w:i w:val="0"/>
          <w:color w:val="000000"/>
          <w:sz w:val="20"/>
        </w:rPr>
        <w:t>Close with limitations, U-Net segmentation extension, and future alphabet expansion.</w:t>
      </w:r>
    </w:p>
    <w:p>
      <w:pPr>
        <w:pStyle w:val="Heading1"/>
      </w:pPr>
      <w:r>
        <w:t>7 Conclusion and Next Work</w:t>
      </w:r>
    </w:p>
    <w:p>
      <w:pPr>
        <w:spacing w:after="120" w:line="259" w:lineRule="auto"/>
      </w:pPr>
      <w:r>
        <w:rPr>
          <w:rFonts w:ascii="Aptos" w:hAnsi="Aptos"/>
          <w:b w:val="0"/>
          <w:i w:val="0"/>
          <w:color w:val="000000"/>
          <w:sz w:val="21"/>
        </w:rPr>
        <w:t>HandSign is a complete classroom-ready prototype for real-time recognition of a small sign vocabulary. The current evidence shows that a temporal GRU is the strongest of the tested models for this landmark-sequence task. The project also includes an ANN baseline, a state-vector QNN simulation, and a CNN baseline so the team can explain model selection with measured results rather than only architecture diagrams.</w:t>
      </w:r>
    </w:p>
    <w:p>
      <w:pPr>
        <w:spacing w:after="120" w:line="259" w:lineRule="auto"/>
      </w:pPr>
      <w:r>
        <w:rPr>
          <w:rFonts w:ascii="Aptos" w:hAnsi="Aptos"/>
          <w:b w:val="0"/>
          <w:i w:val="0"/>
          <w:color w:val="000000"/>
          <w:sz w:val="21"/>
        </w:rPr>
        <w:t>Before final submission, replace the team-member blanks, add screenshots from the live webcam application, document the exact hardware and software versions, and complete the U-Net segmentation extension if the evaluator interprets the CNN requirement as specifically requiring a U-Net-family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A5A5A"/>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Time Hand Sign Recognition Project Report</dc:title>
  <dc:subject>Review 1 Review 2 and Review 3 project report</dc:subject>
  <dc:creator>HandSign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