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561732"/>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561733"/>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561734"/>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561735"/>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561736"/>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561737"/>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561738"/>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6877EE2F" w14:textId="5C759EB6" w:rsidR="0096784D" w:rsidRPr="00C44989" w:rsidRDefault="004319F9" w:rsidP="00972FF2">
      <w:r>
        <w:t>Finally, chapter 6 provides an insight about the system and the project and how can the system be further improved.</w:t>
      </w:r>
    </w:p>
    <w:sectPr w:rsidR="0096784D" w:rsidRPr="00C44989" w:rsidSect="00E86D95">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6F312" w14:textId="77777777" w:rsidR="00AE23A5" w:rsidRDefault="00AE23A5" w:rsidP="0032564F">
      <w:pPr>
        <w:spacing w:line="240" w:lineRule="auto"/>
      </w:pPr>
      <w:r>
        <w:separator/>
      </w:r>
    </w:p>
  </w:endnote>
  <w:endnote w:type="continuationSeparator" w:id="0">
    <w:p w14:paraId="10D4FDA9" w14:textId="77777777" w:rsidR="00AE23A5" w:rsidRDefault="00AE23A5"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39C2" w14:textId="77777777" w:rsidR="00AE23A5" w:rsidRDefault="00AE23A5" w:rsidP="0032564F">
      <w:pPr>
        <w:spacing w:line="240" w:lineRule="auto"/>
      </w:pPr>
      <w:r>
        <w:separator/>
      </w:r>
    </w:p>
  </w:footnote>
  <w:footnote w:type="continuationSeparator" w:id="0">
    <w:p w14:paraId="1959C0D8" w14:textId="77777777" w:rsidR="00AE23A5" w:rsidRDefault="00AE23A5"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05B0"/>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3A5"/>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550</cp:revision>
  <cp:lastPrinted>2023-04-28T02:44:00Z</cp:lastPrinted>
  <dcterms:created xsi:type="dcterms:W3CDTF">2023-01-18T09:53:00Z</dcterms:created>
  <dcterms:modified xsi:type="dcterms:W3CDTF">2023-05-02T03:01:00Z</dcterms:modified>
</cp:coreProperties>
</file>