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Significant crack in the top stair landing. Crack along top of guardrail and underside of dropped beam. 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