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400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Top coat re-grout required.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