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EB903" w14:textId="77777777" w:rsidR="00AE2EB3" w:rsidRDefault="00EF09FD">
      <w:pPr>
        <w:spacing w:after="0"/>
        <w:jc w:val="center"/>
        <w:rPr>
          <w:rFonts w:ascii="Cambria" w:eastAsia="Cambria" w:hAnsi="Cambria" w:cs="Cambria"/>
          <w:b/>
          <w:sz w:val="44"/>
          <w:szCs w:val="44"/>
        </w:rPr>
      </w:pPr>
      <w:r>
        <w:rPr>
          <w:rFonts w:ascii="Cambria" w:eastAsia="Cambria" w:hAnsi="Cambria" w:cs="Cambria"/>
          <w:b/>
          <w:noProof/>
          <w:sz w:val="28"/>
          <w:szCs w:val="28"/>
          <w:highlight w:val="white"/>
        </w:rPr>
        <w:drawing>
          <wp:inline distT="114300" distB="114300" distL="114300" distR="114300" wp14:anchorId="25D1AAED" wp14:editId="7796FB38">
            <wp:extent cx="1711531" cy="41260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11531" cy="412601"/>
                    </a:xfrm>
                    <a:prstGeom prst="rect">
                      <a:avLst/>
                    </a:prstGeom>
                    <a:ln/>
                  </pic:spPr>
                </pic:pic>
              </a:graphicData>
            </a:graphic>
          </wp:inline>
        </w:drawing>
      </w:r>
      <w:r>
        <w:rPr>
          <w:rFonts w:ascii="Cambria" w:eastAsia="Cambria" w:hAnsi="Cambria" w:cs="Cambria"/>
          <w:b/>
          <w:sz w:val="44"/>
          <w:szCs w:val="44"/>
        </w:rPr>
        <w:t xml:space="preserve">  </w:t>
      </w:r>
      <w:r>
        <w:rPr>
          <w:noProof/>
        </w:rPr>
        <w:drawing>
          <wp:inline distT="0" distB="0" distL="0" distR="0" wp14:anchorId="76308B3A" wp14:editId="3F5A21E3">
            <wp:extent cx="1729740" cy="441960"/>
            <wp:effectExtent l="0" t="0" r="0" b="0"/>
            <wp:docPr id="2" name="image1.png" descr="Media - Kit | Great Lakes Institute of Management, Chennai"/>
            <wp:cNvGraphicFramePr/>
            <a:graphic xmlns:a="http://schemas.openxmlformats.org/drawingml/2006/main">
              <a:graphicData uri="http://schemas.openxmlformats.org/drawingml/2006/picture">
                <pic:pic xmlns:pic="http://schemas.openxmlformats.org/drawingml/2006/picture">
                  <pic:nvPicPr>
                    <pic:cNvPr id="0" name="image1.png" descr="Media - Kit | Great Lakes Institute of Management, Chennai"/>
                    <pic:cNvPicPr preferRelativeResize="0"/>
                  </pic:nvPicPr>
                  <pic:blipFill>
                    <a:blip r:embed="rId6"/>
                    <a:srcRect/>
                    <a:stretch>
                      <a:fillRect/>
                    </a:stretch>
                  </pic:blipFill>
                  <pic:spPr>
                    <a:xfrm>
                      <a:off x="0" y="0"/>
                      <a:ext cx="1729740" cy="441960"/>
                    </a:xfrm>
                    <a:prstGeom prst="rect">
                      <a:avLst/>
                    </a:prstGeom>
                    <a:ln/>
                  </pic:spPr>
                </pic:pic>
              </a:graphicData>
            </a:graphic>
          </wp:inline>
        </w:drawing>
      </w:r>
    </w:p>
    <w:p w14:paraId="3F3C9290" w14:textId="77777777" w:rsidR="00AE2EB3" w:rsidRDefault="00AE2EB3">
      <w:pPr>
        <w:spacing w:after="0"/>
        <w:jc w:val="center"/>
        <w:rPr>
          <w:rFonts w:ascii="Cambria" w:eastAsia="Cambria" w:hAnsi="Cambria" w:cs="Cambria"/>
          <w:b/>
          <w:sz w:val="16"/>
          <w:szCs w:val="16"/>
        </w:rPr>
      </w:pPr>
    </w:p>
    <w:p w14:paraId="11CF7C80" w14:textId="35D5251B" w:rsidR="00AE2EB3" w:rsidRDefault="00EF09FD">
      <w:pPr>
        <w:spacing w:after="0"/>
        <w:jc w:val="center"/>
        <w:rPr>
          <w:rFonts w:ascii="Cambria" w:eastAsia="Cambria" w:hAnsi="Cambria" w:cs="Cambria"/>
          <w:b/>
          <w:sz w:val="32"/>
          <w:szCs w:val="32"/>
        </w:rPr>
      </w:pPr>
      <w:r>
        <w:rPr>
          <w:rFonts w:ascii="Cambria" w:eastAsia="Cambria" w:hAnsi="Cambria" w:cs="Cambria"/>
          <w:b/>
          <w:sz w:val="32"/>
          <w:szCs w:val="32"/>
        </w:rPr>
        <w:t>Salary Prediction</w:t>
      </w:r>
      <w:r w:rsidR="00C216F0">
        <w:rPr>
          <w:rFonts w:ascii="Cambria" w:eastAsia="Cambria" w:hAnsi="Cambria" w:cs="Cambria"/>
          <w:b/>
          <w:sz w:val="32"/>
          <w:szCs w:val="32"/>
        </w:rPr>
        <w:t xml:space="preserve"> </w:t>
      </w:r>
      <w:r w:rsidR="004D5FB7">
        <w:rPr>
          <w:rFonts w:ascii="Cambria" w:eastAsia="Cambria" w:hAnsi="Cambria" w:cs="Cambria"/>
          <w:b/>
          <w:sz w:val="32"/>
          <w:szCs w:val="32"/>
        </w:rPr>
        <w:t>o</w:t>
      </w:r>
      <w:r w:rsidR="00C216F0">
        <w:rPr>
          <w:rFonts w:ascii="Cambria" w:eastAsia="Cambria" w:hAnsi="Cambria" w:cs="Cambria"/>
          <w:b/>
          <w:sz w:val="32"/>
          <w:szCs w:val="32"/>
        </w:rPr>
        <w:t>f Graduates</w:t>
      </w:r>
    </w:p>
    <w:p w14:paraId="5FE7FA56" w14:textId="3849E4A2" w:rsidR="00AE2EB3" w:rsidRDefault="00EF09FD">
      <w:pPr>
        <w:spacing w:after="0"/>
        <w:jc w:val="center"/>
        <w:rPr>
          <w:rFonts w:ascii="Cambria" w:eastAsia="Cambria" w:hAnsi="Cambria" w:cs="Cambria"/>
          <w:b/>
          <w:sz w:val="32"/>
          <w:szCs w:val="32"/>
        </w:rPr>
      </w:pPr>
      <w:r>
        <w:rPr>
          <w:rFonts w:ascii="Cambria" w:eastAsia="Cambria" w:hAnsi="Cambria" w:cs="Cambria"/>
          <w:b/>
          <w:sz w:val="32"/>
          <w:szCs w:val="32"/>
        </w:rPr>
        <w:t>PG</w:t>
      </w:r>
      <w:r w:rsidR="003B05BA">
        <w:rPr>
          <w:rFonts w:ascii="Cambria" w:eastAsia="Cambria" w:hAnsi="Cambria" w:cs="Cambria"/>
          <w:b/>
          <w:sz w:val="32"/>
          <w:szCs w:val="32"/>
        </w:rPr>
        <w:t>P</w:t>
      </w:r>
      <w:r>
        <w:rPr>
          <w:rFonts w:ascii="Cambria" w:eastAsia="Cambria" w:hAnsi="Cambria" w:cs="Cambria"/>
          <w:b/>
          <w:sz w:val="32"/>
          <w:szCs w:val="32"/>
        </w:rPr>
        <w:t xml:space="preserve"> Data Science and Engineering| Great Lakes Institute of Management June’2020</w:t>
      </w:r>
    </w:p>
    <w:p w14:paraId="617BAC27" w14:textId="77777777" w:rsidR="00AE2EB3" w:rsidRDefault="00AE2EB3">
      <w:pPr>
        <w:spacing w:after="0"/>
        <w:rPr>
          <w:rFonts w:ascii="Cambria" w:eastAsia="Cambria" w:hAnsi="Cambria" w:cs="Cambria"/>
          <w:b/>
          <w:sz w:val="28"/>
          <w:szCs w:val="28"/>
          <w:highlight w:val="white"/>
        </w:rPr>
      </w:pPr>
    </w:p>
    <w:p w14:paraId="6088381F" w14:textId="77777777" w:rsidR="00AE2EB3" w:rsidRDefault="00EF09FD">
      <w:pPr>
        <w:spacing w:after="0"/>
        <w:jc w:val="center"/>
        <w:rPr>
          <w:rFonts w:ascii="Cambria" w:eastAsia="Cambria" w:hAnsi="Cambria" w:cs="Cambria"/>
          <w:b/>
          <w:sz w:val="28"/>
          <w:szCs w:val="28"/>
        </w:rPr>
      </w:pPr>
      <w:r>
        <w:rPr>
          <w:rFonts w:ascii="Cambria" w:eastAsia="Cambria" w:hAnsi="Cambria" w:cs="Cambria"/>
          <w:b/>
          <w:sz w:val="28"/>
          <w:szCs w:val="28"/>
        </w:rPr>
        <w:t>Under Guidance of</w:t>
      </w:r>
    </w:p>
    <w:p w14:paraId="64DDE2F0" w14:textId="77777777" w:rsidR="00AE2EB3" w:rsidRDefault="00EF09FD">
      <w:pPr>
        <w:spacing w:after="0"/>
        <w:jc w:val="center"/>
        <w:rPr>
          <w:rFonts w:ascii="Cambria" w:eastAsia="Cambria" w:hAnsi="Cambria" w:cs="Cambria"/>
          <w:sz w:val="24"/>
          <w:szCs w:val="24"/>
          <w:highlight w:val="white"/>
        </w:rPr>
      </w:pPr>
      <w:r>
        <w:rPr>
          <w:rFonts w:ascii="Cambria" w:eastAsia="Cambria" w:hAnsi="Cambria" w:cs="Cambria"/>
          <w:sz w:val="24"/>
          <w:szCs w:val="24"/>
        </w:rPr>
        <w:t xml:space="preserve">Mr. Shashank </w:t>
      </w:r>
      <w:proofErr w:type="spellStart"/>
      <w:r>
        <w:rPr>
          <w:rFonts w:ascii="Cambria" w:eastAsia="Cambria" w:hAnsi="Cambria" w:cs="Cambria"/>
          <w:sz w:val="24"/>
          <w:szCs w:val="24"/>
        </w:rPr>
        <w:t>Shirude</w:t>
      </w:r>
      <w:proofErr w:type="spellEnd"/>
    </w:p>
    <w:p w14:paraId="2F57FDAF" w14:textId="77777777" w:rsidR="00AE2EB3" w:rsidRDefault="00AE2EB3">
      <w:pPr>
        <w:spacing w:after="0"/>
        <w:jc w:val="center"/>
        <w:rPr>
          <w:rFonts w:ascii="Cambria" w:eastAsia="Cambria" w:hAnsi="Cambria" w:cs="Cambria"/>
          <w:b/>
          <w:sz w:val="32"/>
          <w:szCs w:val="32"/>
          <w:highlight w:val="white"/>
        </w:rPr>
      </w:pPr>
    </w:p>
    <w:p w14:paraId="5DABFD03" w14:textId="77777777" w:rsidR="00AE2EB3" w:rsidRDefault="00EF09FD">
      <w:pPr>
        <w:spacing w:after="0"/>
        <w:jc w:val="center"/>
        <w:rPr>
          <w:rFonts w:ascii="Cambria" w:eastAsia="Cambria" w:hAnsi="Cambria" w:cs="Cambria"/>
          <w:b/>
          <w:sz w:val="28"/>
          <w:szCs w:val="28"/>
          <w:highlight w:val="white"/>
        </w:rPr>
      </w:pPr>
      <w:r>
        <w:rPr>
          <w:rFonts w:ascii="Cambria" w:eastAsia="Cambria" w:hAnsi="Cambria" w:cs="Cambria"/>
          <w:b/>
          <w:sz w:val="28"/>
          <w:szCs w:val="28"/>
          <w:highlight w:val="white"/>
        </w:rPr>
        <w:t>Under-Taken By:</w:t>
      </w:r>
    </w:p>
    <w:p w14:paraId="2A163F26" w14:textId="52436271" w:rsidR="00AE2EB3" w:rsidRDefault="00EF09FD">
      <w:pPr>
        <w:spacing w:after="0"/>
        <w:jc w:val="center"/>
        <w:rPr>
          <w:rFonts w:ascii="Cambria" w:eastAsia="Cambria" w:hAnsi="Cambria" w:cs="Cambria"/>
          <w:sz w:val="24"/>
          <w:szCs w:val="24"/>
          <w:highlight w:val="white"/>
        </w:rPr>
      </w:pPr>
      <w:r>
        <w:rPr>
          <w:rFonts w:ascii="Cambria" w:eastAsia="Cambria" w:hAnsi="Cambria" w:cs="Cambria"/>
          <w:sz w:val="24"/>
          <w:szCs w:val="24"/>
          <w:highlight w:val="white"/>
        </w:rPr>
        <w:t xml:space="preserve">Abhishek </w:t>
      </w:r>
      <w:proofErr w:type="spellStart"/>
      <w:r>
        <w:rPr>
          <w:rFonts w:ascii="Cambria" w:eastAsia="Cambria" w:hAnsi="Cambria" w:cs="Cambria"/>
          <w:sz w:val="24"/>
          <w:szCs w:val="24"/>
          <w:highlight w:val="white"/>
        </w:rPr>
        <w:t>Praso</w:t>
      </w:r>
      <w:r w:rsidR="00096B4B">
        <w:rPr>
          <w:rFonts w:ascii="Cambria" w:eastAsia="Cambria" w:hAnsi="Cambria" w:cs="Cambria"/>
          <w:sz w:val="24"/>
          <w:szCs w:val="24"/>
          <w:highlight w:val="white"/>
        </w:rPr>
        <w:t>o</w:t>
      </w:r>
      <w:r>
        <w:rPr>
          <w:rFonts w:ascii="Cambria" w:eastAsia="Cambria" w:hAnsi="Cambria" w:cs="Cambria"/>
          <w:sz w:val="24"/>
          <w:szCs w:val="24"/>
          <w:highlight w:val="white"/>
        </w:rPr>
        <w:t>n</w:t>
      </w:r>
      <w:proofErr w:type="spellEnd"/>
    </w:p>
    <w:p w14:paraId="32814D3A" w14:textId="77777777" w:rsidR="00AE2EB3" w:rsidRDefault="00EF09FD">
      <w:pPr>
        <w:spacing w:after="0"/>
        <w:jc w:val="center"/>
        <w:rPr>
          <w:rFonts w:ascii="Cambria" w:eastAsia="Cambria" w:hAnsi="Cambria" w:cs="Cambria"/>
          <w:sz w:val="24"/>
          <w:szCs w:val="24"/>
          <w:highlight w:val="white"/>
        </w:rPr>
      </w:pPr>
      <w:proofErr w:type="spellStart"/>
      <w:r>
        <w:rPr>
          <w:rFonts w:ascii="Cambria" w:eastAsia="Cambria" w:hAnsi="Cambria" w:cs="Cambria"/>
          <w:sz w:val="24"/>
          <w:szCs w:val="24"/>
          <w:highlight w:val="white"/>
        </w:rPr>
        <w:t>Apoorv</w:t>
      </w:r>
      <w:proofErr w:type="spellEnd"/>
      <w:r>
        <w:rPr>
          <w:rFonts w:ascii="Cambria" w:eastAsia="Cambria" w:hAnsi="Cambria" w:cs="Cambria"/>
          <w:sz w:val="24"/>
          <w:szCs w:val="24"/>
          <w:highlight w:val="white"/>
        </w:rPr>
        <w:t xml:space="preserve"> Jain</w:t>
      </w:r>
    </w:p>
    <w:p w14:paraId="257C7B4B" w14:textId="72CFBE0A" w:rsidR="00AE2EB3" w:rsidRDefault="00EF09FD">
      <w:pPr>
        <w:spacing w:after="0"/>
        <w:jc w:val="center"/>
        <w:rPr>
          <w:rFonts w:ascii="Cambria" w:eastAsia="Cambria" w:hAnsi="Cambria" w:cs="Cambria"/>
          <w:sz w:val="24"/>
          <w:szCs w:val="24"/>
          <w:highlight w:val="white"/>
        </w:rPr>
      </w:pPr>
      <w:r>
        <w:rPr>
          <w:rFonts w:ascii="Cambria" w:eastAsia="Cambria" w:hAnsi="Cambria" w:cs="Cambria"/>
          <w:sz w:val="24"/>
          <w:szCs w:val="24"/>
          <w:highlight w:val="white"/>
        </w:rPr>
        <w:t>Harshit Bhar</w:t>
      </w:r>
      <w:r w:rsidR="00961DD7">
        <w:rPr>
          <w:rFonts w:ascii="Cambria" w:eastAsia="Cambria" w:hAnsi="Cambria" w:cs="Cambria"/>
          <w:sz w:val="24"/>
          <w:szCs w:val="24"/>
          <w:highlight w:val="white"/>
        </w:rPr>
        <w:t>r</w:t>
      </w:r>
      <w:r>
        <w:rPr>
          <w:rFonts w:ascii="Cambria" w:eastAsia="Cambria" w:hAnsi="Cambria" w:cs="Cambria"/>
          <w:sz w:val="24"/>
          <w:szCs w:val="24"/>
          <w:highlight w:val="white"/>
        </w:rPr>
        <w:t>dwaj</w:t>
      </w:r>
    </w:p>
    <w:p w14:paraId="3392C231" w14:textId="77777777" w:rsidR="00AE2EB3" w:rsidRDefault="00EF09FD">
      <w:pPr>
        <w:spacing w:after="0"/>
        <w:jc w:val="center"/>
        <w:rPr>
          <w:rFonts w:ascii="Cambria" w:eastAsia="Cambria" w:hAnsi="Cambria" w:cs="Cambria"/>
          <w:sz w:val="24"/>
          <w:szCs w:val="24"/>
          <w:highlight w:val="white"/>
        </w:rPr>
      </w:pPr>
      <w:r>
        <w:rPr>
          <w:rFonts w:ascii="Cambria" w:eastAsia="Cambria" w:hAnsi="Cambria" w:cs="Cambria"/>
          <w:sz w:val="24"/>
          <w:szCs w:val="24"/>
          <w:highlight w:val="white"/>
        </w:rPr>
        <w:t>Sudeep Kadyan</w:t>
      </w:r>
    </w:p>
    <w:p w14:paraId="20309264" w14:textId="77777777" w:rsidR="00AE2EB3" w:rsidRDefault="00EF09FD">
      <w:pPr>
        <w:spacing w:after="0"/>
        <w:jc w:val="center"/>
        <w:rPr>
          <w:rFonts w:ascii="Cambria" w:eastAsia="Cambria" w:hAnsi="Cambria" w:cs="Cambria"/>
          <w:sz w:val="16"/>
          <w:szCs w:val="16"/>
          <w:highlight w:val="white"/>
        </w:rPr>
      </w:pPr>
      <w:r>
        <w:rPr>
          <w:rFonts w:ascii="Cambria" w:eastAsia="Cambria" w:hAnsi="Cambria" w:cs="Cambria"/>
          <w:sz w:val="24"/>
          <w:szCs w:val="24"/>
          <w:highlight w:val="white"/>
        </w:rPr>
        <w:t>Urvashi Panwar</w:t>
      </w:r>
    </w:p>
    <w:p w14:paraId="026CCFD6" w14:textId="77777777" w:rsidR="00AE2EB3" w:rsidRDefault="00AE2EB3">
      <w:pPr>
        <w:spacing w:after="0"/>
        <w:jc w:val="center"/>
        <w:rPr>
          <w:rFonts w:ascii="Cambria" w:eastAsia="Cambria" w:hAnsi="Cambria" w:cs="Cambria"/>
          <w:sz w:val="16"/>
          <w:szCs w:val="16"/>
          <w:highlight w:val="white"/>
        </w:rPr>
      </w:pPr>
    </w:p>
    <w:p w14:paraId="236DFF7D" w14:textId="77777777" w:rsidR="00AE2EB3" w:rsidRDefault="00EF09FD">
      <w:pPr>
        <w:jc w:val="center"/>
        <w:rPr>
          <w:rFonts w:ascii="Cambria" w:eastAsia="Cambria" w:hAnsi="Cambria" w:cs="Cambria"/>
          <w:b/>
          <w:sz w:val="28"/>
          <w:szCs w:val="28"/>
        </w:rPr>
      </w:pPr>
      <w:r>
        <w:rPr>
          <w:rFonts w:ascii="Cambria" w:eastAsia="Cambria" w:hAnsi="Cambria" w:cs="Cambria"/>
          <w:b/>
          <w:sz w:val="28"/>
          <w:szCs w:val="28"/>
        </w:rPr>
        <w:t>Domain: Salary Growth Prediction</w:t>
      </w:r>
    </w:p>
    <w:p w14:paraId="4DEF2179" w14:textId="77777777" w:rsidR="00AE2EB3" w:rsidRDefault="00AE2EB3">
      <w:pPr>
        <w:jc w:val="center"/>
        <w:rPr>
          <w:rFonts w:ascii="Cambria" w:eastAsia="Cambria" w:hAnsi="Cambria" w:cs="Cambria"/>
          <w:b/>
          <w:sz w:val="28"/>
          <w:szCs w:val="28"/>
        </w:rPr>
      </w:pPr>
    </w:p>
    <w:p w14:paraId="69E3FF3D" w14:textId="77777777" w:rsidR="00AE2EB3" w:rsidRDefault="00EF09FD">
      <w:pPr>
        <w:spacing w:line="240" w:lineRule="auto"/>
        <w:rPr>
          <w:rFonts w:ascii="Cambria" w:eastAsia="Cambria" w:hAnsi="Cambria" w:cs="Cambria"/>
          <w:b/>
          <w:sz w:val="28"/>
          <w:szCs w:val="28"/>
        </w:rPr>
      </w:pPr>
      <w:r>
        <w:rPr>
          <w:rFonts w:ascii="Cambria" w:eastAsia="Cambria" w:hAnsi="Cambria" w:cs="Cambria"/>
          <w:b/>
          <w:sz w:val="28"/>
          <w:szCs w:val="28"/>
        </w:rPr>
        <w:t>DATASET SOURCE: -</w:t>
      </w:r>
    </w:p>
    <w:p w14:paraId="6AC3B0A8" w14:textId="5B4BFE16" w:rsidR="00AE2EB3" w:rsidRDefault="00EF09FD">
      <w:pPr>
        <w:spacing w:line="240" w:lineRule="auto"/>
        <w:rPr>
          <w:rFonts w:ascii="Cambria" w:eastAsia="Cambria" w:hAnsi="Cambria" w:cs="Cambria"/>
          <w:shd w:val="clear" w:color="auto" w:fill="FCFCFC"/>
        </w:rPr>
      </w:pPr>
      <w:r>
        <w:rPr>
          <w:rFonts w:ascii="Cambria" w:eastAsia="Cambria" w:hAnsi="Cambria" w:cs="Cambria"/>
          <w:shd w:val="clear" w:color="auto" w:fill="FCFCFC"/>
        </w:rPr>
        <w:t xml:space="preserve">This data was first released as part of the IKDD </w:t>
      </w:r>
      <w:proofErr w:type="spellStart"/>
      <w:r>
        <w:rPr>
          <w:rFonts w:ascii="Cambria" w:eastAsia="Cambria" w:hAnsi="Cambria" w:cs="Cambria"/>
          <w:shd w:val="clear" w:color="auto" w:fill="FCFCFC"/>
        </w:rPr>
        <w:t>CoDS</w:t>
      </w:r>
      <w:proofErr w:type="spellEnd"/>
      <w:r>
        <w:rPr>
          <w:rFonts w:ascii="Cambria" w:eastAsia="Cambria" w:hAnsi="Cambria" w:cs="Cambria"/>
          <w:shd w:val="clear" w:color="auto" w:fill="FCFCFC"/>
        </w:rPr>
        <w:t xml:space="preserve"> 2016 Data Challenge. </w:t>
      </w:r>
    </w:p>
    <w:p w14:paraId="0D5F6E15" w14:textId="77777777" w:rsidR="003E5EDC" w:rsidRDefault="003E5EDC">
      <w:pPr>
        <w:spacing w:line="240" w:lineRule="auto"/>
        <w:rPr>
          <w:rFonts w:ascii="Cambria" w:eastAsia="Cambria" w:hAnsi="Cambria" w:cs="Cambria"/>
        </w:rPr>
      </w:pPr>
    </w:p>
    <w:p w14:paraId="705D13A4" w14:textId="77777777" w:rsidR="00AE2EB3" w:rsidRDefault="00EF09FD">
      <w:pPr>
        <w:spacing w:line="240" w:lineRule="auto"/>
        <w:rPr>
          <w:rFonts w:ascii="Cambria" w:eastAsia="Cambria" w:hAnsi="Cambria" w:cs="Cambria"/>
          <w:b/>
          <w:sz w:val="28"/>
          <w:szCs w:val="28"/>
        </w:rPr>
      </w:pPr>
      <w:r>
        <w:rPr>
          <w:rFonts w:ascii="Cambria" w:eastAsia="Cambria" w:hAnsi="Cambria" w:cs="Cambria"/>
          <w:b/>
          <w:sz w:val="28"/>
          <w:szCs w:val="28"/>
        </w:rPr>
        <w:t>DATASET NAME: -</w:t>
      </w:r>
    </w:p>
    <w:p w14:paraId="3DC76906" w14:textId="210ED82C" w:rsidR="00AE2EB3" w:rsidRDefault="00EF09FD">
      <w:pPr>
        <w:spacing w:line="240" w:lineRule="auto"/>
        <w:rPr>
          <w:rFonts w:ascii="Cambria" w:eastAsia="Cambria" w:hAnsi="Cambria" w:cs="Cambria"/>
          <w:shd w:val="clear" w:color="auto" w:fill="FCFCFC"/>
        </w:rPr>
      </w:pPr>
      <w:r>
        <w:rPr>
          <w:rFonts w:ascii="Cambria" w:eastAsia="Cambria" w:hAnsi="Cambria" w:cs="Cambria"/>
          <w:shd w:val="clear" w:color="auto" w:fill="FCFCFC"/>
        </w:rPr>
        <w:t xml:space="preserve">Aspiring Minds’ Employability Outcomes 2015 (AMEO 2015) </w:t>
      </w:r>
    </w:p>
    <w:p w14:paraId="5187E0D5" w14:textId="77777777" w:rsidR="003E5EDC" w:rsidRDefault="003E5EDC">
      <w:pPr>
        <w:spacing w:line="240" w:lineRule="auto"/>
        <w:rPr>
          <w:rFonts w:ascii="Cambria" w:eastAsia="Cambria" w:hAnsi="Cambria" w:cs="Cambria"/>
          <w:b/>
        </w:rPr>
      </w:pPr>
    </w:p>
    <w:p w14:paraId="2614DB21" w14:textId="77777777" w:rsidR="00AE2EB3" w:rsidRDefault="00EF09FD">
      <w:pPr>
        <w:rPr>
          <w:rFonts w:ascii="Cambria" w:eastAsia="Cambria" w:hAnsi="Cambria" w:cs="Cambria"/>
          <w:b/>
          <w:color w:val="0E101A"/>
          <w:sz w:val="28"/>
          <w:szCs w:val="28"/>
        </w:rPr>
      </w:pPr>
      <w:r>
        <w:rPr>
          <w:rFonts w:ascii="Cambria" w:eastAsia="Cambria" w:hAnsi="Cambria" w:cs="Cambria"/>
          <w:b/>
          <w:color w:val="0E101A"/>
          <w:sz w:val="28"/>
          <w:szCs w:val="28"/>
        </w:rPr>
        <w:t>PROBLEM STATEMENT: -</w:t>
      </w:r>
    </w:p>
    <w:p w14:paraId="09275390" w14:textId="77777777" w:rsidR="00AE2EB3" w:rsidRDefault="00EF09FD">
      <w:pPr>
        <w:rPr>
          <w:rFonts w:ascii="Cambria" w:eastAsia="Cambria" w:hAnsi="Cambria" w:cs="Cambria"/>
        </w:rPr>
      </w:pPr>
      <w:r>
        <w:rPr>
          <w:rFonts w:ascii="Cambria" w:eastAsia="Cambria" w:hAnsi="Cambria" w:cs="Cambria"/>
        </w:rPr>
        <w:t>We have to predict annual salaries of engineering graduate and factors affecting them.</w:t>
      </w:r>
    </w:p>
    <w:p w14:paraId="44BD753B" w14:textId="77777777" w:rsidR="00AE2EB3" w:rsidRDefault="00AE2EB3">
      <w:pPr>
        <w:rPr>
          <w:rFonts w:ascii="Cambria" w:eastAsia="Cambria" w:hAnsi="Cambria" w:cs="Cambria"/>
          <w:b/>
          <w:sz w:val="28"/>
          <w:szCs w:val="28"/>
        </w:rPr>
      </w:pPr>
    </w:p>
    <w:p w14:paraId="334741EF" w14:textId="77777777" w:rsidR="00AE2EB3" w:rsidRDefault="00EF09FD">
      <w:pPr>
        <w:rPr>
          <w:rFonts w:ascii="Cambria" w:eastAsia="Cambria" w:hAnsi="Cambria" w:cs="Cambria"/>
          <w:b/>
        </w:rPr>
      </w:pPr>
      <w:r>
        <w:rPr>
          <w:rFonts w:ascii="Cambria" w:eastAsia="Cambria" w:hAnsi="Cambria" w:cs="Cambria"/>
          <w:b/>
          <w:sz w:val="28"/>
          <w:szCs w:val="28"/>
        </w:rPr>
        <w:t>DOMAIN/BACKGROUND DETAILS:</w:t>
      </w:r>
      <w:r>
        <w:rPr>
          <w:rFonts w:ascii="Cambria" w:eastAsia="Cambria" w:hAnsi="Cambria" w:cs="Cambria"/>
          <w:b/>
        </w:rPr>
        <w:t xml:space="preserve"> -</w:t>
      </w:r>
    </w:p>
    <w:p w14:paraId="4FB93E12" w14:textId="77777777" w:rsidR="00AE2EB3" w:rsidRDefault="00EF09FD">
      <w:pPr>
        <w:rPr>
          <w:rFonts w:ascii="Cambria" w:eastAsia="Cambria" w:hAnsi="Cambria" w:cs="Cambria"/>
        </w:rPr>
      </w:pPr>
      <w:r>
        <w:rPr>
          <w:rFonts w:ascii="Cambria" w:eastAsia="Cambria" w:hAnsi="Cambria" w:cs="Cambria"/>
        </w:rPr>
        <w:t>This dataset will provide ample opportunities to forecast the salary of engineering graduate.</w:t>
      </w:r>
      <w:r>
        <w:rPr>
          <w:rFonts w:ascii="Helvetica Neue" w:eastAsia="Helvetica Neue" w:hAnsi="Helvetica Neue" w:cs="Helvetica Neue"/>
          <w:color w:val="666666"/>
          <w:sz w:val="20"/>
          <w:szCs w:val="20"/>
          <w:shd w:val="clear" w:color="auto" w:fill="FCFCFC"/>
        </w:rPr>
        <w:t xml:space="preserve"> </w:t>
      </w:r>
      <w:r>
        <w:rPr>
          <w:rFonts w:ascii="Cambria" w:eastAsia="Cambria" w:hAnsi="Cambria" w:cs="Cambria"/>
          <w:shd w:val="clear" w:color="auto" w:fill="FCFCFC"/>
        </w:rPr>
        <w:t>A relevant question is what determines the salary and the jobs these engineers are offered right after graduation. Various factors such as college grades, candidate skills, proximity of the college to industrial hubs, the specialization one has, market conditions for specific industries determine this.</w:t>
      </w:r>
    </w:p>
    <w:p w14:paraId="108F26FD" w14:textId="77777777" w:rsidR="00AE2EB3" w:rsidRDefault="00AE2EB3">
      <w:pPr>
        <w:rPr>
          <w:rFonts w:ascii="Cambria" w:eastAsia="Cambria" w:hAnsi="Cambria" w:cs="Cambria"/>
          <w:b/>
        </w:rPr>
      </w:pPr>
    </w:p>
    <w:p w14:paraId="5ED76158" w14:textId="77777777" w:rsidR="00AE2EB3" w:rsidRDefault="00AE2EB3">
      <w:pPr>
        <w:rPr>
          <w:rFonts w:ascii="Cambria" w:eastAsia="Cambria" w:hAnsi="Cambria" w:cs="Cambria"/>
          <w:b/>
        </w:rPr>
      </w:pPr>
    </w:p>
    <w:p w14:paraId="68EEB15C" w14:textId="77777777" w:rsidR="00AE2EB3" w:rsidRDefault="00EF09FD">
      <w:pPr>
        <w:rPr>
          <w:rFonts w:ascii="Cambria" w:eastAsia="Cambria" w:hAnsi="Cambria" w:cs="Cambria"/>
          <w:b/>
          <w:color w:val="0E101A"/>
          <w:sz w:val="28"/>
          <w:szCs w:val="28"/>
        </w:rPr>
      </w:pPr>
      <w:r>
        <w:rPr>
          <w:rFonts w:ascii="Cambria" w:eastAsia="Cambria" w:hAnsi="Cambria" w:cs="Cambria"/>
          <w:b/>
          <w:color w:val="0E101A"/>
          <w:sz w:val="28"/>
          <w:szCs w:val="28"/>
        </w:rPr>
        <w:lastRenderedPageBreak/>
        <w:t>OBJECTIVE: -</w:t>
      </w:r>
    </w:p>
    <w:p w14:paraId="28171414" w14:textId="77777777" w:rsidR="00AE2EB3" w:rsidRDefault="00EF09FD">
      <w:pPr>
        <w:rPr>
          <w:rFonts w:ascii="Cambria" w:eastAsia="Cambria" w:hAnsi="Cambria" w:cs="Cambria"/>
        </w:rPr>
      </w:pPr>
      <w:r>
        <w:rPr>
          <w:rFonts w:ascii="Cambria" w:eastAsia="Cambria" w:hAnsi="Cambria" w:cs="Cambria"/>
        </w:rPr>
        <w:t>To predict annual salaries of engineering graduate and factors affecting them with extensive use of EDA tools and Machine Learning Algorithm to find out inferences from dataset.</w:t>
      </w:r>
    </w:p>
    <w:p w14:paraId="186A0E32" w14:textId="77777777" w:rsidR="00AE2EB3" w:rsidRDefault="00AE2EB3">
      <w:pPr>
        <w:rPr>
          <w:rFonts w:ascii="Cambria" w:eastAsia="Cambria" w:hAnsi="Cambria" w:cs="Cambria"/>
          <w:b/>
          <w:sz w:val="28"/>
          <w:szCs w:val="28"/>
        </w:rPr>
      </w:pPr>
    </w:p>
    <w:p w14:paraId="37AF6038" w14:textId="77777777" w:rsidR="00AE2EB3" w:rsidRDefault="00EF09FD">
      <w:pPr>
        <w:rPr>
          <w:rFonts w:ascii="Cambria" w:eastAsia="Cambria" w:hAnsi="Cambria" w:cs="Cambria"/>
          <w:b/>
          <w:sz w:val="28"/>
          <w:szCs w:val="28"/>
        </w:rPr>
      </w:pPr>
      <w:r>
        <w:rPr>
          <w:rFonts w:ascii="Cambria" w:eastAsia="Cambria" w:hAnsi="Cambria" w:cs="Cambria"/>
          <w:b/>
          <w:sz w:val="28"/>
          <w:szCs w:val="28"/>
        </w:rPr>
        <w:t>ABSTRACT: -</w:t>
      </w:r>
    </w:p>
    <w:p w14:paraId="5E0B05D4" w14:textId="77777777" w:rsidR="00AE2EB3" w:rsidRDefault="00EF09FD">
      <w:pPr>
        <w:rPr>
          <w:rFonts w:ascii="Cambria" w:eastAsia="Cambria" w:hAnsi="Cambria" w:cs="Cambria"/>
          <w:b/>
          <w:u w:val="single"/>
        </w:rPr>
      </w:pPr>
      <w:r>
        <w:rPr>
          <w:rFonts w:ascii="Cambria" w:eastAsia="Cambria" w:hAnsi="Cambria" w:cs="Cambria"/>
          <w:color w:val="333333"/>
          <w:shd w:val="clear" w:color="auto" w:fill="FAFAFA"/>
        </w:rPr>
        <w:t>More than a million engineers enter the global workforce every year. A relevant question is what determines the jobs and salaries these engineers are offered right after graduation. Previous studies have shown the influence of various factors such as college reputation, grades, the field one specializes in and market conditions for specific industries. An important input which such analyses do not have is a standardized measures of job skills done at the time of completion of studies. We present here Aspiring Minds' Employability Outcomes 2015 (AMEO 2015), a unique dataset which provides engineering graduates' employment outcomes (salaries, job titles and job locations) together with standardized assessment scores in three fundamental areas - cognitive skills, technical skills and personality. Coupled with biodata information, AMEO 2015 provides an opportunity for a unique and comprehensive study of the entry level labor market. The data could be used to make an accurate salary predictor, but also understand what influences salary and job titles in the labor market. In this paper we describe the details of the dataset and discuss a spectrum of questions around meritocracy in labor markets, biases in labor selection and other prevalent market forces it can help uncover and answer.</w:t>
      </w:r>
    </w:p>
    <w:p w14:paraId="67EB8CC6" w14:textId="77777777" w:rsidR="00AE2EB3" w:rsidRDefault="00AE2EB3">
      <w:pPr>
        <w:rPr>
          <w:rFonts w:ascii="Cambria" w:eastAsia="Cambria" w:hAnsi="Cambria" w:cs="Cambria"/>
          <w:b/>
          <w:sz w:val="28"/>
          <w:szCs w:val="28"/>
        </w:rPr>
      </w:pPr>
    </w:p>
    <w:p w14:paraId="5284844F" w14:textId="77777777" w:rsidR="00AE2EB3" w:rsidRDefault="00AE2EB3">
      <w:pPr>
        <w:rPr>
          <w:rFonts w:ascii="Cambria" w:eastAsia="Cambria" w:hAnsi="Cambria" w:cs="Cambria"/>
          <w:b/>
          <w:sz w:val="28"/>
          <w:szCs w:val="28"/>
        </w:rPr>
      </w:pPr>
    </w:p>
    <w:p w14:paraId="40D4B89F" w14:textId="40FE917A" w:rsidR="00AE2EB3" w:rsidRDefault="00AE2EB3">
      <w:pPr>
        <w:rPr>
          <w:rFonts w:ascii="Cambria" w:eastAsia="Cambria" w:hAnsi="Cambria" w:cs="Cambria"/>
          <w:b/>
          <w:sz w:val="28"/>
          <w:szCs w:val="28"/>
        </w:rPr>
      </w:pPr>
    </w:p>
    <w:p w14:paraId="011FC3B3" w14:textId="3AA35D5B" w:rsidR="00302FE9" w:rsidRDefault="00302FE9">
      <w:pPr>
        <w:rPr>
          <w:rFonts w:ascii="Cambria" w:eastAsia="Cambria" w:hAnsi="Cambria" w:cs="Cambria"/>
          <w:b/>
          <w:sz w:val="28"/>
          <w:szCs w:val="28"/>
        </w:rPr>
      </w:pPr>
    </w:p>
    <w:p w14:paraId="28412FCC" w14:textId="67D36BD7" w:rsidR="00302FE9" w:rsidRDefault="00302FE9">
      <w:pPr>
        <w:rPr>
          <w:rFonts w:ascii="Cambria" w:eastAsia="Cambria" w:hAnsi="Cambria" w:cs="Cambria"/>
          <w:b/>
          <w:sz w:val="28"/>
          <w:szCs w:val="28"/>
        </w:rPr>
      </w:pPr>
    </w:p>
    <w:p w14:paraId="34DD02EE" w14:textId="1DC6268D" w:rsidR="00302FE9" w:rsidRDefault="00302FE9">
      <w:pPr>
        <w:rPr>
          <w:rFonts w:ascii="Cambria" w:eastAsia="Cambria" w:hAnsi="Cambria" w:cs="Cambria"/>
          <w:b/>
          <w:sz w:val="28"/>
          <w:szCs w:val="28"/>
        </w:rPr>
      </w:pPr>
    </w:p>
    <w:p w14:paraId="55C1AAA4" w14:textId="01BC30FF" w:rsidR="00302FE9" w:rsidRDefault="00302FE9">
      <w:pPr>
        <w:rPr>
          <w:rFonts w:ascii="Cambria" w:eastAsia="Cambria" w:hAnsi="Cambria" w:cs="Cambria"/>
          <w:b/>
          <w:sz w:val="28"/>
          <w:szCs w:val="28"/>
        </w:rPr>
      </w:pPr>
    </w:p>
    <w:p w14:paraId="2BB04AD4" w14:textId="25337698" w:rsidR="00302FE9" w:rsidRDefault="00302FE9">
      <w:pPr>
        <w:rPr>
          <w:rFonts w:ascii="Cambria" w:eastAsia="Cambria" w:hAnsi="Cambria" w:cs="Cambria"/>
          <w:b/>
          <w:sz w:val="28"/>
          <w:szCs w:val="28"/>
        </w:rPr>
      </w:pPr>
    </w:p>
    <w:p w14:paraId="42596BF4" w14:textId="7B8F3519" w:rsidR="00302FE9" w:rsidRDefault="00302FE9">
      <w:pPr>
        <w:rPr>
          <w:rFonts w:ascii="Cambria" w:eastAsia="Cambria" w:hAnsi="Cambria" w:cs="Cambria"/>
          <w:b/>
          <w:sz w:val="28"/>
          <w:szCs w:val="28"/>
        </w:rPr>
      </w:pPr>
    </w:p>
    <w:p w14:paraId="3FF4E888" w14:textId="31898B57" w:rsidR="00302FE9" w:rsidRDefault="00302FE9">
      <w:pPr>
        <w:rPr>
          <w:rFonts w:ascii="Cambria" w:eastAsia="Cambria" w:hAnsi="Cambria" w:cs="Cambria"/>
          <w:b/>
          <w:sz w:val="28"/>
          <w:szCs w:val="28"/>
        </w:rPr>
      </w:pPr>
    </w:p>
    <w:p w14:paraId="04B34B98" w14:textId="6D67C887" w:rsidR="00302FE9" w:rsidRDefault="00302FE9">
      <w:pPr>
        <w:rPr>
          <w:rFonts w:ascii="Cambria" w:eastAsia="Cambria" w:hAnsi="Cambria" w:cs="Cambria"/>
          <w:b/>
          <w:sz w:val="28"/>
          <w:szCs w:val="28"/>
        </w:rPr>
      </w:pPr>
    </w:p>
    <w:p w14:paraId="4184D9BB" w14:textId="77777777" w:rsidR="00302FE9" w:rsidRDefault="00302FE9">
      <w:pPr>
        <w:rPr>
          <w:rFonts w:ascii="Cambria" w:eastAsia="Cambria" w:hAnsi="Cambria" w:cs="Cambria"/>
          <w:b/>
          <w:sz w:val="28"/>
          <w:szCs w:val="28"/>
        </w:rPr>
      </w:pPr>
    </w:p>
    <w:p w14:paraId="3BBB7125" w14:textId="4699EFA8" w:rsidR="00AE2EB3" w:rsidRDefault="00AE2EB3">
      <w:pPr>
        <w:rPr>
          <w:rFonts w:ascii="Cambria" w:eastAsia="Cambria" w:hAnsi="Cambria" w:cs="Cambria"/>
          <w:b/>
          <w:sz w:val="28"/>
          <w:szCs w:val="28"/>
        </w:rPr>
      </w:pPr>
    </w:p>
    <w:p w14:paraId="1A8BD108" w14:textId="77777777" w:rsidR="00654D9D" w:rsidRDefault="00654D9D">
      <w:pPr>
        <w:rPr>
          <w:rFonts w:ascii="Cambria" w:eastAsia="Cambria" w:hAnsi="Cambria" w:cs="Cambria"/>
          <w:b/>
          <w:sz w:val="28"/>
          <w:szCs w:val="28"/>
        </w:rPr>
      </w:pPr>
    </w:p>
    <w:p w14:paraId="20F079ED" w14:textId="77777777" w:rsidR="00AE2EB3" w:rsidRDefault="00EF09FD">
      <w:pPr>
        <w:rPr>
          <w:rFonts w:ascii="Cambria" w:eastAsia="Cambria" w:hAnsi="Cambria" w:cs="Cambria"/>
          <w:sz w:val="28"/>
          <w:szCs w:val="28"/>
        </w:rPr>
      </w:pPr>
      <w:r>
        <w:rPr>
          <w:rFonts w:ascii="Cambria" w:eastAsia="Cambria" w:hAnsi="Cambria" w:cs="Cambria"/>
          <w:b/>
          <w:sz w:val="28"/>
          <w:szCs w:val="28"/>
        </w:rPr>
        <w:lastRenderedPageBreak/>
        <w:t>DATA DESCRIPTION: -</w:t>
      </w:r>
    </w:p>
    <w:p w14:paraId="448238A3" w14:textId="77777777" w:rsidR="00AE2EB3" w:rsidRDefault="00EF09FD">
      <w:pPr>
        <w:rPr>
          <w:rFonts w:ascii="Cambria" w:eastAsia="Cambria" w:hAnsi="Cambria" w:cs="Cambria"/>
          <w:b/>
          <w:sz w:val="26"/>
          <w:szCs w:val="26"/>
        </w:rPr>
      </w:pPr>
      <w:r>
        <w:rPr>
          <w:rFonts w:ascii="Cambria" w:eastAsia="Cambria" w:hAnsi="Cambria" w:cs="Cambria"/>
          <w:b/>
          <w:sz w:val="26"/>
          <w:szCs w:val="26"/>
        </w:rPr>
        <w:t>Numerical Features in the Dataset:</w:t>
      </w:r>
    </w:p>
    <w:p w14:paraId="52C3A040" w14:textId="77777777" w:rsidR="00AE2EB3" w:rsidRDefault="00AE2EB3">
      <w:pPr>
        <w:rPr>
          <w:rFonts w:ascii="Cambria" w:eastAsia="Cambria" w:hAnsi="Cambria" w:cs="Cambria"/>
          <w:b/>
          <w:sz w:val="26"/>
          <w:szCs w:val="26"/>
        </w:rPr>
      </w:pPr>
    </w:p>
    <w:tbl>
      <w:tblPr>
        <w:tblStyle w:val="a"/>
        <w:tblW w:w="108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00"/>
        <w:gridCol w:w="3600"/>
        <w:gridCol w:w="3600"/>
      </w:tblGrid>
      <w:tr w:rsidR="00AE2EB3" w14:paraId="13B2631F" w14:textId="77777777">
        <w:trPr>
          <w:trHeight w:val="330"/>
        </w:trPr>
        <w:tc>
          <w:tcPr>
            <w:tcW w:w="10800" w:type="dxa"/>
            <w:gridSpan w:val="3"/>
            <w:tcBorders>
              <w:bottom w:val="single" w:sz="12" w:space="0" w:color="000000"/>
            </w:tcBorders>
            <w:tcMar>
              <w:top w:w="0" w:type="dxa"/>
              <w:left w:w="40" w:type="dxa"/>
              <w:bottom w:w="0" w:type="dxa"/>
              <w:right w:w="40" w:type="dxa"/>
            </w:tcMar>
            <w:vAlign w:val="bottom"/>
          </w:tcPr>
          <w:p w14:paraId="35E7ABB1" w14:textId="518BD810" w:rsidR="00AE2EB3" w:rsidRDefault="00AE2EB3">
            <w:pPr>
              <w:widowControl w:val="0"/>
              <w:spacing w:after="0"/>
            </w:pPr>
          </w:p>
        </w:tc>
      </w:tr>
      <w:tr w:rsidR="00AE2EB3" w14:paraId="2DBAF316" w14:textId="77777777">
        <w:trPr>
          <w:trHeight w:val="330"/>
        </w:trPr>
        <w:tc>
          <w:tcPr>
            <w:tcW w:w="3600" w:type="dxa"/>
            <w:tcBorders>
              <w:left w:val="single" w:sz="12" w:space="0" w:color="000000"/>
              <w:bottom w:val="single" w:sz="12" w:space="0" w:color="000000"/>
              <w:right w:val="single" w:sz="12" w:space="0" w:color="000000"/>
            </w:tcBorders>
            <w:shd w:val="clear" w:color="auto" w:fill="F2DBDB"/>
            <w:tcMar>
              <w:top w:w="0" w:type="dxa"/>
              <w:left w:w="40" w:type="dxa"/>
              <w:bottom w:w="0" w:type="dxa"/>
              <w:right w:w="40" w:type="dxa"/>
            </w:tcMar>
            <w:vAlign w:val="center"/>
          </w:tcPr>
          <w:p w14:paraId="3D914A1E" w14:textId="77777777" w:rsidR="00AE2EB3" w:rsidRDefault="00EF09FD">
            <w:pPr>
              <w:widowControl w:val="0"/>
              <w:spacing w:after="0"/>
              <w:jc w:val="center"/>
            </w:pPr>
            <w:r>
              <w:rPr>
                <w:b/>
              </w:rPr>
              <w:t>Input</w:t>
            </w:r>
          </w:p>
        </w:tc>
        <w:tc>
          <w:tcPr>
            <w:tcW w:w="3600" w:type="dxa"/>
            <w:tcBorders>
              <w:bottom w:val="single" w:sz="12" w:space="0" w:color="000000"/>
              <w:right w:val="single" w:sz="12" w:space="0" w:color="000000"/>
            </w:tcBorders>
            <w:shd w:val="clear" w:color="auto" w:fill="F2DBDB"/>
            <w:tcMar>
              <w:top w:w="0" w:type="dxa"/>
              <w:left w:w="40" w:type="dxa"/>
              <w:bottom w:w="0" w:type="dxa"/>
              <w:right w:w="40" w:type="dxa"/>
            </w:tcMar>
            <w:vAlign w:val="center"/>
          </w:tcPr>
          <w:p w14:paraId="09D54109" w14:textId="77777777" w:rsidR="00AE2EB3" w:rsidRDefault="00EF09FD">
            <w:pPr>
              <w:widowControl w:val="0"/>
              <w:spacing w:after="0"/>
              <w:jc w:val="center"/>
            </w:pPr>
            <w:r>
              <w:rPr>
                <w:b/>
              </w:rPr>
              <w:t>Description</w:t>
            </w:r>
          </w:p>
        </w:tc>
        <w:tc>
          <w:tcPr>
            <w:tcW w:w="3600" w:type="dxa"/>
            <w:tcBorders>
              <w:bottom w:val="single" w:sz="12" w:space="0" w:color="000000"/>
              <w:right w:val="single" w:sz="12" w:space="0" w:color="000000"/>
            </w:tcBorders>
            <w:shd w:val="clear" w:color="auto" w:fill="F2DBDB"/>
            <w:tcMar>
              <w:top w:w="0" w:type="dxa"/>
              <w:left w:w="40" w:type="dxa"/>
              <w:bottom w:w="0" w:type="dxa"/>
              <w:right w:w="40" w:type="dxa"/>
            </w:tcMar>
          </w:tcPr>
          <w:p w14:paraId="552CAB78" w14:textId="77777777" w:rsidR="00AE2EB3" w:rsidRDefault="00EF09FD">
            <w:pPr>
              <w:widowControl w:val="0"/>
              <w:spacing w:after="0"/>
            </w:pPr>
            <w:r>
              <w:rPr>
                <w:b/>
              </w:rPr>
              <w:t>Comments</w:t>
            </w:r>
          </w:p>
        </w:tc>
      </w:tr>
      <w:tr w:rsidR="00AE2EB3" w14:paraId="6462418C"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780C5A52" w14:textId="77777777" w:rsidR="00AE2EB3" w:rsidRDefault="00EF09FD">
            <w:pPr>
              <w:widowControl w:val="0"/>
              <w:spacing w:after="0"/>
            </w:pPr>
            <w:r>
              <w:t>Train/Test</w:t>
            </w:r>
          </w:p>
        </w:tc>
        <w:tc>
          <w:tcPr>
            <w:tcW w:w="3600" w:type="dxa"/>
            <w:tcBorders>
              <w:right w:val="single" w:sz="12" w:space="0" w:color="000000"/>
            </w:tcBorders>
            <w:shd w:val="clear" w:color="auto" w:fill="auto"/>
            <w:tcMar>
              <w:top w:w="0" w:type="dxa"/>
              <w:left w:w="40" w:type="dxa"/>
              <w:bottom w:w="0" w:type="dxa"/>
              <w:right w:w="40" w:type="dxa"/>
            </w:tcMar>
          </w:tcPr>
          <w:p w14:paraId="0CF1F8FF" w14:textId="77777777" w:rsidR="00AE2EB3" w:rsidRDefault="00EF09FD">
            <w:pPr>
              <w:widowControl w:val="0"/>
              <w:spacing w:after="0"/>
            </w:pPr>
            <w:r>
              <w:t>Whether the data belongs to the train set or test set</w:t>
            </w:r>
          </w:p>
        </w:tc>
        <w:tc>
          <w:tcPr>
            <w:tcW w:w="3600" w:type="dxa"/>
            <w:tcBorders>
              <w:right w:val="single" w:sz="12" w:space="0" w:color="000000"/>
            </w:tcBorders>
            <w:shd w:val="clear" w:color="auto" w:fill="auto"/>
            <w:tcMar>
              <w:top w:w="0" w:type="dxa"/>
              <w:left w:w="40" w:type="dxa"/>
              <w:bottom w:w="0" w:type="dxa"/>
              <w:right w:w="40" w:type="dxa"/>
            </w:tcMar>
          </w:tcPr>
          <w:p w14:paraId="39EA1632" w14:textId="77777777" w:rsidR="00AE2EB3" w:rsidRDefault="00AE2EB3">
            <w:pPr>
              <w:widowControl w:val="0"/>
              <w:spacing w:after="0"/>
            </w:pPr>
          </w:p>
        </w:tc>
      </w:tr>
      <w:tr w:rsidR="00AE2EB3" w14:paraId="6C5140C7" w14:textId="77777777">
        <w:trPr>
          <w:trHeight w:val="330"/>
        </w:trPr>
        <w:tc>
          <w:tcPr>
            <w:tcW w:w="3600" w:type="dxa"/>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14:paraId="28797958" w14:textId="77777777" w:rsidR="00AE2EB3" w:rsidRDefault="00EF09FD">
            <w:pPr>
              <w:widowControl w:val="0"/>
              <w:spacing w:after="0"/>
            </w:pPr>
            <w:r>
              <w:t>ID</w:t>
            </w:r>
          </w:p>
        </w:tc>
        <w:tc>
          <w:tcPr>
            <w:tcW w:w="3600" w:type="dxa"/>
            <w:tcBorders>
              <w:bottom w:val="single" w:sz="12" w:space="0" w:color="000000"/>
              <w:right w:val="single" w:sz="12" w:space="0" w:color="000000"/>
            </w:tcBorders>
            <w:shd w:val="clear" w:color="auto" w:fill="auto"/>
            <w:tcMar>
              <w:top w:w="0" w:type="dxa"/>
              <w:left w:w="40" w:type="dxa"/>
              <w:bottom w:w="0" w:type="dxa"/>
              <w:right w:w="40" w:type="dxa"/>
            </w:tcMar>
          </w:tcPr>
          <w:p w14:paraId="5730E482" w14:textId="77777777" w:rsidR="00AE2EB3" w:rsidRDefault="00EF09FD">
            <w:pPr>
              <w:widowControl w:val="0"/>
              <w:spacing w:after="0"/>
            </w:pPr>
            <w:r>
              <w:t>A unique ID to identify a candidate</w:t>
            </w:r>
          </w:p>
        </w:tc>
        <w:tc>
          <w:tcPr>
            <w:tcW w:w="3600" w:type="dxa"/>
            <w:tcBorders>
              <w:bottom w:val="single" w:sz="12" w:space="0" w:color="000000"/>
              <w:right w:val="single" w:sz="12" w:space="0" w:color="000000"/>
            </w:tcBorders>
            <w:shd w:val="clear" w:color="auto" w:fill="auto"/>
            <w:tcMar>
              <w:top w:w="0" w:type="dxa"/>
              <w:left w:w="40" w:type="dxa"/>
              <w:bottom w:w="0" w:type="dxa"/>
              <w:right w:w="40" w:type="dxa"/>
            </w:tcMar>
          </w:tcPr>
          <w:p w14:paraId="09BB2A45" w14:textId="77777777" w:rsidR="00AE2EB3" w:rsidRDefault="00AE2EB3">
            <w:pPr>
              <w:widowControl w:val="0"/>
              <w:spacing w:after="0"/>
            </w:pPr>
          </w:p>
        </w:tc>
      </w:tr>
      <w:tr w:rsidR="00AE2EB3" w14:paraId="18B25441" w14:textId="77777777">
        <w:trPr>
          <w:trHeight w:val="330"/>
        </w:trPr>
        <w:tc>
          <w:tcPr>
            <w:tcW w:w="10800" w:type="dxa"/>
            <w:gridSpan w:val="3"/>
            <w:tcBorders>
              <w:left w:val="single" w:sz="12" w:space="0" w:color="000000"/>
              <w:bottom w:val="single" w:sz="12" w:space="0" w:color="000000"/>
              <w:right w:val="single" w:sz="12" w:space="0" w:color="000000"/>
            </w:tcBorders>
            <w:shd w:val="clear" w:color="auto" w:fill="DBE5F1"/>
            <w:tcMar>
              <w:top w:w="0" w:type="dxa"/>
              <w:left w:w="40" w:type="dxa"/>
              <w:bottom w:w="0" w:type="dxa"/>
              <w:right w:w="40" w:type="dxa"/>
            </w:tcMar>
            <w:vAlign w:val="bottom"/>
          </w:tcPr>
          <w:p w14:paraId="042EF67A" w14:textId="77777777" w:rsidR="00AE2EB3" w:rsidRDefault="00EF09FD">
            <w:pPr>
              <w:widowControl w:val="0"/>
              <w:spacing w:after="0"/>
              <w:jc w:val="center"/>
            </w:pPr>
            <w:r>
              <w:rPr>
                <w:b/>
              </w:rPr>
              <w:t>DEPENDENT VARIABLES</w:t>
            </w:r>
          </w:p>
        </w:tc>
      </w:tr>
      <w:tr w:rsidR="00AE2EB3" w14:paraId="611270F0"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0C57025B" w14:textId="77777777" w:rsidR="00AE2EB3" w:rsidRDefault="00EF09FD">
            <w:pPr>
              <w:widowControl w:val="0"/>
              <w:spacing w:after="0"/>
            </w:pPr>
            <w:r>
              <w:t>Salary</w:t>
            </w:r>
          </w:p>
        </w:tc>
        <w:tc>
          <w:tcPr>
            <w:tcW w:w="3600" w:type="dxa"/>
            <w:tcBorders>
              <w:right w:val="single" w:sz="12" w:space="0" w:color="000000"/>
            </w:tcBorders>
            <w:shd w:val="clear" w:color="auto" w:fill="auto"/>
            <w:tcMar>
              <w:top w:w="0" w:type="dxa"/>
              <w:left w:w="40" w:type="dxa"/>
              <w:bottom w:w="0" w:type="dxa"/>
              <w:right w:w="40" w:type="dxa"/>
            </w:tcMar>
          </w:tcPr>
          <w:p w14:paraId="01020E24" w14:textId="77777777" w:rsidR="00AE2EB3" w:rsidRDefault="00EF09FD">
            <w:pPr>
              <w:widowControl w:val="0"/>
              <w:spacing w:after="0"/>
            </w:pPr>
            <w:r>
              <w:t>Annual CTC offered to the candidate (in INR)</w:t>
            </w:r>
          </w:p>
        </w:tc>
        <w:tc>
          <w:tcPr>
            <w:tcW w:w="3600" w:type="dxa"/>
            <w:tcBorders>
              <w:right w:val="single" w:sz="12" w:space="0" w:color="000000"/>
            </w:tcBorders>
            <w:shd w:val="clear" w:color="auto" w:fill="auto"/>
            <w:tcMar>
              <w:top w:w="0" w:type="dxa"/>
              <w:left w:w="40" w:type="dxa"/>
              <w:bottom w:w="0" w:type="dxa"/>
              <w:right w:w="40" w:type="dxa"/>
            </w:tcMar>
          </w:tcPr>
          <w:p w14:paraId="46E52D94" w14:textId="77777777" w:rsidR="00AE2EB3" w:rsidRDefault="00AE2EB3">
            <w:pPr>
              <w:widowControl w:val="0"/>
              <w:spacing w:after="0"/>
            </w:pPr>
          </w:p>
        </w:tc>
      </w:tr>
      <w:tr w:rsidR="00AE2EB3" w14:paraId="4BA6DFB4"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1B839B41" w14:textId="77777777" w:rsidR="00AE2EB3" w:rsidRDefault="00EF09FD">
            <w:pPr>
              <w:widowControl w:val="0"/>
              <w:spacing w:after="0"/>
            </w:pPr>
            <w:r>
              <w:t>DOJ</w:t>
            </w:r>
          </w:p>
        </w:tc>
        <w:tc>
          <w:tcPr>
            <w:tcW w:w="3600" w:type="dxa"/>
            <w:tcBorders>
              <w:right w:val="single" w:sz="12" w:space="0" w:color="000000"/>
            </w:tcBorders>
            <w:shd w:val="clear" w:color="auto" w:fill="auto"/>
            <w:tcMar>
              <w:top w:w="0" w:type="dxa"/>
              <w:left w:w="40" w:type="dxa"/>
              <w:bottom w:w="0" w:type="dxa"/>
              <w:right w:w="40" w:type="dxa"/>
            </w:tcMar>
          </w:tcPr>
          <w:p w14:paraId="22E7CDF4" w14:textId="77777777" w:rsidR="00AE2EB3" w:rsidRDefault="00EF09FD">
            <w:pPr>
              <w:widowControl w:val="0"/>
              <w:spacing w:after="0"/>
            </w:pPr>
            <w:r>
              <w:t>Date of joining the company</w:t>
            </w:r>
          </w:p>
        </w:tc>
        <w:tc>
          <w:tcPr>
            <w:tcW w:w="3600" w:type="dxa"/>
            <w:tcBorders>
              <w:right w:val="single" w:sz="12" w:space="0" w:color="000000"/>
            </w:tcBorders>
            <w:shd w:val="clear" w:color="auto" w:fill="auto"/>
            <w:tcMar>
              <w:top w:w="0" w:type="dxa"/>
              <w:left w:w="40" w:type="dxa"/>
              <w:bottom w:w="0" w:type="dxa"/>
              <w:right w:w="40" w:type="dxa"/>
            </w:tcMar>
          </w:tcPr>
          <w:p w14:paraId="31D4CC1A" w14:textId="77777777" w:rsidR="00AE2EB3" w:rsidRDefault="00EF09FD">
            <w:pPr>
              <w:widowControl w:val="0"/>
              <w:spacing w:after="0"/>
            </w:pPr>
            <w:r>
              <w:t>Candidates may not have accurately entered information.</w:t>
            </w:r>
          </w:p>
        </w:tc>
      </w:tr>
      <w:tr w:rsidR="00AE2EB3" w14:paraId="72795710" w14:textId="77777777">
        <w:trPr>
          <w:trHeight w:val="57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5BE0E98F" w14:textId="77777777" w:rsidR="00AE2EB3" w:rsidRDefault="00EF09FD">
            <w:pPr>
              <w:widowControl w:val="0"/>
              <w:spacing w:after="0"/>
            </w:pPr>
            <w:r>
              <w:t>DOL</w:t>
            </w:r>
          </w:p>
        </w:tc>
        <w:tc>
          <w:tcPr>
            <w:tcW w:w="3600" w:type="dxa"/>
            <w:tcBorders>
              <w:right w:val="single" w:sz="12" w:space="0" w:color="000000"/>
            </w:tcBorders>
            <w:shd w:val="clear" w:color="auto" w:fill="auto"/>
            <w:tcMar>
              <w:top w:w="0" w:type="dxa"/>
              <w:left w:w="40" w:type="dxa"/>
              <w:bottom w:w="0" w:type="dxa"/>
              <w:right w:w="40" w:type="dxa"/>
            </w:tcMar>
          </w:tcPr>
          <w:p w14:paraId="5E6D05BD" w14:textId="77777777" w:rsidR="00AE2EB3" w:rsidRDefault="00EF09FD">
            <w:pPr>
              <w:widowControl w:val="0"/>
              <w:spacing w:after="0"/>
            </w:pPr>
            <w:r>
              <w:t>Date of leaving the company</w:t>
            </w:r>
          </w:p>
        </w:tc>
        <w:tc>
          <w:tcPr>
            <w:tcW w:w="3600" w:type="dxa"/>
            <w:tcBorders>
              <w:right w:val="single" w:sz="12" w:space="0" w:color="000000"/>
            </w:tcBorders>
            <w:shd w:val="clear" w:color="auto" w:fill="auto"/>
            <w:tcMar>
              <w:top w:w="0" w:type="dxa"/>
              <w:left w:w="40" w:type="dxa"/>
              <w:bottom w:w="0" w:type="dxa"/>
              <w:right w:w="40" w:type="dxa"/>
            </w:tcMar>
          </w:tcPr>
          <w:p w14:paraId="178207FE" w14:textId="77777777" w:rsidR="00AE2EB3" w:rsidRDefault="00EF09FD">
            <w:pPr>
              <w:widowControl w:val="0"/>
              <w:spacing w:after="0"/>
            </w:pPr>
            <w:r>
              <w:t>A value of "present" means the candidate continues to work at the company at the time of collecting this information</w:t>
            </w:r>
          </w:p>
        </w:tc>
      </w:tr>
      <w:tr w:rsidR="00AE2EB3" w14:paraId="6A10A54B"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340DFF11" w14:textId="77777777" w:rsidR="00AE2EB3" w:rsidRDefault="00EF09FD">
            <w:pPr>
              <w:widowControl w:val="0"/>
              <w:spacing w:after="0"/>
            </w:pPr>
            <w:r>
              <w:t>Designation</w:t>
            </w:r>
          </w:p>
        </w:tc>
        <w:tc>
          <w:tcPr>
            <w:tcW w:w="3600" w:type="dxa"/>
            <w:tcBorders>
              <w:right w:val="single" w:sz="12" w:space="0" w:color="000000"/>
            </w:tcBorders>
            <w:shd w:val="clear" w:color="auto" w:fill="auto"/>
            <w:tcMar>
              <w:top w:w="0" w:type="dxa"/>
              <w:left w:w="40" w:type="dxa"/>
              <w:bottom w:w="0" w:type="dxa"/>
              <w:right w:w="40" w:type="dxa"/>
            </w:tcMar>
          </w:tcPr>
          <w:p w14:paraId="17FF0B91" w14:textId="77777777" w:rsidR="00AE2EB3" w:rsidRDefault="00EF09FD">
            <w:pPr>
              <w:widowControl w:val="0"/>
              <w:spacing w:after="0"/>
            </w:pPr>
            <w:r>
              <w:t>Designation offered in the job</w:t>
            </w:r>
          </w:p>
        </w:tc>
        <w:tc>
          <w:tcPr>
            <w:tcW w:w="3600" w:type="dxa"/>
            <w:tcBorders>
              <w:right w:val="single" w:sz="12" w:space="0" w:color="000000"/>
            </w:tcBorders>
            <w:shd w:val="clear" w:color="auto" w:fill="auto"/>
            <w:tcMar>
              <w:top w:w="0" w:type="dxa"/>
              <w:left w:w="40" w:type="dxa"/>
              <w:bottom w:w="0" w:type="dxa"/>
              <w:right w:w="40" w:type="dxa"/>
            </w:tcMar>
          </w:tcPr>
          <w:p w14:paraId="2E6B6BBB" w14:textId="77777777" w:rsidR="00AE2EB3" w:rsidRDefault="00AE2EB3">
            <w:pPr>
              <w:widowControl w:val="0"/>
              <w:spacing w:after="0"/>
            </w:pPr>
          </w:p>
        </w:tc>
      </w:tr>
      <w:tr w:rsidR="00AE2EB3" w14:paraId="72E3AEE3" w14:textId="77777777">
        <w:trPr>
          <w:trHeight w:val="330"/>
        </w:trPr>
        <w:tc>
          <w:tcPr>
            <w:tcW w:w="3600" w:type="dxa"/>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14:paraId="1BA22F93" w14:textId="77777777" w:rsidR="00AE2EB3" w:rsidRDefault="00EF09FD">
            <w:pPr>
              <w:widowControl w:val="0"/>
              <w:spacing w:after="0"/>
            </w:pPr>
            <w:proofErr w:type="spellStart"/>
            <w:r>
              <w:t>JobCity</w:t>
            </w:r>
            <w:proofErr w:type="spellEnd"/>
          </w:p>
        </w:tc>
        <w:tc>
          <w:tcPr>
            <w:tcW w:w="3600" w:type="dxa"/>
            <w:tcBorders>
              <w:bottom w:val="single" w:sz="12" w:space="0" w:color="000000"/>
              <w:right w:val="single" w:sz="12" w:space="0" w:color="000000"/>
            </w:tcBorders>
            <w:shd w:val="clear" w:color="auto" w:fill="auto"/>
            <w:tcMar>
              <w:top w:w="0" w:type="dxa"/>
              <w:left w:w="40" w:type="dxa"/>
              <w:bottom w:w="0" w:type="dxa"/>
              <w:right w:w="40" w:type="dxa"/>
            </w:tcMar>
          </w:tcPr>
          <w:p w14:paraId="3807E183" w14:textId="77777777" w:rsidR="00AE2EB3" w:rsidRDefault="00EF09FD">
            <w:pPr>
              <w:widowControl w:val="0"/>
              <w:spacing w:after="0"/>
            </w:pPr>
            <w:r>
              <w:t>City in which the candidate is offered the job</w:t>
            </w:r>
          </w:p>
        </w:tc>
        <w:tc>
          <w:tcPr>
            <w:tcW w:w="3600" w:type="dxa"/>
            <w:tcBorders>
              <w:bottom w:val="single" w:sz="12" w:space="0" w:color="000000"/>
              <w:right w:val="single" w:sz="12" w:space="0" w:color="000000"/>
            </w:tcBorders>
            <w:shd w:val="clear" w:color="auto" w:fill="auto"/>
            <w:tcMar>
              <w:top w:w="0" w:type="dxa"/>
              <w:left w:w="40" w:type="dxa"/>
              <w:bottom w:w="0" w:type="dxa"/>
              <w:right w:w="40" w:type="dxa"/>
            </w:tcMar>
          </w:tcPr>
          <w:p w14:paraId="21632087" w14:textId="77777777" w:rsidR="00AE2EB3" w:rsidRDefault="00AE2EB3">
            <w:pPr>
              <w:widowControl w:val="0"/>
              <w:spacing w:after="0"/>
            </w:pPr>
          </w:p>
        </w:tc>
      </w:tr>
      <w:tr w:rsidR="00AE2EB3" w14:paraId="0FC55538" w14:textId="77777777">
        <w:trPr>
          <w:trHeight w:val="330"/>
        </w:trPr>
        <w:tc>
          <w:tcPr>
            <w:tcW w:w="10800" w:type="dxa"/>
            <w:gridSpan w:val="3"/>
            <w:tcBorders>
              <w:left w:val="single" w:sz="12" w:space="0" w:color="000000"/>
              <w:bottom w:val="single" w:sz="12" w:space="0" w:color="000000"/>
              <w:right w:val="single" w:sz="12" w:space="0" w:color="000000"/>
            </w:tcBorders>
            <w:shd w:val="clear" w:color="auto" w:fill="DBE5F1"/>
            <w:tcMar>
              <w:top w:w="0" w:type="dxa"/>
              <w:left w:w="40" w:type="dxa"/>
              <w:bottom w:w="0" w:type="dxa"/>
              <w:right w:w="40" w:type="dxa"/>
            </w:tcMar>
            <w:vAlign w:val="bottom"/>
          </w:tcPr>
          <w:p w14:paraId="23B91E1F" w14:textId="77777777" w:rsidR="00AE2EB3" w:rsidRDefault="00EF09FD">
            <w:pPr>
              <w:widowControl w:val="0"/>
              <w:spacing w:after="0"/>
              <w:jc w:val="center"/>
            </w:pPr>
            <w:r>
              <w:rPr>
                <w:b/>
              </w:rPr>
              <w:t>INDEPENDENT VARIABLES</w:t>
            </w:r>
          </w:p>
        </w:tc>
      </w:tr>
      <w:tr w:rsidR="00AE2EB3" w14:paraId="0F36F4B3"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20630389" w14:textId="77777777" w:rsidR="00AE2EB3" w:rsidRDefault="00EF09FD">
            <w:pPr>
              <w:widowControl w:val="0"/>
              <w:spacing w:after="0"/>
            </w:pPr>
            <w:r>
              <w:t>Gender</w:t>
            </w:r>
          </w:p>
        </w:tc>
        <w:tc>
          <w:tcPr>
            <w:tcW w:w="3600" w:type="dxa"/>
            <w:tcBorders>
              <w:right w:val="single" w:sz="12" w:space="0" w:color="000000"/>
            </w:tcBorders>
            <w:shd w:val="clear" w:color="auto" w:fill="auto"/>
            <w:tcMar>
              <w:top w:w="0" w:type="dxa"/>
              <w:left w:w="40" w:type="dxa"/>
              <w:bottom w:w="0" w:type="dxa"/>
              <w:right w:w="40" w:type="dxa"/>
            </w:tcMar>
          </w:tcPr>
          <w:p w14:paraId="118B6F78" w14:textId="77777777" w:rsidR="00AE2EB3" w:rsidRDefault="00EF09FD">
            <w:pPr>
              <w:widowControl w:val="0"/>
              <w:spacing w:after="0"/>
            </w:pPr>
            <w:r>
              <w:t>Candidate's gender</w:t>
            </w:r>
          </w:p>
        </w:tc>
        <w:tc>
          <w:tcPr>
            <w:tcW w:w="3600" w:type="dxa"/>
            <w:tcBorders>
              <w:right w:val="single" w:sz="12" w:space="0" w:color="000000"/>
            </w:tcBorders>
            <w:shd w:val="clear" w:color="auto" w:fill="auto"/>
            <w:tcMar>
              <w:top w:w="0" w:type="dxa"/>
              <w:left w:w="40" w:type="dxa"/>
              <w:bottom w:w="0" w:type="dxa"/>
              <w:right w:w="40" w:type="dxa"/>
            </w:tcMar>
          </w:tcPr>
          <w:p w14:paraId="2D401A1F" w14:textId="77777777" w:rsidR="00AE2EB3" w:rsidRDefault="00EF09FD">
            <w:pPr>
              <w:widowControl w:val="0"/>
              <w:spacing w:after="0"/>
            </w:pPr>
            <w:r>
              <w:t>m denotes Males and f denotes Females</w:t>
            </w:r>
          </w:p>
        </w:tc>
      </w:tr>
      <w:tr w:rsidR="00AE2EB3" w14:paraId="0598FCA4"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4A563DE9" w14:textId="77777777" w:rsidR="00AE2EB3" w:rsidRDefault="00EF09FD">
            <w:pPr>
              <w:widowControl w:val="0"/>
              <w:spacing w:after="0"/>
            </w:pPr>
            <w:r>
              <w:t>DOB</w:t>
            </w:r>
          </w:p>
        </w:tc>
        <w:tc>
          <w:tcPr>
            <w:tcW w:w="3600" w:type="dxa"/>
            <w:tcBorders>
              <w:right w:val="single" w:sz="12" w:space="0" w:color="000000"/>
            </w:tcBorders>
            <w:shd w:val="clear" w:color="auto" w:fill="auto"/>
            <w:tcMar>
              <w:top w:w="0" w:type="dxa"/>
              <w:left w:w="40" w:type="dxa"/>
              <w:bottom w:w="0" w:type="dxa"/>
              <w:right w:w="40" w:type="dxa"/>
            </w:tcMar>
          </w:tcPr>
          <w:p w14:paraId="6991E70A" w14:textId="77777777" w:rsidR="00AE2EB3" w:rsidRDefault="00EF09FD">
            <w:pPr>
              <w:widowControl w:val="0"/>
              <w:spacing w:after="0"/>
            </w:pPr>
            <w:r>
              <w:t>Date of birth of candidate</w:t>
            </w:r>
          </w:p>
        </w:tc>
        <w:tc>
          <w:tcPr>
            <w:tcW w:w="3600" w:type="dxa"/>
            <w:tcBorders>
              <w:right w:val="single" w:sz="12" w:space="0" w:color="000000"/>
            </w:tcBorders>
            <w:shd w:val="clear" w:color="auto" w:fill="auto"/>
            <w:tcMar>
              <w:top w:w="0" w:type="dxa"/>
              <w:left w:w="40" w:type="dxa"/>
              <w:bottom w:w="0" w:type="dxa"/>
              <w:right w:w="40" w:type="dxa"/>
            </w:tcMar>
          </w:tcPr>
          <w:p w14:paraId="1D594AD8" w14:textId="77777777" w:rsidR="00AE2EB3" w:rsidRDefault="00AE2EB3">
            <w:pPr>
              <w:widowControl w:val="0"/>
              <w:spacing w:after="0"/>
            </w:pPr>
          </w:p>
        </w:tc>
      </w:tr>
      <w:tr w:rsidR="00AE2EB3" w14:paraId="647B6C12"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5920CD95" w14:textId="77777777" w:rsidR="00AE2EB3" w:rsidRDefault="00EF09FD">
            <w:pPr>
              <w:widowControl w:val="0"/>
              <w:spacing w:after="0"/>
            </w:pPr>
            <w:r>
              <w:t>10percentage</w:t>
            </w:r>
          </w:p>
        </w:tc>
        <w:tc>
          <w:tcPr>
            <w:tcW w:w="3600" w:type="dxa"/>
            <w:tcBorders>
              <w:right w:val="single" w:sz="12" w:space="0" w:color="000000"/>
            </w:tcBorders>
            <w:shd w:val="clear" w:color="auto" w:fill="auto"/>
            <w:tcMar>
              <w:top w:w="0" w:type="dxa"/>
              <w:left w:w="40" w:type="dxa"/>
              <w:bottom w:w="0" w:type="dxa"/>
              <w:right w:w="40" w:type="dxa"/>
            </w:tcMar>
          </w:tcPr>
          <w:p w14:paraId="5A7BBB33" w14:textId="77777777" w:rsidR="00AE2EB3" w:rsidRDefault="00EF09FD">
            <w:pPr>
              <w:widowControl w:val="0"/>
              <w:spacing w:after="0"/>
            </w:pPr>
            <w:r>
              <w:t>Overall marks obtained in grade 10 examinations</w:t>
            </w:r>
          </w:p>
        </w:tc>
        <w:tc>
          <w:tcPr>
            <w:tcW w:w="3600" w:type="dxa"/>
            <w:tcBorders>
              <w:right w:val="single" w:sz="12" w:space="0" w:color="000000"/>
            </w:tcBorders>
            <w:shd w:val="clear" w:color="auto" w:fill="auto"/>
            <w:tcMar>
              <w:top w:w="0" w:type="dxa"/>
              <w:left w:w="40" w:type="dxa"/>
              <w:bottom w:w="0" w:type="dxa"/>
              <w:right w:w="40" w:type="dxa"/>
            </w:tcMar>
          </w:tcPr>
          <w:p w14:paraId="57C966D9" w14:textId="77777777" w:rsidR="00AE2EB3" w:rsidRDefault="00EF09FD">
            <w:pPr>
              <w:widowControl w:val="0"/>
              <w:spacing w:after="0"/>
            </w:pPr>
            <w:r>
              <w:t>Domain of values: [0,100]</w:t>
            </w:r>
          </w:p>
        </w:tc>
      </w:tr>
      <w:tr w:rsidR="00AE2EB3" w14:paraId="284D600A" w14:textId="77777777">
        <w:trPr>
          <w:trHeight w:val="111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6DEDD530" w14:textId="77777777" w:rsidR="00AE2EB3" w:rsidRDefault="00EF09FD">
            <w:pPr>
              <w:widowControl w:val="0"/>
              <w:spacing w:after="0"/>
            </w:pPr>
            <w:r>
              <w:t>10board</w:t>
            </w:r>
          </w:p>
        </w:tc>
        <w:tc>
          <w:tcPr>
            <w:tcW w:w="3600" w:type="dxa"/>
            <w:tcBorders>
              <w:right w:val="single" w:sz="12" w:space="0" w:color="000000"/>
            </w:tcBorders>
            <w:shd w:val="clear" w:color="auto" w:fill="auto"/>
            <w:tcMar>
              <w:top w:w="0" w:type="dxa"/>
              <w:left w:w="40" w:type="dxa"/>
              <w:bottom w:w="0" w:type="dxa"/>
              <w:right w:w="40" w:type="dxa"/>
            </w:tcMar>
          </w:tcPr>
          <w:p w14:paraId="58188CCB" w14:textId="77777777" w:rsidR="00AE2EB3" w:rsidRDefault="00EF09FD">
            <w:pPr>
              <w:widowControl w:val="0"/>
              <w:spacing w:after="0"/>
            </w:pPr>
            <w:r>
              <w:t>The school board whose curriculum the candidate followed in grade 10</w:t>
            </w:r>
          </w:p>
        </w:tc>
        <w:tc>
          <w:tcPr>
            <w:tcW w:w="3600" w:type="dxa"/>
            <w:tcBorders>
              <w:right w:val="single" w:sz="12" w:space="0" w:color="000000"/>
            </w:tcBorders>
            <w:shd w:val="clear" w:color="auto" w:fill="auto"/>
            <w:tcMar>
              <w:top w:w="0" w:type="dxa"/>
              <w:left w:w="40" w:type="dxa"/>
              <w:bottom w:w="0" w:type="dxa"/>
              <w:right w:w="40" w:type="dxa"/>
            </w:tcMar>
          </w:tcPr>
          <w:p w14:paraId="40DE396A" w14:textId="77777777" w:rsidR="00AE2EB3" w:rsidRDefault="00EF09FD">
            <w:pPr>
              <w:widowControl w:val="0"/>
              <w:spacing w:after="0"/>
            </w:pPr>
            <w:r>
              <w:t>India has several boards of education which follow their own course curricula. Schools are affiliated to one of these boards. More information here - https://en.wikipedia.org/wiki/Boards_of_Education_in_India</w:t>
            </w:r>
          </w:p>
        </w:tc>
      </w:tr>
      <w:tr w:rsidR="00AE2EB3" w14:paraId="64A65131"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3B6A32E1" w14:textId="77777777" w:rsidR="00AE2EB3" w:rsidRDefault="00EF09FD">
            <w:pPr>
              <w:widowControl w:val="0"/>
              <w:spacing w:after="0"/>
            </w:pPr>
            <w:r>
              <w:t>12graduation</w:t>
            </w:r>
          </w:p>
        </w:tc>
        <w:tc>
          <w:tcPr>
            <w:tcW w:w="3600" w:type="dxa"/>
            <w:tcBorders>
              <w:right w:val="single" w:sz="12" w:space="0" w:color="000000"/>
            </w:tcBorders>
            <w:shd w:val="clear" w:color="auto" w:fill="auto"/>
            <w:tcMar>
              <w:top w:w="0" w:type="dxa"/>
              <w:left w:w="40" w:type="dxa"/>
              <w:bottom w:w="0" w:type="dxa"/>
              <w:right w:w="40" w:type="dxa"/>
            </w:tcMar>
          </w:tcPr>
          <w:p w14:paraId="742EB402" w14:textId="77777777" w:rsidR="00AE2EB3" w:rsidRDefault="00EF09FD">
            <w:pPr>
              <w:widowControl w:val="0"/>
              <w:spacing w:after="0"/>
            </w:pPr>
            <w:r>
              <w:t>Year of graduation - senior year high school</w:t>
            </w:r>
          </w:p>
        </w:tc>
        <w:tc>
          <w:tcPr>
            <w:tcW w:w="3600" w:type="dxa"/>
            <w:tcBorders>
              <w:right w:val="single" w:sz="12" w:space="0" w:color="000000"/>
            </w:tcBorders>
            <w:shd w:val="clear" w:color="auto" w:fill="auto"/>
            <w:tcMar>
              <w:top w:w="0" w:type="dxa"/>
              <w:left w:w="40" w:type="dxa"/>
              <w:bottom w:w="0" w:type="dxa"/>
              <w:right w:w="40" w:type="dxa"/>
            </w:tcMar>
          </w:tcPr>
          <w:p w14:paraId="3EBC9B80" w14:textId="77777777" w:rsidR="00AE2EB3" w:rsidRDefault="00AE2EB3">
            <w:pPr>
              <w:widowControl w:val="0"/>
              <w:spacing w:after="0"/>
            </w:pPr>
          </w:p>
        </w:tc>
      </w:tr>
      <w:tr w:rsidR="00AE2EB3" w14:paraId="5820A177"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5B85C0E1" w14:textId="77777777" w:rsidR="00AE2EB3" w:rsidRDefault="00EF09FD">
            <w:pPr>
              <w:widowControl w:val="0"/>
              <w:spacing w:after="0"/>
            </w:pPr>
            <w:r>
              <w:t>12percentage</w:t>
            </w:r>
          </w:p>
        </w:tc>
        <w:tc>
          <w:tcPr>
            <w:tcW w:w="3600" w:type="dxa"/>
            <w:tcBorders>
              <w:right w:val="single" w:sz="12" w:space="0" w:color="000000"/>
            </w:tcBorders>
            <w:shd w:val="clear" w:color="auto" w:fill="auto"/>
            <w:tcMar>
              <w:top w:w="0" w:type="dxa"/>
              <w:left w:w="40" w:type="dxa"/>
              <w:bottom w:w="0" w:type="dxa"/>
              <w:right w:w="40" w:type="dxa"/>
            </w:tcMar>
          </w:tcPr>
          <w:p w14:paraId="35457026" w14:textId="77777777" w:rsidR="00AE2EB3" w:rsidRDefault="00EF09FD">
            <w:pPr>
              <w:widowControl w:val="0"/>
              <w:spacing w:after="0"/>
            </w:pPr>
            <w:r>
              <w:t>Overall marks obtained in grade 12 examinations</w:t>
            </w:r>
          </w:p>
        </w:tc>
        <w:tc>
          <w:tcPr>
            <w:tcW w:w="3600" w:type="dxa"/>
            <w:tcBorders>
              <w:right w:val="single" w:sz="12" w:space="0" w:color="000000"/>
            </w:tcBorders>
            <w:shd w:val="clear" w:color="auto" w:fill="auto"/>
            <w:tcMar>
              <w:top w:w="0" w:type="dxa"/>
              <w:left w:w="40" w:type="dxa"/>
              <w:bottom w:w="0" w:type="dxa"/>
              <w:right w:w="40" w:type="dxa"/>
            </w:tcMar>
          </w:tcPr>
          <w:p w14:paraId="43EC37AC" w14:textId="77777777" w:rsidR="00AE2EB3" w:rsidRDefault="00EF09FD">
            <w:pPr>
              <w:widowControl w:val="0"/>
              <w:spacing w:after="0"/>
            </w:pPr>
            <w:r>
              <w:t>Domain of values: [0,100]</w:t>
            </w:r>
          </w:p>
        </w:tc>
      </w:tr>
      <w:tr w:rsidR="00AE2EB3" w14:paraId="2CD95EAA"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76DF4637" w14:textId="77777777" w:rsidR="00AE2EB3" w:rsidRDefault="00EF09FD">
            <w:pPr>
              <w:widowControl w:val="0"/>
              <w:spacing w:after="0"/>
            </w:pPr>
            <w:r>
              <w:t>12board</w:t>
            </w:r>
          </w:p>
        </w:tc>
        <w:tc>
          <w:tcPr>
            <w:tcW w:w="3600" w:type="dxa"/>
            <w:tcBorders>
              <w:right w:val="single" w:sz="12" w:space="0" w:color="000000"/>
            </w:tcBorders>
            <w:shd w:val="clear" w:color="auto" w:fill="auto"/>
            <w:tcMar>
              <w:top w:w="0" w:type="dxa"/>
              <w:left w:w="40" w:type="dxa"/>
              <w:bottom w:w="0" w:type="dxa"/>
              <w:right w:w="40" w:type="dxa"/>
            </w:tcMar>
          </w:tcPr>
          <w:p w14:paraId="6E95B313" w14:textId="77777777" w:rsidR="00AE2EB3" w:rsidRDefault="00EF09FD">
            <w:pPr>
              <w:widowControl w:val="0"/>
              <w:spacing w:after="0"/>
            </w:pPr>
            <w:r>
              <w:t>The school board whose curriculum the candidate followed</w:t>
            </w:r>
          </w:p>
        </w:tc>
        <w:tc>
          <w:tcPr>
            <w:tcW w:w="3600" w:type="dxa"/>
            <w:tcBorders>
              <w:right w:val="single" w:sz="12" w:space="0" w:color="000000"/>
            </w:tcBorders>
            <w:shd w:val="clear" w:color="auto" w:fill="auto"/>
            <w:tcMar>
              <w:top w:w="0" w:type="dxa"/>
              <w:left w:w="40" w:type="dxa"/>
              <w:bottom w:w="0" w:type="dxa"/>
              <w:right w:w="40" w:type="dxa"/>
            </w:tcMar>
          </w:tcPr>
          <w:p w14:paraId="0003CCED" w14:textId="77777777" w:rsidR="00AE2EB3" w:rsidRDefault="00AE2EB3">
            <w:pPr>
              <w:widowControl w:val="0"/>
              <w:spacing w:after="0"/>
            </w:pPr>
          </w:p>
        </w:tc>
      </w:tr>
      <w:tr w:rsidR="00AE2EB3" w14:paraId="00FD8244" w14:textId="77777777">
        <w:trPr>
          <w:trHeight w:val="84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2A116CF0" w14:textId="77777777" w:rsidR="00AE2EB3" w:rsidRDefault="00EF09FD">
            <w:pPr>
              <w:widowControl w:val="0"/>
              <w:spacing w:after="0"/>
            </w:pPr>
            <w:proofErr w:type="spellStart"/>
            <w:r>
              <w:t>CollegeID</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798CF7EE" w14:textId="77777777" w:rsidR="00AE2EB3" w:rsidRDefault="00EF09FD">
            <w:pPr>
              <w:widowControl w:val="0"/>
              <w:spacing w:after="0"/>
            </w:pPr>
            <w:r>
              <w:t>Unique ID identifying the university/college which the candidate attended for her/his undergraduate</w:t>
            </w:r>
          </w:p>
        </w:tc>
        <w:tc>
          <w:tcPr>
            <w:tcW w:w="3600" w:type="dxa"/>
            <w:tcBorders>
              <w:right w:val="single" w:sz="12" w:space="0" w:color="000000"/>
            </w:tcBorders>
            <w:shd w:val="clear" w:color="auto" w:fill="auto"/>
            <w:tcMar>
              <w:top w:w="0" w:type="dxa"/>
              <w:left w:w="40" w:type="dxa"/>
              <w:bottom w:w="0" w:type="dxa"/>
              <w:right w:w="40" w:type="dxa"/>
            </w:tcMar>
          </w:tcPr>
          <w:p w14:paraId="30106B9F" w14:textId="77777777" w:rsidR="00AE2EB3" w:rsidRDefault="00EF09FD">
            <w:pPr>
              <w:widowControl w:val="0"/>
              <w:spacing w:after="0"/>
            </w:pPr>
            <w:r>
              <w:t xml:space="preserve">Multiple candidates may belong to the same university/college in this dataset. College names have not been disclosed </w:t>
            </w:r>
            <w:r>
              <w:lastRenderedPageBreak/>
              <w:t>to maintain privacy.</w:t>
            </w:r>
          </w:p>
        </w:tc>
      </w:tr>
      <w:tr w:rsidR="00AE2EB3" w14:paraId="322B319D" w14:textId="77777777">
        <w:trPr>
          <w:trHeight w:val="1395"/>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187B1378" w14:textId="77777777" w:rsidR="00AE2EB3" w:rsidRDefault="00EF09FD">
            <w:pPr>
              <w:widowControl w:val="0"/>
              <w:spacing w:after="0"/>
            </w:pPr>
            <w:proofErr w:type="spellStart"/>
            <w:r>
              <w:lastRenderedPageBreak/>
              <w:t>CollegeTier</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44A68EE1" w14:textId="77777777" w:rsidR="00AE2EB3" w:rsidRDefault="00EF09FD">
            <w:pPr>
              <w:widowControl w:val="0"/>
              <w:spacing w:after="0"/>
            </w:pPr>
            <w:r>
              <w:t>Each college has been annotated as 1 or 2. The annotations have been computed from the average AMCAT scores obtained by the students in the college/university. Colleges with an average score above a threshold as tagged as 1 and others as 2.</w:t>
            </w:r>
          </w:p>
        </w:tc>
        <w:tc>
          <w:tcPr>
            <w:tcW w:w="3600" w:type="dxa"/>
            <w:tcBorders>
              <w:right w:val="single" w:sz="12" w:space="0" w:color="000000"/>
            </w:tcBorders>
            <w:shd w:val="clear" w:color="auto" w:fill="auto"/>
            <w:tcMar>
              <w:top w:w="0" w:type="dxa"/>
              <w:left w:w="40" w:type="dxa"/>
              <w:bottom w:w="0" w:type="dxa"/>
              <w:right w:w="40" w:type="dxa"/>
            </w:tcMar>
          </w:tcPr>
          <w:p w14:paraId="44C41A21" w14:textId="77777777" w:rsidR="00AE2EB3" w:rsidRDefault="00AE2EB3">
            <w:pPr>
              <w:widowControl w:val="0"/>
              <w:spacing w:after="0"/>
            </w:pPr>
          </w:p>
        </w:tc>
      </w:tr>
      <w:tr w:rsidR="00AE2EB3" w14:paraId="62959154" w14:textId="77777777">
        <w:trPr>
          <w:trHeight w:val="1665"/>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3E1B34C5" w14:textId="77777777" w:rsidR="00AE2EB3" w:rsidRDefault="00EF09FD">
            <w:pPr>
              <w:widowControl w:val="0"/>
              <w:spacing w:after="0"/>
            </w:pPr>
            <w:r>
              <w:t>Degree</w:t>
            </w:r>
          </w:p>
        </w:tc>
        <w:tc>
          <w:tcPr>
            <w:tcW w:w="3600" w:type="dxa"/>
            <w:tcBorders>
              <w:right w:val="single" w:sz="12" w:space="0" w:color="000000"/>
            </w:tcBorders>
            <w:shd w:val="clear" w:color="auto" w:fill="auto"/>
            <w:tcMar>
              <w:top w:w="0" w:type="dxa"/>
              <w:left w:w="40" w:type="dxa"/>
              <w:bottom w:w="0" w:type="dxa"/>
              <w:right w:w="40" w:type="dxa"/>
            </w:tcMar>
          </w:tcPr>
          <w:p w14:paraId="34C43026" w14:textId="77777777" w:rsidR="00AE2EB3" w:rsidRDefault="00EF09FD">
            <w:pPr>
              <w:widowControl w:val="0"/>
              <w:spacing w:after="0"/>
            </w:pPr>
            <w:r>
              <w:t>Degree obtained/pursued by the candidate</w:t>
            </w:r>
          </w:p>
        </w:tc>
        <w:tc>
          <w:tcPr>
            <w:tcW w:w="3600" w:type="dxa"/>
            <w:tcBorders>
              <w:right w:val="single" w:sz="12" w:space="0" w:color="000000"/>
            </w:tcBorders>
            <w:shd w:val="clear" w:color="auto" w:fill="auto"/>
            <w:tcMar>
              <w:top w:w="0" w:type="dxa"/>
              <w:left w:w="40" w:type="dxa"/>
              <w:bottom w:w="0" w:type="dxa"/>
              <w:right w:w="40" w:type="dxa"/>
            </w:tcMar>
          </w:tcPr>
          <w:p w14:paraId="6577FFB0" w14:textId="77777777" w:rsidR="00AE2EB3" w:rsidRDefault="00EF09FD">
            <w:pPr>
              <w:widowControl w:val="0"/>
              <w:spacing w:after="0"/>
            </w:pPr>
            <w:r>
              <w:t>Relevant information here -</w:t>
            </w:r>
          </w:p>
          <w:p w14:paraId="4798F3A1" w14:textId="77777777" w:rsidR="00AE2EB3" w:rsidRDefault="00EF09FD">
            <w:pPr>
              <w:widowControl w:val="0"/>
              <w:spacing w:after="0"/>
            </w:pPr>
            <w:r>
              <w:t>* https://en.wikipedia.org/wiki/Bachelor%27s_degree#India</w:t>
            </w:r>
          </w:p>
          <w:p w14:paraId="51C74885" w14:textId="77777777" w:rsidR="00AE2EB3" w:rsidRDefault="00EF09FD">
            <w:pPr>
              <w:widowControl w:val="0"/>
              <w:spacing w:after="0"/>
            </w:pPr>
            <w:r>
              <w:t>* https://en.wikipedia.org/wiki/Bachelor_of_Engineering#India</w:t>
            </w:r>
          </w:p>
          <w:p w14:paraId="6535F8C5" w14:textId="77777777" w:rsidR="00AE2EB3" w:rsidRDefault="00EF09FD">
            <w:pPr>
              <w:widowControl w:val="0"/>
              <w:spacing w:after="0"/>
            </w:pPr>
            <w:r>
              <w:t>* https://en.wikipedia.org/wiki/Bachelor_of_Technology#India</w:t>
            </w:r>
          </w:p>
        </w:tc>
      </w:tr>
      <w:tr w:rsidR="00AE2EB3" w14:paraId="15C8B848" w14:textId="77777777">
        <w:trPr>
          <w:trHeight w:val="57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1EF535B5" w14:textId="77777777" w:rsidR="00AE2EB3" w:rsidRDefault="00EF09FD">
            <w:pPr>
              <w:widowControl w:val="0"/>
              <w:spacing w:after="0"/>
            </w:pPr>
            <w:r>
              <w:t>Specialization</w:t>
            </w:r>
          </w:p>
        </w:tc>
        <w:tc>
          <w:tcPr>
            <w:tcW w:w="3600" w:type="dxa"/>
            <w:tcBorders>
              <w:right w:val="single" w:sz="12" w:space="0" w:color="000000"/>
            </w:tcBorders>
            <w:shd w:val="clear" w:color="auto" w:fill="auto"/>
            <w:tcMar>
              <w:top w:w="0" w:type="dxa"/>
              <w:left w:w="40" w:type="dxa"/>
              <w:bottom w:w="0" w:type="dxa"/>
              <w:right w:w="40" w:type="dxa"/>
            </w:tcMar>
          </w:tcPr>
          <w:p w14:paraId="401A33B3" w14:textId="77777777" w:rsidR="00AE2EB3" w:rsidRDefault="00EF09FD">
            <w:pPr>
              <w:widowControl w:val="0"/>
              <w:spacing w:after="0"/>
            </w:pPr>
            <w:r>
              <w:t>Specialization pursued by the candidate</w:t>
            </w:r>
          </w:p>
        </w:tc>
        <w:tc>
          <w:tcPr>
            <w:tcW w:w="3600" w:type="dxa"/>
            <w:tcBorders>
              <w:right w:val="single" w:sz="12" w:space="0" w:color="000000"/>
            </w:tcBorders>
            <w:shd w:val="clear" w:color="auto" w:fill="auto"/>
            <w:tcMar>
              <w:top w:w="0" w:type="dxa"/>
              <w:left w:w="40" w:type="dxa"/>
              <w:bottom w:w="0" w:type="dxa"/>
              <w:right w:w="40" w:type="dxa"/>
            </w:tcMar>
          </w:tcPr>
          <w:p w14:paraId="483E36CA" w14:textId="77777777" w:rsidR="00AE2EB3" w:rsidRDefault="00EF09FD">
            <w:pPr>
              <w:widowControl w:val="0"/>
              <w:spacing w:after="0"/>
            </w:pPr>
            <w:r>
              <w:t>Some information here - https://en.wikipedia.org/wiki/Bachelor_of_Engineering#India</w:t>
            </w:r>
          </w:p>
        </w:tc>
      </w:tr>
      <w:tr w:rsidR="00AE2EB3" w14:paraId="5E89CA69" w14:textId="77777777">
        <w:trPr>
          <w:trHeight w:val="1395"/>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50524DEA" w14:textId="77777777" w:rsidR="00AE2EB3" w:rsidRDefault="00EF09FD">
            <w:pPr>
              <w:widowControl w:val="0"/>
              <w:spacing w:after="0"/>
            </w:pPr>
            <w:proofErr w:type="spellStart"/>
            <w:r>
              <w:t>CollegeGPA</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0083E6D9" w14:textId="77777777" w:rsidR="00AE2EB3" w:rsidRDefault="00EF09FD">
            <w:pPr>
              <w:widowControl w:val="0"/>
              <w:spacing w:after="0"/>
            </w:pPr>
            <w:r>
              <w:t>Aggregate GPA at graduation</w:t>
            </w:r>
          </w:p>
        </w:tc>
        <w:tc>
          <w:tcPr>
            <w:tcW w:w="3600" w:type="dxa"/>
            <w:tcBorders>
              <w:right w:val="single" w:sz="12" w:space="0" w:color="000000"/>
            </w:tcBorders>
            <w:shd w:val="clear" w:color="auto" w:fill="auto"/>
            <w:tcMar>
              <w:top w:w="0" w:type="dxa"/>
              <w:left w:w="40" w:type="dxa"/>
              <w:bottom w:w="0" w:type="dxa"/>
              <w:right w:w="40" w:type="dxa"/>
            </w:tcMar>
          </w:tcPr>
          <w:p w14:paraId="5F3BC854" w14:textId="77777777" w:rsidR="00AE2EB3" w:rsidRDefault="00EF09FD">
            <w:pPr>
              <w:widowControl w:val="0"/>
              <w:spacing w:after="0"/>
            </w:pPr>
            <w:r>
              <w:t>This is the raw information submitted by candidates. Some have submitted percentages while others have posted on a 10-point scale.</w:t>
            </w:r>
          </w:p>
          <w:p w14:paraId="138132E2" w14:textId="77777777" w:rsidR="00AE2EB3" w:rsidRDefault="00EF09FD">
            <w:pPr>
              <w:widowControl w:val="0"/>
              <w:spacing w:after="0"/>
            </w:pPr>
            <w:r>
              <w:t>Some of these GPAs might be relative while others can be absolute.</w:t>
            </w:r>
          </w:p>
        </w:tc>
      </w:tr>
      <w:tr w:rsidR="00AE2EB3" w14:paraId="76259196" w14:textId="77777777">
        <w:trPr>
          <w:trHeight w:val="57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672714D4" w14:textId="77777777" w:rsidR="00AE2EB3" w:rsidRDefault="00EF09FD">
            <w:pPr>
              <w:widowControl w:val="0"/>
              <w:spacing w:after="0"/>
            </w:pPr>
            <w:proofErr w:type="spellStart"/>
            <w:r>
              <w:t>CollegeCityID</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6156FE6D" w14:textId="77777777" w:rsidR="00AE2EB3" w:rsidRDefault="00EF09FD">
            <w:pPr>
              <w:widowControl w:val="0"/>
              <w:spacing w:after="0"/>
            </w:pPr>
            <w:r>
              <w:t>A unique ID to identify the city in which the college is located in.</w:t>
            </w:r>
          </w:p>
        </w:tc>
        <w:tc>
          <w:tcPr>
            <w:tcW w:w="3600" w:type="dxa"/>
            <w:tcBorders>
              <w:right w:val="single" w:sz="12" w:space="0" w:color="000000"/>
            </w:tcBorders>
            <w:shd w:val="clear" w:color="auto" w:fill="auto"/>
            <w:tcMar>
              <w:top w:w="0" w:type="dxa"/>
              <w:left w:w="40" w:type="dxa"/>
              <w:bottom w:w="0" w:type="dxa"/>
              <w:right w:w="40" w:type="dxa"/>
            </w:tcMar>
          </w:tcPr>
          <w:p w14:paraId="616B8DA3" w14:textId="77777777" w:rsidR="00AE2EB3" w:rsidRDefault="00AE2EB3">
            <w:pPr>
              <w:widowControl w:val="0"/>
              <w:spacing w:after="0"/>
            </w:pPr>
          </w:p>
        </w:tc>
      </w:tr>
      <w:tr w:rsidR="00AE2EB3" w14:paraId="133C587A" w14:textId="77777777">
        <w:trPr>
          <w:trHeight w:val="57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1A4F0C80" w14:textId="77777777" w:rsidR="00AE2EB3" w:rsidRDefault="00EF09FD">
            <w:pPr>
              <w:widowControl w:val="0"/>
              <w:spacing w:after="0"/>
            </w:pPr>
            <w:proofErr w:type="spellStart"/>
            <w:r>
              <w:t>CollegeCityTier</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659F3847" w14:textId="77777777" w:rsidR="00AE2EB3" w:rsidRDefault="00EF09FD">
            <w:pPr>
              <w:widowControl w:val="0"/>
              <w:spacing w:after="0"/>
            </w:pPr>
            <w:r>
              <w:t>The tier of the city in which the college is located in. This is annotated based on the population of the cities.</w:t>
            </w:r>
          </w:p>
        </w:tc>
        <w:tc>
          <w:tcPr>
            <w:tcW w:w="3600" w:type="dxa"/>
            <w:tcBorders>
              <w:right w:val="single" w:sz="12" w:space="0" w:color="000000"/>
            </w:tcBorders>
            <w:shd w:val="clear" w:color="auto" w:fill="auto"/>
            <w:tcMar>
              <w:top w:w="0" w:type="dxa"/>
              <w:left w:w="40" w:type="dxa"/>
              <w:bottom w:w="0" w:type="dxa"/>
              <w:right w:w="40" w:type="dxa"/>
            </w:tcMar>
          </w:tcPr>
          <w:p w14:paraId="283EFB53" w14:textId="77777777" w:rsidR="00AE2EB3" w:rsidRDefault="00AE2EB3">
            <w:pPr>
              <w:widowControl w:val="0"/>
              <w:spacing w:after="0"/>
            </w:pPr>
          </w:p>
        </w:tc>
      </w:tr>
      <w:tr w:rsidR="00AE2EB3" w14:paraId="5B7429EB" w14:textId="77777777">
        <w:trPr>
          <w:trHeight w:val="57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0D1AF213" w14:textId="77777777" w:rsidR="00AE2EB3" w:rsidRDefault="00EF09FD">
            <w:pPr>
              <w:widowControl w:val="0"/>
              <w:spacing w:after="0"/>
            </w:pPr>
            <w:proofErr w:type="spellStart"/>
            <w:r>
              <w:t>CollegeState</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5DC58DC1" w14:textId="77777777" w:rsidR="00AE2EB3" w:rsidRDefault="00EF09FD">
            <w:pPr>
              <w:widowControl w:val="0"/>
              <w:spacing w:after="0"/>
            </w:pPr>
            <w:r>
              <w:t>Name of the state in which the college is located</w:t>
            </w:r>
          </w:p>
        </w:tc>
        <w:tc>
          <w:tcPr>
            <w:tcW w:w="3600" w:type="dxa"/>
            <w:tcBorders>
              <w:right w:val="single" w:sz="12" w:space="0" w:color="000000"/>
            </w:tcBorders>
            <w:shd w:val="clear" w:color="auto" w:fill="auto"/>
            <w:tcMar>
              <w:top w:w="0" w:type="dxa"/>
              <w:left w:w="40" w:type="dxa"/>
              <w:bottom w:w="0" w:type="dxa"/>
              <w:right w:w="40" w:type="dxa"/>
            </w:tcMar>
          </w:tcPr>
          <w:p w14:paraId="7EDC108F" w14:textId="77777777" w:rsidR="00AE2EB3" w:rsidRDefault="00EF09FD">
            <w:pPr>
              <w:widowControl w:val="0"/>
              <w:spacing w:after="0"/>
            </w:pPr>
            <w:r>
              <w:t>The provided data set does not accurately capture state-wise distributions.</w:t>
            </w:r>
          </w:p>
        </w:tc>
      </w:tr>
      <w:tr w:rsidR="00AE2EB3" w14:paraId="1545E81D" w14:textId="77777777">
        <w:trPr>
          <w:trHeight w:val="330"/>
        </w:trPr>
        <w:tc>
          <w:tcPr>
            <w:tcW w:w="3600" w:type="dxa"/>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14:paraId="127912D6" w14:textId="77777777" w:rsidR="00AE2EB3" w:rsidRDefault="00EF09FD">
            <w:pPr>
              <w:widowControl w:val="0"/>
              <w:spacing w:after="0"/>
            </w:pPr>
            <w:proofErr w:type="spellStart"/>
            <w:r>
              <w:t>GraduationYear</w:t>
            </w:r>
            <w:proofErr w:type="spellEnd"/>
          </w:p>
        </w:tc>
        <w:tc>
          <w:tcPr>
            <w:tcW w:w="3600" w:type="dxa"/>
            <w:tcBorders>
              <w:bottom w:val="single" w:sz="12" w:space="0" w:color="000000"/>
              <w:right w:val="single" w:sz="12" w:space="0" w:color="000000"/>
            </w:tcBorders>
            <w:shd w:val="clear" w:color="auto" w:fill="auto"/>
            <w:tcMar>
              <w:top w:w="0" w:type="dxa"/>
              <w:left w:w="40" w:type="dxa"/>
              <w:bottom w:w="0" w:type="dxa"/>
              <w:right w:w="40" w:type="dxa"/>
            </w:tcMar>
          </w:tcPr>
          <w:p w14:paraId="49D455E3" w14:textId="77777777" w:rsidR="00AE2EB3" w:rsidRDefault="00EF09FD">
            <w:pPr>
              <w:widowControl w:val="0"/>
              <w:spacing w:after="0"/>
            </w:pPr>
            <w:r>
              <w:t>Year of graduation (Bachelor's degree)</w:t>
            </w:r>
          </w:p>
        </w:tc>
        <w:tc>
          <w:tcPr>
            <w:tcW w:w="3600" w:type="dxa"/>
            <w:tcBorders>
              <w:bottom w:val="single" w:sz="12" w:space="0" w:color="000000"/>
              <w:right w:val="single" w:sz="12" w:space="0" w:color="000000"/>
            </w:tcBorders>
            <w:shd w:val="clear" w:color="auto" w:fill="auto"/>
            <w:tcMar>
              <w:top w:w="0" w:type="dxa"/>
              <w:left w:w="40" w:type="dxa"/>
              <w:bottom w:w="0" w:type="dxa"/>
              <w:right w:w="40" w:type="dxa"/>
            </w:tcMar>
          </w:tcPr>
          <w:p w14:paraId="71EFBD81" w14:textId="77777777" w:rsidR="00AE2EB3" w:rsidRDefault="00AE2EB3">
            <w:pPr>
              <w:widowControl w:val="0"/>
              <w:spacing w:after="0"/>
            </w:pPr>
          </w:p>
        </w:tc>
      </w:tr>
      <w:tr w:rsidR="00AE2EB3" w14:paraId="6269A616" w14:textId="77777777">
        <w:trPr>
          <w:trHeight w:val="4155"/>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35E669E4" w14:textId="77777777" w:rsidR="00AE2EB3" w:rsidRDefault="00EF09FD">
            <w:pPr>
              <w:widowControl w:val="0"/>
              <w:spacing w:after="0"/>
            </w:pPr>
            <w:r>
              <w:lastRenderedPageBreak/>
              <w:t>English</w:t>
            </w:r>
          </w:p>
        </w:tc>
        <w:tc>
          <w:tcPr>
            <w:tcW w:w="3600" w:type="dxa"/>
            <w:tcBorders>
              <w:right w:val="single" w:sz="12" w:space="0" w:color="000000"/>
            </w:tcBorders>
            <w:shd w:val="clear" w:color="auto" w:fill="auto"/>
            <w:tcMar>
              <w:top w:w="0" w:type="dxa"/>
              <w:left w:w="40" w:type="dxa"/>
              <w:bottom w:w="0" w:type="dxa"/>
              <w:right w:w="40" w:type="dxa"/>
            </w:tcMar>
          </w:tcPr>
          <w:p w14:paraId="637922FF" w14:textId="77777777" w:rsidR="00AE2EB3" w:rsidRDefault="00EF09FD">
            <w:pPr>
              <w:widowControl w:val="0"/>
              <w:spacing w:after="0"/>
            </w:pPr>
            <w:r>
              <w:t>Scores in AMCAT English section</w:t>
            </w:r>
          </w:p>
        </w:tc>
        <w:tc>
          <w:tcPr>
            <w:tcW w:w="3600" w:type="dxa"/>
            <w:tcBorders>
              <w:right w:val="single" w:sz="12" w:space="0" w:color="000000"/>
            </w:tcBorders>
            <w:shd w:val="clear" w:color="auto" w:fill="auto"/>
            <w:tcMar>
              <w:top w:w="0" w:type="dxa"/>
              <w:left w:w="40" w:type="dxa"/>
              <w:bottom w:w="0" w:type="dxa"/>
              <w:right w:w="40" w:type="dxa"/>
            </w:tcMar>
          </w:tcPr>
          <w:p w14:paraId="3940824E" w14:textId="77777777" w:rsidR="00AE2EB3" w:rsidRDefault="00EF09FD">
            <w:pPr>
              <w:widowControl w:val="0"/>
              <w:spacing w:after="0"/>
            </w:pPr>
            <w:r>
              <w:t>AMCAT or Aspiring Minds Computer Adaptive Test is an employability assessment test to assess the aptitude, reasoning and technical skills of students and new graduates. It is a statistical assessment platform to provide the skill measurements for each student who takes up the test. The assessments focus on three primary skills – cognitive (which include tests like English ability, Logical ability, Quantitative ability, Attention to detail), domain (which includes a test on the specific branch of studies taken up by the student) and personality (based on the big-5 personality traits).</w:t>
            </w:r>
          </w:p>
          <w:p w14:paraId="7AD3B2DD" w14:textId="77777777" w:rsidR="00AE2EB3" w:rsidRDefault="00EF09FD">
            <w:pPr>
              <w:widowControl w:val="0"/>
              <w:spacing w:after="0"/>
            </w:pPr>
            <w:r>
              <w:t>The scores are measured and reported on a scale of 100-900 (barring the personality assessments).</w:t>
            </w:r>
          </w:p>
          <w:p w14:paraId="2681C1E5" w14:textId="77777777" w:rsidR="00AE2EB3" w:rsidRDefault="00EF09FD">
            <w:pPr>
              <w:widowControl w:val="0"/>
              <w:spacing w:after="0"/>
            </w:pPr>
            <w:r>
              <w:t>For more details, see:</w:t>
            </w:r>
          </w:p>
          <w:p w14:paraId="5AF84089" w14:textId="77777777" w:rsidR="00AE2EB3" w:rsidRDefault="00EF09FD">
            <w:pPr>
              <w:widowControl w:val="0"/>
              <w:spacing w:after="0"/>
            </w:pPr>
            <w:r>
              <w:t>Link1: aspiringminds.com</w:t>
            </w:r>
          </w:p>
          <w:p w14:paraId="00D0B984" w14:textId="77777777" w:rsidR="00AE2EB3" w:rsidRDefault="00EF09FD">
            <w:pPr>
              <w:widowControl w:val="0"/>
              <w:spacing w:after="0"/>
            </w:pPr>
            <w:r>
              <w:t>Link2: research.aspiringminds.com</w:t>
            </w:r>
          </w:p>
        </w:tc>
      </w:tr>
      <w:tr w:rsidR="00AE2EB3" w14:paraId="68BACAED"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0A158F7C" w14:textId="77777777" w:rsidR="00AE2EB3" w:rsidRDefault="00EF09FD">
            <w:pPr>
              <w:widowControl w:val="0"/>
              <w:spacing w:after="0"/>
            </w:pPr>
            <w:r>
              <w:t>Logical</w:t>
            </w:r>
          </w:p>
        </w:tc>
        <w:tc>
          <w:tcPr>
            <w:tcW w:w="3600" w:type="dxa"/>
            <w:tcBorders>
              <w:right w:val="single" w:sz="12" w:space="0" w:color="000000"/>
            </w:tcBorders>
            <w:shd w:val="clear" w:color="auto" w:fill="auto"/>
            <w:tcMar>
              <w:top w:w="0" w:type="dxa"/>
              <w:left w:w="40" w:type="dxa"/>
              <w:bottom w:w="0" w:type="dxa"/>
              <w:right w:w="40" w:type="dxa"/>
            </w:tcMar>
          </w:tcPr>
          <w:p w14:paraId="782E3FCA" w14:textId="77777777" w:rsidR="00AE2EB3" w:rsidRDefault="00EF09FD">
            <w:pPr>
              <w:widowControl w:val="0"/>
              <w:spacing w:after="0"/>
            </w:pPr>
            <w:r>
              <w:t>Score in AMCAT Logical ability section</w:t>
            </w:r>
          </w:p>
        </w:tc>
        <w:tc>
          <w:tcPr>
            <w:tcW w:w="3600" w:type="dxa"/>
            <w:tcBorders>
              <w:right w:val="single" w:sz="12" w:space="0" w:color="000000"/>
            </w:tcBorders>
            <w:shd w:val="clear" w:color="auto" w:fill="auto"/>
            <w:tcMar>
              <w:top w:w="0" w:type="dxa"/>
              <w:left w:w="40" w:type="dxa"/>
              <w:bottom w:w="0" w:type="dxa"/>
              <w:right w:w="40" w:type="dxa"/>
            </w:tcMar>
          </w:tcPr>
          <w:p w14:paraId="21522DFB" w14:textId="77777777" w:rsidR="00AE2EB3" w:rsidRDefault="00AE2EB3">
            <w:pPr>
              <w:widowControl w:val="0"/>
              <w:spacing w:after="0"/>
            </w:pPr>
          </w:p>
        </w:tc>
      </w:tr>
      <w:tr w:rsidR="00AE2EB3" w14:paraId="1B915882"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6107D0A5" w14:textId="77777777" w:rsidR="00AE2EB3" w:rsidRDefault="00EF09FD">
            <w:pPr>
              <w:widowControl w:val="0"/>
              <w:spacing w:after="0"/>
            </w:pPr>
            <w:r>
              <w:t>Quant</w:t>
            </w:r>
          </w:p>
        </w:tc>
        <w:tc>
          <w:tcPr>
            <w:tcW w:w="3600" w:type="dxa"/>
            <w:tcBorders>
              <w:right w:val="single" w:sz="12" w:space="0" w:color="000000"/>
            </w:tcBorders>
            <w:shd w:val="clear" w:color="auto" w:fill="auto"/>
            <w:tcMar>
              <w:top w:w="0" w:type="dxa"/>
              <w:left w:w="40" w:type="dxa"/>
              <w:bottom w:w="0" w:type="dxa"/>
              <w:right w:w="40" w:type="dxa"/>
            </w:tcMar>
          </w:tcPr>
          <w:p w14:paraId="03DC2F06" w14:textId="77777777" w:rsidR="00AE2EB3" w:rsidRDefault="00EF09FD">
            <w:pPr>
              <w:widowControl w:val="0"/>
              <w:spacing w:after="0"/>
            </w:pPr>
            <w:r>
              <w:t>Score in AMCAT's Quantitative ability section</w:t>
            </w:r>
          </w:p>
        </w:tc>
        <w:tc>
          <w:tcPr>
            <w:tcW w:w="3600" w:type="dxa"/>
            <w:tcBorders>
              <w:right w:val="single" w:sz="12" w:space="0" w:color="000000"/>
            </w:tcBorders>
            <w:shd w:val="clear" w:color="auto" w:fill="auto"/>
            <w:tcMar>
              <w:top w:w="0" w:type="dxa"/>
              <w:left w:w="40" w:type="dxa"/>
              <w:bottom w:w="0" w:type="dxa"/>
              <w:right w:w="40" w:type="dxa"/>
            </w:tcMar>
          </w:tcPr>
          <w:p w14:paraId="3104ADEE" w14:textId="77777777" w:rsidR="00AE2EB3" w:rsidRDefault="00AE2EB3">
            <w:pPr>
              <w:widowControl w:val="0"/>
              <w:spacing w:after="0"/>
            </w:pPr>
          </w:p>
        </w:tc>
      </w:tr>
      <w:tr w:rsidR="00AE2EB3" w14:paraId="7347D612" w14:textId="77777777">
        <w:trPr>
          <w:trHeight w:val="387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31FD2CEC" w14:textId="77777777" w:rsidR="00AE2EB3" w:rsidRDefault="00EF09FD">
            <w:pPr>
              <w:widowControl w:val="0"/>
              <w:spacing w:after="0"/>
            </w:pPr>
            <w:r>
              <w:t>Domain</w:t>
            </w:r>
          </w:p>
        </w:tc>
        <w:tc>
          <w:tcPr>
            <w:tcW w:w="3600" w:type="dxa"/>
            <w:tcBorders>
              <w:right w:val="single" w:sz="12" w:space="0" w:color="000000"/>
            </w:tcBorders>
            <w:shd w:val="clear" w:color="auto" w:fill="auto"/>
            <w:tcMar>
              <w:top w:w="0" w:type="dxa"/>
              <w:left w:w="40" w:type="dxa"/>
              <w:bottom w:w="0" w:type="dxa"/>
              <w:right w:w="40" w:type="dxa"/>
            </w:tcMar>
          </w:tcPr>
          <w:p w14:paraId="58B12E54" w14:textId="77777777" w:rsidR="00AE2EB3" w:rsidRDefault="00EF09FD">
            <w:pPr>
              <w:widowControl w:val="0"/>
              <w:spacing w:after="0"/>
            </w:pPr>
            <w:r>
              <w:t>Scores in AMCAT's domain module</w:t>
            </w:r>
          </w:p>
        </w:tc>
        <w:tc>
          <w:tcPr>
            <w:tcW w:w="3600" w:type="dxa"/>
            <w:tcBorders>
              <w:right w:val="single" w:sz="12" w:space="0" w:color="000000"/>
            </w:tcBorders>
            <w:shd w:val="clear" w:color="auto" w:fill="auto"/>
            <w:tcMar>
              <w:top w:w="0" w:type="dxa"/>
              <w:left w:w="40" w:type="dxa"/>
              <w:bottom w:w="0" w:type="dxa"/>
              <w:right w:w="40" w:type="dxa"/>
            </w:tcMar>
          </w:tcPr>
          <w:p w14:paraId="204B2921" w14:textId="77777777" w:rsidR="00AE2EB3" w:rsidRDefault="00EF09FD">
            <w:pPr>
              <w:widowControl w:val="0"/>
              <w:spacing w:after="0"/>
            </w:pPr>
            <w:r>
              <w:t>Since different candidates give different domain-specific tests, we report here the percentile of the candidates in their respective tests. The scores are reported on a scale of 0-1.</w:t>
            </w:r>
          </w:p>
          <w:p w14:paraId="7E759DF1" w14:textId="77777777" w:rsidR="00AE2EB3" w:rsidRDefault="00AE2EB3">
            <w:pPr>
              <w:widowControl w:val="0"/>
              <w:spacing w:after="0"/>
            </w:pPr>
          </w:p>
          <w:p w14:paraId="01392748" w14:textId="77777777" w:rsidR="00AE2EB3" w:rsidRDefault="00EF09FD">
            <w:pPr>
              <w:widowControl w:val="0"/>
              <w:spacing w:after="0"/>
            </w:pPr>
            <w:r>
              <w:t>This is an optional section for the candidates. Those opting out of it get a score of -1. One may consider this as missing data.</w:t>
            </w:r>
          </w:p>
          <w:p w14:paraId="08A4AB09" w14:textId="77777777" w:rsidR="00AE2EB3" w:rsidRDefault="00EF09FD">
            <w:pPr>
              <w:widowControl w:val="0"/>
              <w:spacing w:after="0"/>
            </w:pPr>
            <w:r>
              <w:t>Aspiring Minds provides an internal map which relates a student's specialization to particular AMCAT tests.</w:t>
            </w:r>
          </w:p>
          <w:p w14:paraId="30421C63" w14:textId="77777777" w:rsidR="00AE2EB3" w:rsidRDefault="00EF09FD">
            <w:pPr>
              <w:widowControl w:val="0"/>
              <w:spacing w:after="0"/>
            </w:pPr>
            <w:r>
              <w:t xml:space="preserve">In case the score is -1 for this test, you could make use of the scores in the tests mentioned below to get more information. If the scores in the tests below are -1 as well, then it can be </w:t>
            </w:r>
            <w:r>
              <w:lastRenderedPageBreak/>
              <w:t>concluded that the candidate has not given a module listed here.</w:t>
            </w:r>
          </w:p>
        </w:tc>
      </w:tr>
      <w:tr w:rsidR="00AE2EB3" w14:paraId="14417D19" w14:textId="77777777">
        <w:trPr>
          <w:trHeight w:val="84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25EC5967" w14:textId="77777777" w:rsidR="00AE2EB3" w:rsidRDefault="00EF09FD">
            <w:pPr>
              <w:widowControl w:val="0"/>
              <w:spacing w:after="0"/>
            </w:pPr>
            <w:proofErr w:type="spellStart"/>
            <w:r>
              <w:lastRenderedPageBreak/>
              <w:t>ComputerProgramming</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772E9304" w14:textId="77777777" w:rsidR="00AE2EB3" w:rsidRDefault="00EF09FD">
            <w:pPr>
              <w:widowControl w:val="0"/>
              <w:spacing w:after="0"/>
            </w:pPr>
            <w:r>
              <w:t>Score in AMCAT's Computer programming section</w:t>
            </w:r>
          </w:p>
        </w:tc>
        <w:tc>
          <w:tcPr>
            <w:tcW w:w="3600" w:type="dxa"/>
            <w:tcBorders>
              <w:right w:val="single" w:sz="12" w:space="0" w:color="000000"/>
            </w:tcBorders>
            <w:shd w:val="clear" w:color="auto" w:fill="auto"/>
            <w:tcMar>
              <w:top w:w="0" w:type="dxa"/>
              <w:left w:w="40" w:type="dxa"/>
              <w:bottom w:w="0" w:type="dxa"/>
              <w:right w:w="40" w:type="dxa"/>
            </w:tcMar>
          </w:tcPr>
          <w:p w14:paraId="50CAEF0C" w14:textId="77777777" w:rsidR="00AE2EB3" w:rsidRDefault="00EF09FD">
            <w:pPr>
              <w:widowControl w:val="0"/>
              <w:spacing w:after="0"/>
            </w:pPr>
            <w:r>
              <w:t>This is an optional section for the candidates. Those opting out of it get a score of -1. One may consider this as missing data.</w:t>
            </w:r>
          </w:p>
        </w:tc>
      </w:tr>
      <w:tr w:rsidR="00AE2EB3" w14:paraId="62178585" w14:textId="77777777">
        <w:trPr>
          <w:trHeight w:val="84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2F68E47A" w14:textId="77777777" w:rsidR="00AE2EB3" w:rsidRDefault="00EF09FD">
            <w:pPr>
              <w:widowControl w:val="0"/>
              <w:spacing w:after="0"/>
            </w:pPr>
            <w:proofErr w:type="spellStart"/>
            <w:r>
              <w:t>ElectronicsAndSemicon</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6611DF3B" w14:textId="77777777" w:rsidR="00AE2EB3" w:rsidRDefault="00EF09FD">
            <w:pPr>
              <w:widowControl w:val="0"/>
              <w:spacing w:after="0"/>
            </w:pPr>
            <w:r>
              <w:t>Score in AMCAT's Electronics &amp; Semiconductor Engineering section</w:t>
            </w:r>
          </w:p>
        </w:tc>
        <w:tc>
          <w:tcPr>
            <w:tcW w:w="3600" w:type="dxa"/>
            <w:tcBorders>
              <w:right w:val="single" w:sz="12" w:space="0" w:color="000000"/>
            </w:tcBorders>
            <w:shd w:val="clear" w:color="auto" w:fill="auto"/>
            <w:tcMar>
              <w:top w:w="0" w:type="dxa"/>
              <w:left w:w="40" w:type="dxa"/>
              <w:bottom w:w="0" w:type="dxa"/>
              <w:right w:w="40" w:type="dxa"/>
            </w:tcMar>
          </w:tcPr>
          <w:p w14:paraId="56ADBC24" w14:textId="77777777" w:rsidR="00AE2EB3" w:rsidRDefault="00EF09FD">
            <w:pPr>
              <w:widowControl w:val="0"/>
              <w:spacing w:after="0"/>
            </w:pPr>
            <w:r>
              <w:t>This is an optional section for the candidates. Those opting out of it get a score of -1. One may consider this as missing data.</w:t>
            </w:r>
          </w:p>
        </w:tc>
      </w:tr>
      <w:tr w:rsidR="00AE2EB3" w14:paraId="2C14B2FD" w14:textId="77777777">
        <w:trPr>
          <w:trHeight w:val="84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3B6A345B" w14:textId="77777777" w:rsidR="00AE2EB3" w:rsidRDefault="00EF09FD">
            <w:pPr>
              <w:widowControl w:val="0"/>
              <w:spacing w:after="0"/>
            </w:pPr>
            <w:proofErr w:type="spellStart"/>
            <w:r>
              <w:t>ComputerScience</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74675641" w14:textId="77777777" w:rsidR="00AE2EB3" w:rsidRDefault="00EF09FD">
            <w:pPr>
              <w:widowControl w:val="0"/>
              <w:spacing w:after="0"/>
            </w:pPr>
            <w:r>
              <w:t>Score in AMCAT's Computer Science section</w:t>
            </w:r>
          </w:p>
        </w:tc>
        <w:tc>
          <w:tcPr>
            <w:tcW w:w="3600" w:type="dxa"/>
            <w:tcBorders>
              <w:right w:val="single" w:sz="12" w:space="0" w:color="000000"/>
            </w:tcBorders>
            <w:shd w:val="clear" w:color="auto" w:fill="auto"/>
            <w:tcMar>
              <w:top w:w="0" w:type="dxa"/>
              <w:left w:w="40" w:type="dxa"/>
              <w:bottom w:w="0" w:type="dxa"/>
              <w:right w:w="40" w:type="dxa"/>
            </w:tcMar>
          </w:tcPr>
          <w:p w14:paraId="3B64FB97" w14:textId="77777777" w:rsidR="00AE2EB3" w:rsidRDefault="00EF09FD">
            <w:pPr>
              <w:widowControl w:val="0"/>
              <w:spacing w:after="0"/>
            </w:pPr>
            <w:r>
              <w:t>This is an optional section for the candidates. Those opting out of it get a score of -1. One may consider this as missing data.</w:t>
            </w:r>
          </w:p>
        </w:tc>
      </w:tr>
      <w:tr w:rsidR="00AE2EB3" w14:paraId="62A1C8C6" w14:textId="77777777">
        <w:trPr>
          <w:trHeight w:val="84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3123534D" w14:textId="77777777" w:rsidR="00AE2EB3" w:rsidRDefault="00EF09FD">
            <w:pPr>
              <w:widowControl w:val="0"/>
              <w:spacing w:after="0"/>
            </w:pPr>
            <w:proofErr w:type="spellStart"/>
            <w:r>
              <w:t>MechanicalEngg</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333F7E13" w14:textId="77777777" w:rsidR="00AE2EB3" w:rsidRDefault="00EF09FD">
            <w:pPr>
              <w:widowControl w:val="0"/>
              <w:spacing w:after="0"/>
            </w:pPr>
            <w:r>
              <w:t>Score in AMCAT's Mechanical Engineering section</w:t>
            </w:r>
          </w:p>
        </w:tc>
        <w:tc>
          <w:tcPr>
            <w:tcW w:w="3600" w:type="dxa"/>
            <w:tcBorders>
              <w:right w:val="single" w:sz="12" w:space="0" w:color="000000"/>
            </w:tcBorders>
            <w:shd w:val="clear" w:color="auto" w:fill="auto"/>
            <w:tcMar>
              <w:top w:w="0" w:type="dxa"/>
              <w:left w:w="40" w:type="dxa"/>
              <w:bottom w:w="0" w:type="dxa"/>
              <w:right w:w="40" w:type="dxa"/>
            </w:tcMar>
          </w:tcPr>
          <w:p w14:paraId="25D47539" w14:textId="77777777" w:rsidR="00AE2EB3" w:rsidRDefault="00EF09FD">
            <w:pPr>
              <w:widowControl w:val="0"/>
              <w:spacing w:after="0"/>
            </w:pPr>
            <w:r>
              <w:t>This is an optional section for the candidates. Those opting out of it get a score of -1. One may consider this as missing data.</w:t>
            </w:r>
          </w:p>
        </w:tc>
      </w:tr>
      <w:tr w:rsidR="00AE2EB3" w14:paraId="701BDC2B" w14:textId="77777777">
        <w:trPr>
          <w:trHeight w:val="84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73A02F31" w14:textId="77777777" w:rsidR="00AE2EB3" w:rsidRDefault="00EF09FD">
            <w:pPr>
              <w:widowControl w:val="0"/>
              <w:spacing w:after="0"/>
            </w:pPr>
            <w:proofErr w:type="spellStart"/>
            <w:r>
              <w:t>ElectricalEngg</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633F4DC7" w14:textId="77777777" w:rsidR="00AE2EB3" w:rsidRDefault="00EF09FD">
            <w:pPr>
              <w:widowControl w:val="0"/>
              <w:spacing w:after="0"/>
            </w:pPr>
            <w:r>
              <w:t>Score in AMCAT's Electrical Engineering section</w:t>
            </w:r>
          </w:p>
        </w:tc>
        <w:tc>
          <w:tcPr>
            <w:tcW w:w="3600" w:type="dxa"/>
            <w:tcBorders>
              <w:right w:val="single" w:sz="12" w:space="0" w:color="000000"/>
            </w:tcBorders>
            <w:shd w:val="clear" w:color="auto" w:fill="auto"/>
            <w:tcMar>
              <w:top w:w="0" w:type="dxa"/>
              <w:left w:w="40" w:type="dxa"/>
              <w:bottom w:w="0" w:type="dxa"/>
              <w:right w:w="40" w:type="dxa"/>
            </w:tcMar>
          </w:tcPr>
          <w:p w14:paraId="0E97C98D" w14:textId="77777777" w:rsidR="00AE2EB3" w:rsidRDefault="00EF09FD">
            <w:pPr>
              <w:widowControl w:val="0"/>
              <w:spacing w:after="0"/>
            </w:pPr>
            <w:r>
              <w:t>This is an optional section for the candidates. Those opting out of it get a score of -1. One may consider this as missing data.</w:t>
            </w:r>
          </w:p>
        </w:tc>
      </w:tr>
      <w:tr w:rsidR="00AE2EB3" w14:paraId="7C8D1BC5" w14:textId="77777777">
        <w:trPr>
          <w:trHeight w:val="84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77DA556E" w14:textId="77777777" w:rsidR="00AE2EB3" w:rsidRDefault="00EF09FD">
            <w:pPr>
              <w:widowControl w:val="0"/>
              <w:spacing w:after="0"/>
            </w:pPr>
            <w:proofErr w:type="spellStart"/>
            <w:r>
              <w:t>TelecomEngg</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0E0C47E3" w14:textId="77777777" w:rsidR="00AE2EB3" w:rsidRDefault="00EF09FD">
            <w:pPr>
              <w:widowControl w:val="0"/>
              <w:spacing w:after="0"/>
            </w:pPr>
            <w:r>
              <w:t>Score in AMCAT's Telecommunication Engineering section</w:t>
            </w:r>
          </w:p>
        </w:tc>
        <w:tc>
          <w:tcPr>
            <w:tcW w:w="3600" w:type="dxa"/>
            <w:tcBorders>
              <w:right w:val="single" w:sz="12" w:space="0" w:color="000000"/>
            </w:tcBorders>
            <w:shd w:val="clear" w:color="auto" w:fill="auto"/>
            <w:tcMar>
              <w:top w:w="0" w:type="dxa"/>
              <w:left w:w="40" w:type="dxa"/>
              <w:bottom w:w="0" w:type="dxa"/>
              <w:right w:w="40" w:type="dxa"/>
            </w:tcMar>
          </w:tcPr>
          <w:p w14:paraId="082E8ABD" w14:textId="77777777" w:rsidR="00AE2EB3" w:rsidRDefault="00EF09FD">
            <w:pPr>
              <w:widowControl w:val="0"/>
              <w:spacing w:after="0"/>
            </w:pPr>
            <w:r>
              <w:t>This is an optional section for the candidates. Those opting out of it get a score of -1. One may consider this as missing data.</w:t>
            </w:r>
          </w:p>
        </w:tc>
      </w:tr>
      <w:tr w:rsidR="00AE2EB3" w14:paraId="2133C248" w14:textId="77777777">
        <w:trPr>
          <w:trHeight w:val="840"/>
        </w:trPr>
        <w:tc>
          <w:tcPr>
            <w:tcW w:w="3600" w:type="dxa"/>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14:paraId="4C6F4DBA" w14:textId="77777777" w:rsidR="00AE2EB3" w:rsidRDefault="00EF09FD">
            <w:pPr>
              <w:widowControl w:val="0"/>
              <w:spacing w:after="0"/>
            </w:pPr>
            <w:proofErr w:type="spellStart"/>
            <w:r>
              <w:t>CivilEngg</w:t>
            </w:r>
            <w:proofErr w:type="spellEnd"/>
          </w:p>
        </w:tc>
        <w:tc>
          <w:tcPr>
            <w:tcW w:w="3600" w:type="dxa"/>
            <w:tcBorders>
              <w:bottom w:val="single" w:sz="12" w:space="0" w:color="000000"/>
              <w:right w:val="single" w:sz="12" w:space="0" w:color="000000"/>
            </w:tcBorders>
            <w:shd w:val="clear" w:color="auto" w:fill="auto"/>
            <w:tcMar>
              <w:top w:w="0" w:type="dxa"/>
              <w:left w:w="40" w:type="dxa"/>
              <w:bottom w:w="0" w:type="dxa"/>
              <w:right w:w="40" w:type="dxa"/>
            </w:tcMar>
          </w:tcPr>
          <w:p w14:paraId="6505A778" w14:textId="77777777" w:rsidR="00AE2EB3" w:rsidRDefault="00EF09FD">
            <w:pPr>
              <w:widowControl w:val="0"/>
              <w:spacing w:after="0"/>
            </w:pPr>
            <w:r>
              <w:t>Score in AMCAT's Civil Engineering section</w:t>
            </w:r>
          </w:p>
        </w:tc>
        <w:tc>
          <w:tcPr>
            <w:tcW w:w="3600" w:type="dxa"/>
            <w:tcBorders>
              <w:bottom w:val="single" w:sz="12" w:space="0" w:color="000000"/>
              <w:right w:val="single" w:sz="12" w:space="0" w:color="000000"/>
            </w:tcBorders>
            <w:shd w:val="clear" w:color="auto" w:fill="auto"/>
            <w:tcMar>
              <w:top w:w="0" w:type="dxa"/>
              <w:left w:w="40" w:type="dxa"/>
              <w:bottom w:w="0" w:type="dxa"/>
              <w:right w:w="40" w:type="dxa"/>
            </w:tcMar>
          </w:tcPr>
          <w:p w14:paraId="24F68AB3" w14:textId="77777777" w:rsidR="00AE2EB3" w:rsidRDefault="00EF09FD">
            <w:pPr>
              <w:widowControl w:val="0"/>
              <w:spacing w:after="0"/>
            </w:pPr>
            <w:r>
              <w:t>This is an optional section for the candidates. Those opting out of it get a score of -1. One may consider this as missing data.</w:t>
            </w:r>
          </w:p>
        </w:tc>
      </w:tr>
      <w:tr w:rsidR="00AE2EB3" w14:paraId="1DAE81FB"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59B1020C" w14:textId="77777777" w:rsidR="00AE2EB3" w:rsidRDefault="00EF09FD">
            <w:pPr>
              <w:widowControl w:val="0"/>
              <w:spacing w:after="0"/>
            </w:pPr>
            <w:r>
              <w:t>conscientiousness</w:t>
            </w:r>
          </w:p>
        </w:tc>
        <w:tc>
          <w:tcPr>
            <w:tcW w:w="3600" w:type="dxa"/>
            <w:tcBorders>
              <w:right w:val="single" w:sz="12" w:space="0" w:color="000000"/>
            </w:tcBorders>
            <w:shd w:val="clear" w:color="auto" w:fill="auto"/>
            <w:tcMar>
              <w:top w:w="0" w:type="dxa"/>
              <w:left w:w="40" w:type="dxa"/>
              <w:bottom w:w="0" w:type="dxa"/>
              <w:right w:w="40" w:type="dxa"/>
            </w:tcMar>
          </w:tcPr>
          <w:p w14:paraId="76A8618B" w14:textId="77777777" w:rsidR="00AE2EB3" w:rsidRDefault="00EF09FD">
            <w:pPr>
              <w:widowControl w:val="0"/>
              <w:spacing w:after="0"/>
            </w:pPr>
            <w:r>
              <w:t>Scores in one of the sections of AMCAT's personality test</w:t>
            </w:r>
          </w:p>
        </w:tc>
        <w:tc>
          <w:tcPr>
            <w:tcW w:w="3600" w:type="dxa"/>
            <w:vMerge w:val="restart"/>
            <w:tcBorders>
              <w:bottom w:val="single" w:sz="12" w:space="0" w:color="000000"/>
              <w:right w:val="single" w:sz="12" w:space="0" w:color="000000"/>
            </w:tcBorders>
            <w:shd w:val="clear" w:color="auto" w:fill="auto"/>
            <w:tcMar>
              <w:top w:w="0" w:type="dxa"/>
              <w:left w:w="40" w:type="dxa"/>
              <w:bottom w:w="0" w:type="dxa"/>
              <w:right w:w="40" w:type="dxa"/>
            </w:tcMar>
          </w:tcPr>
          <w:p w14:paraId="34B313DF" w14:textId="77777777" w:rsidR="00AE2EB3" w:rsidRDefault="00EF09FD">
            <w:pPr>
              <w:widowControl w:val="0"/>
              <w:spacing w:after="0"/>
            </w:pPr>
            <w:r>
              <w:t>For a clarity on what the traits mean on which the scores are reported, see https://en.wikipedia.org/wiki/Big_Five_personality_traits</w:t>
            </w:r>
          </w:p>
          <w:p w14:paraId="550E2DF3" w14:textId="77777777" w:rsidR="00AE2EB3" w:rsidRDefault="00AE2EB3">
            <w:pPr>
              <w:widowControl w:val="0"/>
              <w:spacing w:after="0"/>
            </w:pPr>
          </w:p>
          <w:p w14:paraId="1C059840" w14:textId="77777777" w:rsidR="00AE2EB3" w:rsidRDefault="00EF09FD">
            <w:pPr>
              <w:widowControl w:val="0"/>
              <w:spacing w:after="0"/>
            </w:pPr>
            <w:r>
              <w:t>The scores are sampled from a distribution with mean 0 and standard deviation 1</w:t>
            </w:r>
          </w:p>
        </w:tc>
      </w:tr>
      <w:tr w:rsidR="00AE2EB3" w14:paraId="745D74DB"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4ABD2C89" w14:textId="77777777" w:rsidR="00AE2EB3" w:rsidRDefault="00EF09FD">
            <w:pPr>
              <w:widowControl w:val="0"/>
              <w:spacing w:after="0"/>
            </w:pPr>
            <w:r>
              <w:t>agreeableness</w:t>
            </w:r>
          </w:p>
        </w:tc>
        <w:tc>
          <w:tcPr>
            <w:tcW w:w="3600" w:type="dxa"/>
            <w:tcBorders>
              <w:right w:val="single" w:sz="12" w:space="0" w:color="000000"/>
            </w:tcBorders>
            <w:shd w:val="clear" w:color="auto" w:fill="auto"/>
            <w:tcMar>
              <w:top w:w="0" w:type="dxa"/>
              <w:left w:w="40" w:type="dxa"/>
              <w:bottom w:w="0" w:type="dxa"/>
              <w:right w:w="40" w:type="dxa"/>
            </w:tcMar>
          </w:tcPr>
          <w:p w14:paraId="56626001" w14:textId="77777777" w:rsidR="00AE2EB3" w:rsidRDefault="00EF09FD">
            <w:pPr>
              <w:widowControl w:val="0"/>
              <w:spacing w:after="0"/>
            </w:pPr>
            <w:r>
              <w:t>Scores in one of the sections of AMCAT's personality test</w:t>
            </w:r>
          </w:p>
        </w:tc>
        <w:tc>
          <w:tcPr>
            <w:tcW w:w="3600"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1709F735" w14:textId="77777777" w:rsidR="00AE2EB3" w:rsidRDefault="00AE2EB3">
            <w:pPr>
              <w:widowControl w:val="0"/>
              <w:spacing w:after="0"/>
            </w:pPr>
          </w:p>
        </w:tc>
      </w:tr>
      <w:tr w:rsidR="00AE2EB3" w14:paraId="5C20F16C"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4058F623" w14:textId="77777777" w:rsidR="00AE2EB3" w:rsidRDefault="00EF09FD">
            <w:pPr>
              <w:widowControl w:val="0"/>
              <w:spacing w:after="0"/>
            </w:pPr>
            <w:r>
              <w:lastRenderedPageBreak/>
              <w:t>extraversion</w:t>
            </w:r>
          </w:p>
        </w:tc>
        <w:tc>
          <w:tcPr>
            <w:tcW w:w="3600" w:type="dxa"/>
            <w:tcBorders>
              <w:right w:val="single" w:sz="12" w:space="0" w:color="000000"/>
            </w:tcBorders>
            <w:shd w:val="clear" w:color="auto" w:fill="auto"/>
            <w:tcMar>
              <w:top w:w="0" w:type="dxa"/>
              <w:left w:w="40" w:type="dxa"/>
              <w:bottom w:w="0" w:type="dxa"/>
              <w:right w:w="40" w:type="dxa"/>
            </w:tcMar>
          </w:tcPr>
          <w:p w14:paraId="2FE76ADE" w14:textId="77777777" w:rsidR="00AE2EB3" w:rsidRDefault="00EF09FD">
            <w:pPr>
              <w:widowControl w:val="0"/>
              <w:spacing w:after="0"/>
            </w:pPr>
            <w:r>
              <w:t>Scores in one of the sections of AMCAT's personality test</w:t>
            </w:r>
          </w:p>
        </w:tc>
        <w:tc>
          <w:tcPr>
            <w:tcW w:w="3600"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5BFB8B6E" w14:textId="77777777" w:rsidR="00AE2EB3" w:rsidRDefault="00AE2EB3">
            <w:pPr>
              <w:widowControl w:val="0"/>
              <w:spacing w:after="0"/>
            </w:pPr>
          </w:p>
        </w:tc>
      </w:tr>
      <w:tr w:rsidR="00AE2EB3" w14:paraId="28E4C3E4" w14:textId="77777777">
        <w:trPr>
          <w:trHeight w:val="330"/>
        </w:trPr>
        <w:tc>
          <w:tcPr>
            <w:tcW w:w="3600" w:type="dxa"/>
            <w:tcBorders>
              <w:left w:val="single" w:sz="12" w:space="0" w:color="000000"/>
              <w:right w:val="single" w:sz="12" w:space="0" w:color="000000"/>
            </w:tcBorders>
            <w:shd w:val="clear" w:color="auto" w:fill="auto"/>
            <w:tcMar>
              <w:top w:w="0" w:type="dxa"/>
              <w:left w:w="40" w:type="dxa"/>
              <w:bottom w:w="0" w:type="dxa"/>
              <w:right w:w="40" w:type="dxa"/>
            </w:tcMar>
            <w:vAlign w:val="bottom"/>
          </w:tcPr>
          <w:p w14:paraId="76DA9CBD" w14:textId="77777777" w:rsidR="00AE2EB3" w:rsidRDefault="00EF09FD">
            <w:pPr>
              <w:widowControl w:val="0"/>
              <w:spacing w:after="0"/>
            </w:pPr>
            <w:proofErr w:type="spellStart"/>
            <w:r>
              <w:t>nueroticism</w:t>
            </w:r>
            <w:proofErr w:type="spellEnd"/>
          </w:p>
        </w:tc>
        <w:tc>
          <w:tcPr>
            <w:tcW w:w="3600" w:type="dxa"/>
            <w:tcBorders>
              <w:right w:val="single" w:sz="12" w:space="0" w:color="000000"/>
            </w:tcBorders>
            <w:shd w:val="clear" w:color="auto" w:fill="auto"/>
            <w:tcMar>
              <w:top w:w="0" w:type="dxa"/>
              <w:left w:w="40" w:type="dxa"/>
              <w:bottom w:w="0" w:type="dxa"/>
              <w:right w:w="40" w:type="dxa"/>
            </w:tcMar>
          </w:tcPr>
          <w:p w14:paraId="3BBBFD11" w14:textId="77777777" w:rsidR="00AE2EB3" w:rsidRDefault="00EF09FD">
            <w:pPr>
              <w:widowControl w:val="0"/>
              <w:spacing w:after="0"/>
            </w:pPr>
            <w:r>
              <w:t>Scores in one of the sections of AMCAT's personality test</w:t>
            </w:r>
          </w:p>
        </w:tc>
        <w:tc>
          <w:tcPr>
            <w:tcW w:w="3600"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35E83923" w14:textId="77777777" w:rsidR="00AE2EB3" w:rsidRDefault="00AE2EB3">
            <w:pPr>
              <w:widowControl w:val="0"/>
              <w:spacing w:after="0"/>
            </w:pPr>
          </w:p>
        </w:tc>
      </w:tr>
      <w:tr w:rsidR="00AE2EB3" w14:paraId="0387BB1B" w14:textId="77777777">
        <w:trPr>
          <w:trHeight w:val="330"/>
        </w:trPr>
        <w:tc>
          <w:tcPr>
            <w:tcW w:w="3600" w:type="dxa"/>
            <w:tcBorders>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14:paraId="6B3BC2F0" w14:textId="77777777" w:rsidR="00AE2EB3" w:rsidRDefault="00EF09FD">
            <w:pPr>
              <w:widowControl w:val="0"/>
              <w:spacing w:after="0"/>
            </w:pPr>
            <w:proofErr w:type="spellStart"/>
            <w:r>
              <w:t>openess_to_experience</w:t>
            </w:r>
            <w:proofErr w:type="spellEnd"/>
          </w:p>
        </w:tc>
        <w:tc>
          <w:tcPr>
            <w:tcW w:w="3600" w:type="dxa"/>
            <w:tcBorders>
              <w:bottom w:val="single" w:sz="12" w:space="0" w:color="000000"/>
              <w:right w:val="single" w:sz="12" w:space="0" w:color="000000"/>
            </w:tcBorders>
            <w:shd w:val="clear" w:color="auto" w:fill="auto"/>
            <w:tcMar>
              <w:top w:w="0" w:type="dxa"/>
              <w:left w:w="40" w:type="dxa"/>
              <w:bottom w:w="0" w:type="dxa"/>
              <w:right w:w="40" w:type="dxa"/>
            </w:tcMar>
          </w:tcPr>
          <w:p w14:paraId="6EB26B78" w14:textId="77777777" w:rsidR="00AE2EB3" w:rsidRDefault="00EF09FD">
            <w:pPr>
              <w:widowControl w:val="0"/>
              <w:spacing w:after="0"/>
            </w:pPr>
            <w:r>
              <w:t>Scores in one of the sections of AMCAT's personality test</w:t>
            </w:r>
          </w:p>
        </w:tc>
        <w:tc>
          <w:tcPr>
            <w:tcW w:w="3600" w:type="dxa"/>
            <w:vMerge/>
            <w:tcBorders>
              <w:bottom w:val="single" w:sz="12" w:space="0" w:color="000000"/>
              <w:right w:val="single" w:sz="12" w:space="0" w:color="000000"/>
            </w:tcBorders>
            <w:shd w:val="clear" w:color="auto" w:fill="auto"/>
            <w:tcMar>
              <w:top w:w="100" w:type="dxa"/>
              <w:left w:w="100" w:type="dxa"/>
              <w:bottom w:w="100" w:type="dxa"/>
              <w:right w:w="100" w:type="dxa"/>
            </w:tcMar>
          </w:tcPr>
          <w:p w14:paraId="4DD1C537" w14:textId="77777777" w:rsidR="00AE2EB3" w:rsidRDefault="00AE2EB3">
            <w:pPr>
              <w:widowControl w:val="0"/>
              <w:spacing w:after="0"/>
            </w:pPr>
          </w:p>
        </w:tc>
      </w:tr>
    </w:tbl>
    <w:p w14:paraId="1A1E4A72" w14:textId="255E4915" w:rsidR="00AE2EB3" w:rsidRDefault="00AE2EB3">
      <w:pPr>
        <w:rPr>
          <w:rFonts w:ascii="Cambria" w:eastAsia="Cambria" w:hAnsi="Cambria" w:cs="Cambria"/>
          <w:b/>
          <w:sz w:val="26"/>
          <w:szCs w:val="26"/>
        </w:rPr>
      </w:pPr>
    </w:p>
    <w:p w14:paraId="2D267FAD" w14:textId="77777777" w:rsidR="005F3AD4" w:rsidRDefault="005F3AD4">
      <w:pPr>
        <w:rPr>
          <w:rFonts w:ascii="Cambria" w:eastAsia="Cambria" w:hAnsi="Cambria" w:cs="Cambria"/>
          <w:b/>
          <w:sz w:val="26"/>
          <w:szCs w:val="26"/>
        </w:rPr>
      </w:pPr>
    </w:p>
    <w:p w14:paraId="171AA5DF" w14:textId="77777777" w:rsidR="00AE2EB3" w:rsidRDefault="00EF09FD">
      <w:pPr>
        <w:rPr>
          <w:rFonts w:ascii="Cambria" w:eastAsia="Cambria" w:hAnsi="Cambria" w:cs="Cambria"/>
          <w:b/>
          <w:sz w:val="28"/>
          <w:szCs w:val="28"/>
          <w:u w:val="single"/>
        </w:rPr>
      </w:pPr>
      <w:r>
        <w:rPr>
          <w:rFonts w:ascii="Cambria" w:eastAsia="Cambria" w:hAnsi="Cambria" w:cs="Cambria"/>
          <w:b/>
          <w:sz w:val="28"/>
          <w:szCs w:val="28"/>
        </w:rPr>
        <w:t>FUTURE WORK: -</w:t>
      </w:r>
    </w:p>
    <w:p w14:paraId="745A2729" w14:textId="77777777" w:rsidR="00AE2EB3" w:rsidRDefault="00EF09FD">
      <w:pPr>
        <w:numPr>
          <w:ilvl w:val="0"/>
          <w:numId w:val="1"/>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Data Collection</w:t>
      </w:r>
    </w:p>
    <w:p w14:paraId="419D5737" w14:textId="77777777" w:rsidR="00AE2EB3" w:rsidRDefault="00EF09FD">
      <w:pPr>
        <w:numPr>
          <w:ilvl w:val="0"/>
          <w:numId w:val="1"/>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Basic Data Exploration</w:t>
      </w:r>
    </w:p>
    <w:p w14:paraId="4C27B49E" w14:textId="77777777" w:rsidR="00AE2EB3" w:rsidRDefault="00EF09FD">
      <w:pPr>
        <w:numPr>
          <w:ilvl w:val="0"/>
          <w:numId w:val="1"/>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Data Visualization</w:t>
      </w:r>
    </w:p>
    <w:p w14:paraId="2A48F0DC" w14:textId="29766A5B" w:rsidR="00AE2EB3" w:rsidRDefault="00EF09FD">
      <w:pPr>
        <w:numPr>
          <w:ilvl w:val="0"/>
          <w:numId w:val="1"/>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 xml:space="preserve">Treating Anomalies </w:t>
      </w:r>
      <w:r w:rsidR="00BE1666">
        <w:rPr>
          <w:rFonts w:asciiTheme="majorHAnsi" w:hAnsiTheme="majorHAnsi"/>
          <w:bCs/>
        </w:rPr>
        <w:t xml:space="preserve">(like missing values, outliers, bogus data, </w:t>
      </w:r>
      <w:proofErr w:type="spellStart"/>
      <w:r w:rsidR="00BE1666">
        <w:rPr>
          <w:rFonts w:asciiTheme="majorHAnsi" w:hAnsiTheme="majorHAnsi"/>
          <w:bCs/>
        </w:rPr>
        <w:t>etc</w:t>
      </w:r>
      <w:proofErr w:type="spellEnd"/>
      <w:r w:rsidR="00BE1666">
        <w:rPr>
          <w:rFonts w:asciiTheme="majorHAnsi" w:hAnsiTheme="majorHAnsi"/>
          <w:bCs/>
        </w:rPr>
        <w:t>)</w:t>
      </w:r>
    </w:p>
    <w:p w14:paraId="4B4CEB22" w14:textId="7BFCBAA3" w:rsidR="00AE2EB3" w:rsidRDefault="00EF09FD">
      <w:pPr>
        <w:numPr>
          <w:ilvl w:val="0"/>
          <w:numId w:val="1"/>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 xml:space="preserve">Dealing with Data Imbalance </w:t>
      </w:r>
    </w:p>
    <w:p w14:paraId="60E54E91" w14:textId="77777777" w:rsidR="00AE2EB3" w:rsidRDefault="00EF09FD">
      <w:pPr>
        <w:numPr>
          <w:ilvl w:val="0"/>
          <w:numId w:val="1"/>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 xml:space="preserve">Evaluating Feature Importance </w:t>
      </w:r>
    </w:p>
    <w:p w14:paraId="5803FAFF" w14:textId="1425EDCB" w:rsidR="00AE2EB3" w:rsidRDefault="00EF09FD">
      <w:pPr>
        <w:numPr>
          <w:ilvl w:val="0"/>
          <w:numId w:val="1"/>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Building Base Models</w:t>
      </w:r>
    </w:p>
    <w:p w14:paraId="2BC0FF2D" w14:textId="77777777" w:rsidR="00AE2EB3" w:rsidRDefault="00EF09FD">
      <w:pPr>
        <w:numPr>
          <w:ilvl w:val="0"/>
          <w:numId w:val="1"/>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Tuning hyper-parameters / improving model performance/reducing over fit / under fit (if any)</w:t>
      </w:r>
    </w:p>
    <w:p w14:paraId="260A2276" w14:textId="77777777" w:rsidR="00AE2EB3" w:rsidRDefault="00EF09FD">
      <w:pPr>
        <w:numPr>
          <w:ilvl w:val="0"/>
          <w:numId w:val="1"/>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Evaluating Performance based on various performance metrics</w:t>
      </w:r>
    </w:p>
    <w:p w14:paraId="339AF5A5" w14:textId="21618C47" w:rsidR="00AE2EB3" w:rsidRPr="00D06A96" w:rsidRDefault="00EF09FD" w:rsidP="00D06A96">
      <w:pPr>
        <w:numPr>
          <w:ilvl w:val="0"/>
          <w:numId w:val="1"/>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Using Ensemble Techniques to further improving model performance</w:t>
      </w:r>
    </w:p>
    <w:p w14:paraId="5ACE80B3" w14:textId="77777777" w:rsidR="00AE2EB3" w:rsidRDefault="00EF09FD">
      <w:pPr>
        <w:numPr>
          <w:ilvl w:val="0"/>
          <w:numId w:val="1"/>
        </w:numPr>
        <w:pBdr>
          <w:top w:val="nil"/>
          <w:left w:val="nil"/>
          <w:bottom w:val="nil"/>
          <w:right w:val="nil"/>
          <w:between w:val="nil"/>
        </w:pBdr>
        <w:spacing w:after="0"/>
        <w:rPr>
          <w:rFonts w:ascii="Cambria" w:eastAsia="Cambria" w:hAnsi="Cambria" w:cs="Cambria"/>
          <w:color w:val="000000"/>
        </w:rPr>
      </w:pPr>
      <w:r>
        <w:rPr>
          <w:rFonts w:ascii="Cambria" w:eastAsia="Cambria" w:hAnsi="Cambria" w:cs="Cambria"/>
          <w:color w:val="000000"/>
        </w:rPr>
        <w:t>Final Model Building</w:t>
      </w:r>
    </w:p>
    <w:p w14:paraId="3F2C30FD" w14:textId="77777777" w:rsidR="00AE2EB3" w:rsidRDefault="00EF09FD">
      <w:pPr>
        <w:numPr>
          <w:ilvl w:val="0"/>
          <w:numId w:val="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Drawing Inferences and Providing Recommendations.</w:t>
      </w:r>
    </w:p>
    <w:p w14:paraId="1D602B36" w14:textId="77777777" w:rsidR="00AE2EB3" w:rsidRDefault="00AE2EB3">
      <w:pPr>
        <w:rPr>
          <w:rFonts w:ascii="Cambria" w:eastAsia="Cambria" w:hAnsi="Cambria" w:cs="Cambria"/>
        </w:rPr>
      </w:pPr>
    </w:p>
    <w:p w14:paraId="0D666D2B" w14:textId="77777777" w:rsidR="00AE2EB3" w:rsidRDefault="00EF09FD">
      <w:pPr>
        <w:rPr>
          <w:rFonts w:ascii="Cambria" w:eastAsia="Cambria" w:hAnsi="Cambria" w:cs="Cambria"/>
          <w:b/>
          <w:sz w:val="28"/>
          <w:szCs w:val="28"/>
        </w:rPr>
      </w:pPr>
      <w:r>
        <w:rPr>
          <w:rFonts w:ascii="Cambria" w:eastAsia="Cambria" w:hAnsi="Cambria" w:cs="Cambria"/>
          <w:b/>
          <w:sz w:val="28"/>
          <w:szCs w:val="28"/>
        </w:rPr>
        <w:t xml:space="preserve">DECLARATION: </w:t>
      </w:r>
    </w:p>
    <w:p w14:paraId="2D76C717" w14:textId="77777777" w:rsidR="00AE2EB3" w:rsidRDefault="00EF09FD">
      <w:pPr>
        <w:rPr>
          <w:rFonts w:ascii="Cambria" w:eastAsia="Cambria" w:hAnsi="Cambria" w:cs="Cambria"/>
          <w:b/>
          <w:sz w:val="28"/>
          <w:szCs w:val="28"/>
        </w:rPr>
      </w:pPr>
      <w:r>
        <w:rPr>
          <w:rFonts w:ascii="Cambria" w:eastAsia="Cambria" w:hAnsi="Cambria" w:cs="Cambria"/>
        </w:rPr>
        <w:t>This is to declare that the dataset that we are using for our capstone project is publicly available and can be used to showcase the work we do on it as a presentation in Great Learning.</w:t>
      </w:r>
    </w:p>
    <w:p w14:paraId="40C0873C" w14:textId="77777777" w:rsidR="00AE2EB3" w:rsidRDefault="00AE2EB3">
      <w:pPr>
        <w:ind w:left="360"/>
        <w:rPr>
          <w:rFonts w:ascii="Cambria" w:eastAsia="Cambria" w:hAnsi="Cambria" w:cs="Cambria"/>
          <w:sz w:val="28"/>
          <w:szCs w:val="28"/>
        </w:rPr>
      </w:pPr>
    </w:p>
    <w:p w14:paraId="3510E662" w14:textId="77777777" w:rsidR="00AE2EB3" w:rsidRDefault="00AE2EB3">
      <w:pPr>
        <w:rPr>
          <w:rFonts w:ascii="Cambria" w:eastAsia="Cambria" w:hAnsi="Cambria" w:cs="Cambria"/>
          <w:b/>
          <w:sz w:val="28"/>
          <w:szCs w:val="28"/>
          <w:u w:val="single"/>
        </w:rPr>
      </w:pPr>
    </w:p>
    <w:p w14:paraId="6463126B" w14:textId="77777777" w:rsidR="00AE2EB3" w:rsidRDefault="00AE2EB3">
      <w:pPr>
        <w:rPr>
          <w:rFonts w:ascii="Cambria" w:eastAsia="Cambria" w:hAnsi="Cambria" w:cs="Cambria"/>
          <w:b/>
          <w:sz w:val="28"/>
          <w:szCs w:val="28"/>
          <w:u w:val="single"/>
        </w:rPr>
      </w:pPr>
    </w:p>
    <w:p w14:paraId="47C68463" w14:textId="77777777" w:rsidR="00AE2EB3" w:rsidRDefault="00AE2EB3">
      <w:pPr>
        <w:rPr>
          <w:rFonts w:ascii="Cambria" w:eastAsia="Cambria" w:hAnsi="Cambria" w:cs="Cambria"/>
          <w:b/>
          <w:sz w:val="28"/>
          <w:szCs w:val="28"/>
          <w:u w:val="single"/>
        </w:rPr>
      </w:pPr>
    </w:p>
    <w:sectPr w:rsidR="00AE2EB3">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07D84"/>
    <w:multiLevelType w:val="multilevel"/>
    <w:tmpl w:val="1700C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EB3"/>
    <w:rsid w:val="00096B4B"/>
    <w:rsid w:val="00302FE9"/>
    <w:rsid w:val="003B05BA"/>
    <w:rsid w:val="003E5EDC"/>
    <w:rsid w:val="004D5FB7"/>
    <w:rsid w:val="005F3AD4"/>
    <w:rsid w:val="00654D9D"/>
    <w:rsid w:val="007F270F"/>
    <w:rsid w:val="00961DD7"/>
    <w:rsid w:val="00A42FD8"/>
    <w:rsid w:val="00AE2EB3"/>
    <w:rsid w:val="00BE1666"/>
    <w:rsid w:val="00C216F0"/>
    <w:rsid w:val="00D06A96"/>
    <w:rsid w:val="00EF09FD"/>
    <w:rsid w:val="00FB7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96B2"/>
  <w15:docId w15:val="{6F640EE9-55FF-449A-9994-7C5C1C19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sudeep kadyan</dc:creator>
  <cp:lastModifiedBy>Microsoft Office User</cp:lastModifiedBy>
  <cp:revision>15</cp:revision>
  <dcterms:created xsi:type="dcterms:W3CDTF">2021-03-04T14:48:00Z</dcterms:created>
  <dcterms:modified xsi:type="dcterms:W3CDTF">2021-03-04T16:44:00Z</dcterms:modified>
</cp:coreProperties>
</file>