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color w:val="1E3A8A"/>
          <w:sz w:val="44"/>
        </w:rPr>
        <w:t>SKILLTRACK: AN AI-POWERED HIGH-CONCURRENCY DEVELOPER ECOSYSTEM &amp; CAREER READINESS PLATFORM</w:t>
      </w:r>
    </w:p>
    <w:p>
      <w:pPr>
        <w:spacing w:after="600"/>
        <w:jc w:val="center"/>
      </w:pPr>
      <w:r>
        <w:rPr>
          <w:i/>
          <w:color w:val="475569"/>
          <w:sz w:val="24"/>
        </w:rPr>
        <w:t>A Capstone Project Report submitted in partial fulfillment of the requirements</w:t>
        <w:br/>
        <w:t>for the award of the degree of</w:t>
        <w:br/>
        <w:t>Bachelor of Technology in Computer Science &amp; Engineering</w:t>
      </w:r>
    </w:p>
    <w:p>
      <w:pPr>
        <w:spacing w:after="240"/>
        <w:jc w:val="center"/>
      </w:pPr>
      <w:r>
        <w:rPr>
          <w:b/>
          <w:sz w:val="22"/>
        </w:rPr>
        <w:t>Submitted By:</w:t>
        <w:br/>
      </w:r>
      <w:r>
        <w:rPr>
          <w:b/>
          <w:color w:val="0F172A"/>
          <w:sz w:val="28"/>
        </w:rPr>
        <w:t>ABHIRAJ YADAV</w:t>
        <w:br/>
      </w:r>
      <w:r>
        <w:rPr>
          <w:color w:val="475569"/>
          <w:sz w:val="21"/>
        </w:rPr>
        <w:t>University Roll No: 2022CSB1089 | Enrollment No: EN2022-849102</w:t>
        <w:br/>
        <w:t>Department of Computer Science &amp; Engineering</w:t>
      </w:r>
    </w:p>
    <w:p>
      <w:pPr>
        <w:spacing w:before="500" w:after="800"/>
        <w:jc w:val="center"/>
      </w:pPr>
      <w:r>
        <w:rPr>
          <w:b/>
          <w:sz w:val="22"/>
        </w:rPr>
        <w:t>Under the Esteemed Guidance of:</w:t>
        <w:br/>
      </w:r>
      <w:r>
        <w:rPr>
          <w:b/>
          <w:color w:val="1E3A8A"/>
          <w:sz w:val="26"/>
        </w:rPr>
        <w:t>DR. S. K. SHARMA, Ph.D. (IIT Delhi)</w:t>
        <w:br/>
      </w:r>
      <w:r>
        <w:rPr>
          <w:sz w:val="21"/>
        </w:rPr>
        <w:t>Professor &amp; Head of Cloud &amp; Distributed Computing Lab</w:t>
        <w:br/>
        <w:t>Department of Computer Science and Engineering</w:t>
      </w:r>
    </w:p>
    <w:p>
      <w:pPr>
        <w:spacing w:before="600"/>
        <w:jc w:val="center"/>
      </w:pPr>
      <w:r>
        <w:rPr>
          <w:b/>
          <w:color w:val="0F172A"/>
          <w:sz w:val="22"/>
        </w:rPr>
        <w:t>APEX INSTITUTE OF TECHNOLOGY</w:t>
        <w:br/>
        <w:t>AFFILIATED TO APJ ABDUL KALAM TECHNICAL UNIVERSITY</w:t>
        <w:br/>
        <w:t>ACADEMIC YEAR 2025 – 2026</w:t>
      </w:r>
    </w:p>
    <w:p>
      <w:r>
        <w:br w:type="page"/>
      </w:r>
    </w:p>
    <w:p>
      <w:pPr>
        <w:pStyle w:val="Heading1"/>
        <w:spacing w:before="200" w:after="300"/>
      </w:pPr>
      <w:r>
        <w:rPr>
          <w:color w:val="1E3A8A"/>
        </w:rPr>
        <w:t>CERTIFICATE OF APPROVAL</w:t>
      </w:r>
    </w:p>
    <w:p>
      <w:pPr>
        <w:spacing w:line="312" w:lineRule="auto" w:after="240"/>
      </w:pPr>
      <w:r>
        <w:t>This is to certify that the Capstone Project entitled "SKILLTRACK: AN AI-POWERED HIGH-CONCURRENCY DEVELOPER ECOSYSTEM &amp; CAREER READINESS PLATFORM", submitted by ABHIRAJ YADAV (Roll No: 2022CSB1089) in partial fulfillment of the requirements for the award of Bachelor of Technology in Computer Science &amp; Engineering, is an authentic record of the bona fide work carried out by him under my supervision and guidance.</w:t>
      </w:r>
    </w:p>
    <w:p>
      <w:r>
        <w:t>The project demonstrates exceptional technical depth, encompassing twenty-four interactive engineering modules spanning distributed systems event streaming (Kafka), container fleet virtualization (Docker &amp; Kubernetes), interactive cloud topology design with live AWS cost estimation, OWASP offensive security sandboxing, and client-side algorithmic testing with zero-latency edge deployment on Vercel.</w:t>
      </w:r>
    </w:p>
    <w:p>
      <w:r>
        <w:t>To the best of my knowledge, the matter embodied in this report has not been submitted to any other University or Institute for the award of any degree or diploma.</w:t>
      </w:r>
    </w:p>
    <w:p>
      <w:pPr>
        <w:spacing w:before="1200" w:line="360" w:lineRule="auto"/>
      </w:pPr>
      <w:r>
        <w:t>_____________________________</w:t>
        <w:tab/>
        <w:tab/>
        <w:tab/>
        <w:t>_____________________________</w:t>
        <w:br/>
        <w:t>Dr. S. K. Sharma</w:t>
        <w:tab/>
        <w:tab/>
        <w:tab/>
        <w:tab/>
        <w:tab/>
        <w:t>Dr. R. K. Mukherjee</w:t>
        <w:br/>
        <w:t>Project Supervisor / Guide</w:t>
        <w:tab/>
        <w:tab/>
        <w:tab/>
        <w:tab/>
        <w:t>Head of Department, CSE</w:t>
        <w:br/>
        <w:t>Professor, Dept. of CSE</w:t>
        <w:tab/>
        <w:tab/>
        <w:tab/>
        <w:tab/>
        <w:t>Apex Institute of Technology</w:t>
        <w:br/>
        <w:br/>
        <w:br/>
        <w:t>_____________________________</w:t>
        <w:br/>
        <w:t>External Examiner</w:t>
        <w:br/>
        <w:t>Board of Technical Evaluation</w:t>
        <w:br/>
        <w:t>Date: 25th September, 2026</w:t>
      </w:r>
    </w:p>
    <w:p>
      <w:r>
        <w:br w:type="page"/>
      </w:r>
    </w:p>
    <w:p>
      <w:pPr>
        <w:pStyle w:val="Heading1"/>
      </w:pPr>
      <w:r>
        <w:rPr>
          <w:color w:val="1E3A8A"/>
        </w:rPr>
        <w:t>DECLARATION OF ORIGINALITY</w:t>
      </w:r>
    </w:p>
    <w:p>
      <w:r>
        <w:t>I, Abhiraj Yadav, student of Bachelor of Technology in Computer Science and Engineering, hereby declare that the capstone project report entitled "SkillTrack: An AI-Powered High-Concurrency Developer Ecosystem &amp; Career Readiness Platform" is my original work. The codebase, architectural models, and research documented herein have been conceptualized, engineered, and validated under the guidance of my supervisor Dr. S. K. Sharma.</w:t>
      </w:r>
    </w:p>
    <w:p>
      <w:r>
        <w:t>I further declare that this work conforms to the highest standards of academic integrity and contains zero plagiarized content. All citations, external specifications (e.g., OWASP, RFC standards, HashiCorp Terraform syntax), and theoretical benchmarks have been properly referenced.</w:t>
      </w:r>
    </w:p>
    <w:p>
      <w:pPr>
        <w:spacing w:before="600"/>
      </w:pPr>
      <w:r>
        <w:t>Abhiraj Yadav</w:t>
        <w:br/>
        <w:t>Roll No: 2022CSB1089</w:t>
        <w:br/>
        <w:t>B.Tech - Computer Science &amp; Engineering</w:t>
        <w:br/>
        <w:t>Apex Institute of Technology</w:t>
      </w:r>
    </w:p>
    <w:p>
      <w:pPr>
        <w:pStyle w:val="Heading1"/>
        <w:spacing w:before="500"/>
      </w:pPr>
      <w:r>
        <w:rPr>
          <w:color w:val="1E3A8A"/>
        </w:rPr>
        <w:t>ACKNOWLEDGMENTS</w:t>
      </w:r>
    </w:p>
    <w:p>
      <w:r>
        <w:t>I take immense pleasure in expressing my profound gratitude and heartfelt respect to my project guide, Dr. S. K. Sharma, whose invaluable counsel, incisive technical critique, and constant encouragement steered this project from an exploratory idea into a robust, 24-module production-grade web ecosystem.</w:t>
      </w:r>
    </w:p>
    <w:p>
      <w:r>
        <w:t>I am grateful to Dr. R. K. Mukherjee, Head of Department of Computer Science &amp; Engineering, and all faculty members for their unwavering institutional support, computing infrastructure access, and rigorous curricular foundations.</w:t>
      </w:r>
    </w:p>
    <w:p>
      <w:r>
        <w:t>Finally, I express my sincere debt of gratitude to my family and peers for their continuous moral support throughout the grueling development, load testing, and deployment phases of this capstone endeavor.</w:t>
      </w:r>
    </w:p>
    <w:p>
      <w:r>
        <w:br w:type="page"/>
      </w:r>
    </w:p>
    <w:p>
      <w:pPr>
        <w:pStyle w:val="Heading1"/>
      </w:pPr>
      <w:r>
        <w:rPr>
          <w:color w:val="1E3A8A"/>
        </w:rPr>
        <w:t>ABSTRACT</w:t>
      </w:r>
    </w:p>
    <w:p>
      <w:r>
        <w:rPr>
          <w:b/>
        </w:rPr>
        <w:t>Modern computer science pedagogy suffers from an acute systemic disconnect: students spend hundreds of hours solving isolated algorithmic puzzles, yet remain entirely unprepared for the high-concurrency, distributed, and security-critical demands of production engineering.</w:t>
      </w:r>
    </w:p>
    <w:p>
      <w:r>
        <w:t>To bridge this industry gap, this capstone project presents SkillTrack — a unified, full-stack, AI-augmented developer readiness ecosystem. Architected using a reactive single-page architecture (React 18, Vite, Tailwind CSS) decoupled from an edge-optimized serverless backend (Express, Node.js, MongoDB Atlas with connection pooling), SkillTrack consolidates 24 flagship interactive engineering studios into a cohesive, zero-latency browser environment.</w:t>
      </w:r>
    </w:p>
    <w:p>
      <w:r>
        <w:t>Key engineering achievements include: (1) An in-browser Kafka &amp; Microservices Event Bus Simulator modeling partition hashing, dead-letter queues (DLQ), and circuit-breaker state machines; (2) A Docker &amp; Kubernetes Studio featuring multi-stage Dockerfile layer caching and live Horizontal Pod Autoscaler (HPA) elasticity; (3) A Cloud Architecture Studio generating live AWS cost estimations and exportable HashiCorp Terraform IaC; (4) An Offensive Security Sandbox demonstrating real-time SQL Injection bypasses, DOMPurify XSS neutralization, and JWT signature tampering; (5) An API Concurrency Load Tester capable of simulating 1,000 Virtual Users with P50/P90/P95/P99 latency percentile analytics and automated k6 script export; (6) A Database Schema ERD Studio with PostgreSQL DDL and Prisma ORM generators; and (7) Verifiable, cryptographically hashed course completion credentials.</w:t>
      </w:r>
    </w:p>
    <w:p>
      <w:r>
        <w:t>SkillTrack has been successfully deployed to global edge production at https://skill-track-make-your-career.vercel.app, achieving sub-second cold starts, 100% Core Web Vitals compliance, and zero external runtime dependencies. This report details the theoretical foundations, system requirements, architecture, algorithmic design, testing methodologies, and societal impact of the platform.</w:t>
      </w:r>
    </w:p>
    <w:p>
      <w:r>
        <w:rPr>
          <w:b/>
        </w:rPr>
        <w:t xml:space="preserve">Keywords: </w:t>
      </w:r>
      <w:r>
        <w:t>MERN Stack, Serverless Edge, Distributed Systems, Microservices, Event-Driven Architecture, Docker &amp; Kubernetes, OWASP Security, Concurrency Load Testing, Core Web Vitals, Terraform IaC, Career Readiness.</w:t>
      </w:r>
    </w:p>
    <w:p>
      <w:r>
        <w:br w:type="page"/>
      </w:r>
    </w:p>
    <w:p>
      <w:pPr>
        <w:pStyle w:val="Heading1"/>
      </w:pPr>
      <w:r>
        <w:rPr>
          <w:color w:val="1E3A8A"/>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E3A8A"/>
            <w:tcMar>
              <w:top w:w="100" w:type="dxa"/>
              <w:bottom w:w="100" w:type="dxa"/>
              <w:left w:w="120" w:type="dxa"/>
              <w:right w:w="120" w:type="dxa"/>
            </w:tcMar>
          </w:tcPr>
          <w:p>
            <w:pPr>
              <w:jc w:val="left"/>
            </w:pPr>
            <w:r>
              <w:rPr>
                <w:rFonts w:ascii="Calibri" w:hAnsi="Calibri"/>
                <w:b/>
                <w:color w:val="FFFFFF"/>
                <w:sz w:val="20"/>
              </w:rPr>
              <w:t>Chapter / Section</w:t>
            </w:r>
          </w:p>
        </w:tc>
        <w:tc>
          <w:tcPr>
            <w:tcW w:type="dxa" w:w="4608"/>
            <w:shd w:fill="1E3A8A"/>
            <w:tcMar>
              <w:top w:w="100" w:type="dxa"/>
              <w:bottom w:w="100" w:type="dxa"/>
              <w:left w:w="120" w:type="dxa"/>
              <w:right w:w="120" w:type="dxa"/>
            </w:tcMar>
          </w:tcPr>
          <w:p>
            <w:pPr>
              <w:jc w:val="left"/>
            </w:pPr>
            <w:r>
              <w:rPr>
                <w:rFonts w:ascii="Calibri" w:hAnsi="Calibri"/>
                <w:b/>
                <w:color w:val="FFFFFF"/>
                <w:sz w:val="20"/>
              </w:rPr>
              <w:t>Core Topics Covered</w:t>
            </w:r>
          </w:p>
        </w:tc>
        <w:tc>
          <w:tcPr>
            <w:tcW w:type="dxa" w:w="1152"/>
            <w:shd w:fill="1E3A8A"/>
            <w:tcMar>
              <w:top w:w="100" w:type="dxa"/>
              <w:bottom w:w="100" w:type="dxa"/>
              <w:left w:w="120" w:type="dxa"/>
              <w:right w:w="120" w:type="dxa"/>
            </w:tcMar>
          </w:tcPr>
          <w:p>
            <w:pPr>
              <w:jc w:val="left"/>
            </w:pPr>
            <w:r>
              <w:rPr>
                <w:rFonts w:ascii="Calibri" w:hAnsi="Calibri"/>
                <w:b/>
                <w:color w:val="FFFFFF"/>
                <w:sz w:val="20"/>
              </w:rPr>
              <w:t>Page</w:t>
            </w:r>
          </w:p>
        </w:tc>
      </w:tr>
      <w:tr>
        <w:tc>
          <w:tcPr>
            <w:tcW w:type="dxa" w:w="3600"/>
            <w:shd w:fill="FFFFFF"/>
            <w:tcMar>
              <w:top w:w="80" w:type="dxa"/>
              <w:bottom w:w="80" w:type="dxa"/>
              <w:left w:w="120" w:type="dxa"/>
              <w:right w:w="120" w:type="dxa"/>
            </w:tcMar>
          </w:tcPr>
          <w:p>
            <w:pPr>
              <w:jc w:val="left"/>
            </w:pPr>
            <w:r>
              <w:rPr>
                <w:rFonts w:ascii="Calibri" w:hAnsi="Calibri"/>
                <w:color w:val="1E293B"/>
                <w:sz w:val="19"/>
              </w:rPr>
              <w:t>Chapter 1: Introduction</w:t>
            </w:r>
          </w:p>
        </w:tc>
        <w:tc>
          <w:tcPr>
            <w:tcW w:type="dxa" w:w="4608"/>
            <w:shd w:fill="FFFFFF"/>
            <w:tcMar>
              <w:top w:w="80" w:type="dxa"/>
              <w:bottom w:w="80" w:type="dxa"/>
              <w:left w:w="120" w:type="dxa"/>
              <w:right w:w="120" w:type="dxa"/>
            </w:tcMar>
          </w:tcPr>
          <w:p>
            <w:pPr>
              <w:jc w:val="left"/>
            </w:pPr>
            <w:r>
              <w:rPr>
                <w:rFonts w:ascii="Calibri" w:hAnsi="Calibri"/>
                <w:color w:val="1E293B"/>
                <w:sz w:val="19"/>
              </w:rPr>
              <w:t>1.1 Context &amp; Motivation | 1.2 Problem Statement | 1.3 Objectives | 1.4 Scope</w:t>
            </w:r>
          </w:p>
        </w:tc>
        <w:tc>
          <w:tcPr>
            <w:tcW w:type="dxa" w:w="1152"/>
            <w:shd w:fill="FFFFFF"/>
            <w:tcMar>
              <w:top w:w="80" w:type="dxa"/>
              <w:bottom w:w="80" w:type="dxa"/>
              <w:left w:w="120" w:type="dxa"/>
              <w:right w:w="120" w:type="dxa"/>
            </w:tcMar>
          </w:tcPr>
          <w:p>
            <w:pPr>
              <w:jc w:val="left"/>
            </w:pPr>
            <w:r>
              <w:rPr>
                <w:rFonts w:ascii="Calibri" w:hAnsi="Calibri"/>
                <w:color w:val="1E293B"/>
                <w:sz w:val="19"/>
              </w:rPr>
              <w:t>1</w:t>
            </w:r>
          </w:p>
        </w:tc>
      </w:tr>
      <w:tr>
        <w:tc>
          <w:tcPr>
            <w:tcW w:type="dxa" w:w="3600"/>
            <w:shd w:fill="F8FAFC"/>
            <w:tcMar>
              <w:top w:w="80" w:type="dxa"/>
              <w:bottom w:w="80" w:type="dxa"/>
              <w:left w:w="120" w:type="dxa"/>
              <w:right w:w="120" w:type="dxa"/>
            </w:tcMar>
          </w:tcPr>
          <w:p>
            <w:pPr>
              <w:jc w:val="left"/>
            </w:pPr>
            <w:r>
              <w:rPr>
                <w:rFonts w:ascii="Calibri" w:hAnsi="Calibri"/>
                <w:color w:val="1E293B"/>
                <w:sz w:val="19"/>
              </w:rPr>
              <w:t>Chapter 2: Literature Review</w:t>
            </w:r>
          </w:p>
        </w:tc>
        <w:tc>
          <w:tcPr>
            <w:tcW w:type="dxa" w:w="4608"/>
            <w:shd w:fill="F8FAFC"/>
            <w:tcMar>
              <w:top w:w="80" w:type="dxa"/>
              <w:bottom w:w="80" w:type="dxa"/>
              <w:left w:w="120" w:type="dxa"/>
              <w:right w:w="120" w:type="dxa"/>
            </w:tcMar>
          </w:tcPr>
          <w:p>
            <w:pPr>
              <w:jc w:val="left"/>
            </w:pPr>
            <w:r>
              <w:rPr>
                <w:rFonts w:ascii="Calibri" w:hAnsi="Calibri"/>
                <w:color w:val="1E293B"/>
                <w:sz w:val="19"/>
              </w:rPr>
              <w:t>2.1 Existing Educational Systems | 2.2 Gap Analysis Matrix | 2.3 Theoretical Foundations</w:t>
            </w:r>
          </w:p>
        </w:tc>
        <w:tc>
          <w:tcPr>
            <w:tcW w:type="dxa" w:w="1152"/>
            <w:shd w:fill="F8FAFC"/>
            <w:tcMar>
              <w:top w:w="80" w:type="dxa"/>
              <w:bottom w:w="80" w:type="dxa"/>
              <w:left w:w="120" w:type="dxa"/>
              <w:right w:w="120" w:type="dxa"/>
            </w:tcMar>
          </w:tcPr>
          <w:p>
            <w:pPr>
              <w:jc w:val="left"/>
            </w:pPr>
            <w:r>
              <w:rPr>
                <w:rFonts w:ascii="Calibri" w:hAnsi="Calibri"/>
                <w:color w:val="1E293B"/>
                <w:sz w:val="19"/>
              </w:rPr>
              <w:t>5</w:t>
            </w:r>
          </w:p>
        </w:tc>
      </w:tr>
      <w:tr>
        <w:tc>
          <w:tcPr>
            <w:tcW w:type="dxa" w:w="3600"/>
            <w:shd w:fill="FFFFFF"/>
            <w:tcMar>
              <w:top w:w="80" w:type="dxa"/>
              <w:bottom w:w="80" w:type="dxa"/>
              <w:left w:w="120" w:type="dxa"/>
              <w:right w:w="120" w:type="dxa"/>
            </w:tcMar>
          </w:tcPr>
          <w:p>
            <w:pPr>
              <w:jc w:val="left"/>
            </w:pPr>
            <w:r>
              <w:rPr>
                <w:rFonts w:ascii="Calibri" w:hAnsi="Calibri"/>
                <w:color w:val="1E293B"/>
                <w:sz w:val="19"/>
              </w:rPr>
              <w:t>Chapter 3: System Requirements &amp; Architecture</w:t>
            </w:r>
          </w:p>
        </w:tc>
        <w:tc>
          <w:tcPr>
            <w:tcW w:type="dxa" w:w="4608"/>
            <w:shd w:fill="FFFFFF"/>
            <w:tcMar>
              <w:top w:w="80" w:type="dxa"/>
              <w:bottom w:w="80" w:type="dxa"/>
              <w:left w:w="120" w:type="dxa"/>
              <w:right w:w="120" w:type="dxa"/>
            </w:tcMar>
          </w:tcPr>
          <w:p>
            <w:pPr>
              <w:jc w:val="left"/>
            </w:pPr>
            <w:r>
              <w:rPr>
                <w:rFonts w:ascii="Calibri" w:hAnsi="Calibri"/>
                <w:color w:val="1E293B"/>
                <w:sz w:val="19"/>
              </w:rPr>
              <w:t>3.1 SRS &amp; Functional Requirements | 3.2 Non-Functional Specs | 3.3 High-Level Topology</w:t>
            </w:r>
          </w:p>
        </w:tc>
        <w:tc>
          <w:tcPr>
            <w:tcW w:type="dxa" w:w="1152"/>
            <w:shd w:fill="FFFFFF"/>
            <w:tcMar>
              <w:top w:w="80" w:type="dxa"/>
              <w:bottom w:w="80" w:type="dxa"/>
              <w:left w:w="120" w:type="dxa"/>
              <w:right w:w="120" w:type="dxa"/>
            </w:tcMar>
          </w:tcPr>
          <w:p>
            <w:pPr>
              <w:jc w:val="left"/>
            </w:pPr>
            <w:r>
              <w:rPr>
                <w:rFonts w:ascii="Calibri" w:hAnsi="Calibri"/>
                <w:color w:val="1E293B"/>
                <w:sz w:val="19"/>
              </w:rPr>
              <w:t>9</w:t>
            </w:r>
          </w:p>
        </w:tc>
      </w:tr>
      <w:tr>
        <w:tc>
          <w:tcPr>
            <w:tcW w:type="dxa" w:w="3600"/>
            <w:shd w:fill="F8FAFC"/>
            <w:tcMar>
              <w:top w:w="80" w:type="dxa"/>
              <w:bottom w:w="80" w:type="dxa"/>
              <w:left w:w="120" w:type="dxa"/>
              <w:right w:w="120" w:type="dxa"/>
            </w:tcMar>
          </w:tcPr>
          <w:p>
            <w:pPr>
              <w:jc w:val="left"/>
            </w:pPr>
            <w:r>
              <w:rPr>
                <w:rFonts w:ascii="Calibri" w:hAnsi="Calibri"/>
                <w:color w:val="1E293B"/>
                <w:sz w:val="19"/>
              </w:rPr>
              <w:t>Chapter 4: Comprehensive Module Breakdown</w:t>
            </w:r>
          </w:p>
        </w:tc>
        <w:tc>
          <w:tcPr>
            <w:tcW w:type="dxa" w:w="4608"/>
            <w:shd w:fill="F8FAFC"/>
            <w:tcMar>
              <w:top w:w="80" w:type="dxa"/>
              <w:bottom w:w="80" w:type="dxa"/>
              <w:left w:w="120" w:type="dxa"/>
              <w:right w:w="120" w:type="dxa"/>
            </w:tcMar>
          </w:tcPr>
          <w:p>
            <w:pPr>
              <w:jc w:val="left"/>
            </w:pPr>
            <w:r>
              <w:rPr>
                <w:rFonts w:ascii="Calibri" w:hAnsi="Calibri"/>
                <w:color w:val="1E293B"/>
                <w:sz w:val="19"/>
              </w:rPr>
              <w:t>4.1 All 24 Flagship Interactive Engineering Studios Detailed</w:t>
            </w:r>
          </w:p>
        </w:tc>
        <w:tc>
          <w:tcPr>
            <w:tcW w:type="dxa" w:w="1152"/>
            <w:shd w:fill="F8FAFC"/>
            <w:tcMar>
              <w:top w:w="80" w:type="dxa"/>
              <w:bottom w:w="80" w:type="dxa"/>
              <w:left w:w="120" w:type="dxa"/>
              <w:right w:w="120" w:type="dxa"/>
            </w:tcMar>
          </w:tcPr>
          <w:p>
            <w:pPr>
              <w:jc w:val="left"/>
            </w:pPr>
            <w:r>
              <w:rPr>
                <w:rFonts w:ascii="Calibri" w:hAnsi="Calibri"/>
                <w:color w:val="1E293B"/>
                <w:sz w:val="19"/>
              </w:rPr>
              <w:t>14</w:t>
            </w:r>
          </w:p>
        </w:tc>
      </w:tr>
      <w:tr>
        <w:tc>
          <w:tcPr>
            <w:tcW w:type="dxa" w:w="3600"/>
            <w:shd w:fill="FFFFFF"/>
            <w:tcMar>
              <w:top w:w="80" w:type="dxa"/>
              <w:bottom w:w="80" w:type="dxa"/>
              <w:left w:w="120" w:type="dxa"/>
              <w:right w:w="120" w:type="dxa"/>
            </w:tcMar>
          </w:tcPr>
          <w:p>
            <w:pPr>
              <w:jc w:val="left"/>
            </w:pPr>
            <w:r>
              <w:rPr>
                <w:rFonts w:ascii="Calibri" w:hAnsi="Calibri"/>
                <w:color w:val="1E293B"/>
                <w:sz w:val="19"/>
              </w:rPr>
              <w:t>Chapter 5: Database Design &amp; ERD Modeling</w:t>
            </w:r>
          </w:p>
        </w:tc>
        <w:tc>
          <w:tcPr>
            <w:tcW w:type="dxa" w:w="4608"/>
            <w:shd w:fill="FFFFFF"/>
            <w:tcMar>
              <w:top w:w="80" w:type="dxa"/>
              <w:bottom w:w="80" w:type="dxa"/>
              <w:left w:w="120" w:type="dxa"/>
              <w:right w:w="120" w:type="dxa"/>
            </w:tcMar>
          </w:tcPr>
          <w:p>
            <w:pPr>
              <w:jc w:val="left"/>
            </w:pPr>
            <w:r>
              <w:rPr>
                <w:rFonts w:ascii="Calibri" w:hAnsi="Calibri"/>
                <w:color w:val="1E293B"/>
                <w:sz w:val="19"/>
              </w:rPr>
              <w:t>5.1 MongoDB Schemas | 5.2 Indexing Strategies | 5.3 Relational ERD &amp; DDL</w:t>
            </w:r>
          </w:p>
        </w:tc>
        <w:tc>
          <w:tcPr>
            <w:tcW w:type="dxa" w:w="1152"/>
            <w:shd w:fill="FFFFFF"/>
            <w:tcMar>
              <w:top w:w="80" w:type="dxa"/>
              <w:bottom w:w="80" w:type="dxa"/>
              <w:left w:w="120" w:type="dxa"/>
              <w:right w:w="120" w:type="dxa"/>
            </w:tcMar>
          </w:tcPr>
          <w:p>
            <w:pPr>
              <w:jc w:val="left"/>
            </w:pPr>
            <w:r>
              <w:rPr>
                <w:rFonts w:ascii="Calibri" w:hAnsi="Calibri"/>
                <w:color w:val="1E293B"/>
                <w:sz w:val="19"/>
              </w:rPr>
              <w:t>24</w:t>
            </w:r>
          </w:p>
        </w:tc>
      </w:tr>
      <w:tr>
        <w:tc>
          <w:tcPr>
            <w:tcW w:type="dxa" w:w="3600"/>
            <w:shd w:fill="F8FAFC"/>
            <w:tcMar>
              <w:top w:w="80" w:type="dxa"/>
              <w:bottom w:w="80" w:type="dxa"/>
              <w:left w:w="120" w:type="dxa"/>
              <w:right w:w="120" w:type="dxa"/>
            </w:tcMar>
          </w:tcPr>
          <w:p>
            <w:pPr>
              <w:jc w:val="left"/>
            </w:pPr>
            <w:r>
              <w:rPr>
                <w:rFonts w:ascii="Calibri" w:hAnsi="Calibri"/>
                <w:color w:val="1E293B"/>
                <w:sz w:val="19"/>
              </w:rPr>
              <w:t>Chapter 6: Implementation &amp; Key Algorithms</w:t>
            </w:r>
          </w:p>
        </w:tc>
        <w:tc>
          <w:tcPr>
            <w:tcW w:type="dxa" w:w="4608"/>
            <w:shd w:fill="F8FAFC"/>
            <w:tcMar>
              <w:top w:w="80" w:type="dxa"/>
              <w:bottom w:w="80" w:type="dxa"/>
              <w:left w:w="120" w:type="dxa"/>
              <w:right w:w="120" w:type="dxa"/>
            </w:tcMar>
          </w:tcPr>
          <w:p>
            <w:pPr>
              <w:jc w:val="left"/>
            </w:pPr>
            <w:r>
              <w:rPr>
                <w:rFonts w:ascii="Calibri" w:hAnsi="Calibri"/>
                <w:color w:val="1E293B"/>
                <w:sz w:val="19"/>
              </w:rPr>
              <w:t>6.1 Serverless Connection Pooling | 6.2 ReDoS AST Parser | 6.3 P99 Telemetry</w:t>
            </w:r>
          </w:p>
        </w:tc>
        <w:tc>
          <w:tcPr>
            <w:tcW w:type="dxa" w:w="1152"/>
            <w:shd w:fill="F8FAFC"/>
            <w:tcMar>
              <w:top w:w="80" w:type="dxa"/>
              <w:bottom w:w="80" w:type="dxa"/>
              <w:left w:w="120" w:type="dxa"/>
              <w:right w:w="120" w:type="dxa"/>
            </w:tcMar>
          </w:tcPr>
          <w:p>
            <w:pPr>
              <w:jc w:val="left"/>
            </w:pPr>
            <w:r>
              <w:rPr>
                <w:rFonts w:ascii="Calibri" w:hAnsi="Calibri"/>
                <w:color w:val="1E293B"/>
                <w:sz w:val="19"/>
              </w:rPr>
              <w:t>28</w:t>
            </w:r>
          </w:p>
        </w:tc>
      </w:tr>
      <w:tr>
        <w:tc>
          <w:tcPr>
            <w:tcW w:type="dxa" w:w="3600"/>
            <w:shd w:fill="FFFFFF"/>
            <w:tcMar>
              <w:top w:w="80" w:type="dxa"/>
              <w:bottom w:w="80" w:type="dxa"/>
              <w:left w:w="120" w:type="dxa"/>
              <w:right w:w="120" w:type="dxa"/>
            </w:tcMar>
          </w:tcPr>
          <w:p>
            <w:pPr>
              <w:jc w:val="left"/>
            </w:pPr>
            <w:r>
              <w:rPr>
                <w:rFonts w:ascii="Calibri" w:hAnsi="Calibri"/>
                <w:color w:val="1E293B"/>
                <w:sz w:val="19"/>
              </w:rPr>
              <w:t>Chapter 7: Testing, Quality Assurance &amp; Security</w:t>
            </w:r>
          </w:p>
        </w:tc>
        <w:tc>
          <w:tcPr>
            <w:tcW w:type="dxa" w:w="4608"/>
            <w:shd w:fill="FFFFFF"/>
            <w:tcMar>
              <w:top w:w="80" w:type="dxa"/>
              <w:bottom w:w="80" w:type="dxa"/>
              <w:left w:w="120" w:type="dxa"/>
              <w:right w:w="120" w:type="dxa"/>
            </w:tcMar>
          </w:tcPr>
          <w:p>
            <w:pPr>
              <w:jc w:val="left"/>
            </w:pPr>
            <w:r>
              <w:rPr>
                <w:rFonts w:ascii="Calibri" w:hAnsi="Calibri"/>
                <w:color w:val="1E293B"/>
                <w:sz w:val="19"/>
              </w:rPr>
              <w:t>7.1 Build Verification | 7.2 Core Web Vitals | 7.3 OWASP Top 10 Mitigation</w:t>
            </w:r>
          </w:p>
        </w:tc>
        <w:tc>
          <w:tcPr>
            <w:tcW w:type="dxa" w:w="1152"/>
            <w:shd w:fill="FFFFFF"/>
            <w:tcMar>
              <w:top w:w="80" w:type="dxa"/>
              <w:bottom w:w="80" w:type="dxa"/>
              <w:left w:w="120" w:type="dxa"/>
              <w:right w:w="120" w:type="dxa"/>
            </w:tcMar>
          </w:tcPr>
          <w:p>
            <w:pPr>
              <w:jc w:val="left"/>
            </w:pPr>
            <w:r>
              <w:rPr>
                <w:rFonts w:ascii="Calibri" w:hAnsi="Calibri"/>
                <w:color w:val="1E293B"/>
                <w:sz w:val="19"/>
              </w:rPr>
              <w:t>33</w:t>
            </w:r>
          </w:p>
        </w:tc>
      </w:tr>
      <w:tr>
        <w:tc>
          <w:tcPr>
            <w:tcW w:type="dxa" w:w="3600"/>
            <w:shd w:fill="F8FAFC"/>
            <w:tcMar>
              <w:top w:w="80" w:type="dxa"/>
              <w:bottom w:w="80" w:type="dxa"/>
              <w:left w:w="120" w:type="dxa"/>
              <w:right w:w="120" w:type="dxa"/>
            </w:tcMar>
          </w:tcPr>
          <w:p>
            <w:pPr>
              <w:jc w:val="left"/>
            </w:pPr>
            <w:r>
              <w:rPr>
                <w:rFonts w:ascii="Calibri" w:hAnsi="Calibri"/>
                <w:color w:val="1E293B"/>
                <w:sz w:val="19"/>
              </w:rPr>
              <w:t>Chapter 8: Cloud Infrastructure &amp; Deployment</w:t>
            </w:r>
          </w:p>
        </w:tc>
        <w:tc>
          <w:tcPr>
            <w:tcW w:type="dxa" w:w="4608"/>
            <w:shd w:fill="F8FAFC"/>
            <w:tcMar>
              <w:top w:w="80" w:type="dxa"/>
              <w:bottom w:w="80" w:type="dxa"/>
              <w:left w:w="120" w:type="dxa"/>
              <w:right w:w="120" w:type="dxa"/>
            </w:tcMar>
          </w:tcPr>
          <w:p>
            <w:pPr>
              <w:jc w:val="left"/>
            </w:pPr>
            <w:r>
              <w:rPr>
                <w:rFonts w:ascii="Calibri" w:hAnsi="Calibri"/>
                <w:color w:val="1E293B"/>
                <w:sz w:val="19"/>
              </w:rPr>
              <w:t>8.1 Vercel Edge Serverless | 8.2 CORS Resolution | 8.3 Live Production Telemetry</w:t>
            </w:r>
          </w:p>
        </w:tc>
        <w:tc>
          <w:tcPr>
            <w:tcW w:type="dxa" w:w="1152"/>
            <w:shd w:fill="F8FAFC"/>
            <w:tcMar>
              <w:top w:w="80" w:type="dxa"/>
              <w:bottom w:w="80" w:type="dxa"/>
              <w:left w:w="120" w:type="dxa"/>
              <w:right w:w="120" w:type="dxa"/>
            </w:tcMar>
          </w:tcPr>
          <w:p>
            <w:pPr>
              <w:jc w:val="left"/>
            </w:pPr>
            <w:r>
              <w:rPr>
                <w:rFonts w:ascii="Calibri" w:hAnsi="Calibri"/>
                <w:color w:val="1E293B"/>
                <w:sz w:val="19"/>
              </w:rPr>
              <w:t>38</w:t>
            </w:r>
          </w:p>
        </w:tc>
      </w:tr>
      <w:tr>
        <w:tc>
          <w:tcPr>
            <w:tcW w:type="dxa" w:w="3600"/>
            <w:shd w:fill="FFFFFF"/>
            <w:tcMar>
              <w:top w:w="80" w:type="dxa"/>
              <w:bottom w:w="80" w:type="dxa"/>
              <w:left w:w="120" w:type="dxa"/>
              <w:right w:w="120" w:type="dxa"/>
            </w:tcMar>
          </w:tcPr>
          <w:p>
            <w:pPr>
              <w:jc w:val="left"/>
            </w:pPr>
            <w:r>
              <w:rPr>
                <w:rFonts w:ascii="Calibri" w:hAnsi="Calibri"/>
                <w:color w:val="1E293B"/>
                <w:sz w:val="19"/>
              </w:rPr>
              <w:t>Chapter 9: Results, Discussion &amp; Impact</w:t>
            </w:r>
          </w:p>
        </w:tc>
        <w:tc>
          <w:tcPr>
            <w:tcW w:type="dxa" w:w="4608"/>
            <w:shd w:fill="FFFFFF"/>
            <w:tcMar>
              <w:top w:w="80" w:type="dxa"/>
              <w:bottom w:w="80" w:type="dxa"/>
              <w:left w:w="120" w:type="dxa"/>
              <w:right w:w="120" w:type="dxa"/>
            </w:tcMar>
          </w:tcPr>
          <w:p>
            <w:pPr>
              <w:jc w:val="left"/>
            </w:pPr>
            <w:r>
              <w:rPr>
                <w:rFonts w:ascii="Calibri" w:hAnsi="Calibri"/>
                <w:color w:val="1E293B"/>
                <w:sz w:val="19"/>
              </w:rPr>
              <w:t>9.1 Academic &amp; Technical Outcomes | 9.2 Cost Efficiency Analysis</w:t>
            </w:r>
          </w:p>
        </w:tc>
        <w:tc>
          <w:tcPr>
            <w:tcW w:type="dxa" w:w="1152"/>
            <w:shd w:fill="FFFFFF"/>
            <w:tcMar>
              <w:top w:w="80" w:type="dxa"/>
              <w:bottom w:w="80" w:type="dxa"/>
              <w:left w:w="120" w:type="dxa"/>
              <w:right w:w="120" w:type="dxa"/>
            </w:tcMar>
          </w:tcPr>
          <w:p>
            <w:pPr>
              <w:jc w:val="left"/>
            </w:pPr>
            <w:r>
              <w:rPr>
                <w:rFonts w:ascii="Calibri" w:hAnsi="Calibri"/>
                <w:color w:val="1E293B"/>
                <w:sz w:val="19"/>
              </w:rPr>
              <w:t>41</w:t>
            </w:r>
          </w:p>
        </w:tc>
      </w:tr>
      <w:tr>
        <w:tc>
          <w:tcPr>
            <w:tcW w:type="dxa" w:w="3600"/>
            <w:shd w:fill="F8FAFC"/>
            <w:tcMar>
              <w:top w:w="80" w:type="dxa"/>
              <w:bottom w:w="80" w:type="dxa"/>
              <w:left w:w="120" w:type="dxa"/>
              <w:right w:w="120" w:type="dxa"/>
            </w:tcMar>
          </w:tcPr>
          <w:p>
            <w:pPr>
              <w:jc w:val="left"/>
            </w:pPr>
            <w:r>
              <w:rPr>
                <w:rFonts w:ascii="Calibri" w:hAnsi="Calibri"/>
                <w:color w:val="1E293B"/>
                <w:sz w:val="19"/>
              </w:rPr>
              <w:t>Chapter 10: Conclusion &amp; Future Scope</w:t>
            </w:r>
          </w:p>
        </w:tc>
        <w:tc>
          <w:tcPr>
            <w:tcW w:type="dxa" w:w="4608"/>
            <w:shd w:fill="F8FAFC"/>
            <w:tcMar>
              <w:top w:w="80" w:type="dxa"/>
              <w:bottom w:w="80" w:type="dxa"/>
              <w:left w:w="120" w:type="dxa"/>
              <w:right w:w="120" w:type="dxa"/>
            </w:tcMar>
          </w:tcPr>
          <w:p>
            <w:pPr>
              <w:jc w:val="left"/>
            </w:pPr>
            <w:r>
              <w:rPr>
                <w:rFonts w:ascii="Calibri" w:hAnsi="Calibri"/>
                <w:color w:val="1E293B"/>
                <w:sz w:val="19"/>
              </w:rPr>
              <w:t>10.1 Summary of Contributions | 10.2 Roadmap &amp; WebAssembly Integration</w:t>
            </w:r>
          </w:p>
        </w:tc>
        <w:tc>
          <w:tcPr>
            <w:tcW w:type="dxa" w:w="1152"/>
            <w:shd w:fill="F8FAFC"/>
            <w:tcMar>
              <w:top w:w="80" w:type="dxa"/>
              <w:bottom w:w="80" w:type="dxa"/>
              <w:left w:w="120" w:type="dxa"/>
              <w:right w:w="120" w:type="dxa"/>
            </w:tcMar>
          </w:tcPr>
          <w:p>
            <w:pPr>
              <w:jc w:val="left"/>
            </w:pPr>
            <w:r>
              <w:rPr>
                <w:rFonts w:ascii="Calibri" w:hAnsi="Calibri"/>
                <w:color w:val="1E293B"/>
                <w:sz w:val="19"/>
              </w:rPr>
              <w:t>44</w:t>
            </w:r>
          </w:p>
        </w:tc>
      </w:tr>
      <w:tr>
        <w:tc>
          <w:tcPr>
            <w:tcW w:type="dxa" w:w="3600"/>
            <w:shd w:fill="FFFFFF"/>
            <w:tcMar>
              <w:top w:w="80" w:type="dxa"/>
              <w:bottom w:w="80" w:type="dxa"/>
              <w:left w:w="120" w:type="dxa"/>
              <w:right w:w="120" w:type="dxa"/>
            </w:tcMar>
          </w:tcPr>
          <w:p>
            <w:pPr>
              <w:jc w:val="left"/>
            </w:pPr>
            <w:r>
              <w:rPr>
                <w:rFonts w:ascii="Calibri" w:hAnsi="Calibri"/>
                <w:color w:val="1E293B"/>
                <w:sz w:val="19"/>
              </w:rPr>
              <w:t>References &amp; Bibliography</w:t>
            </w:r>
          </w:p>
        </w:tc>
        <w:tc>
          <w:tcPr>
            <w:tcW w:type="dxa" w:w="4608"/>
            <w:shd w:fill="FFFFFF"/>
            <w:tcMar>
              <w:top w:w="80" w:type="dxa"/>
              <w:bottom w:w="80" w:type="dxa"/>
              <w:left w:w="120" w:type="dxa"/>
              <w:right w:w="120" w:type="dxa"/>
            </w:tcMar>
          </w:tcPr>
          <w:p>
            <w:pPr>
              <w:jc w:val="left"/>
            </w:pPr>
            <w:r>
              <w:rPr>
                <w:rFonts w:ascii="Calibri" w:hAnsi="Calibri"/>
                <w:color w:val="1E293B"/>
                <w:sz w:val="19"/>
              </w:rPr>
              <w:t>IEEE Standard Citations and Technical Whitepapers</w:t>
            </w:r>
          </w:p>
        </w:tc>
        <w:tc>
          <w:tcPr>
            <w:tcW w:type="dxa" w:w="1152"/>
            <w:shd w:fill="FFFFFF"/>
            <w:tcMar>
              <w:top w:w="80" w:type="dxa"/>
              <w:bottom w:w="80" w:type="dxa"/>
              <w:left w:w="120" w:type="dxa"/>
              <w:right w:w="120" w:type="dxa"/>
            </w:tcMar>
          </w:tcPr>
          <w:p>
            <w:pPr>
              <w:jc w:val="left"/>
            </w:pPr>
            <w:r>
              <w:rPr>
                <w:rFonts w:ascii="Calibri" w:hAnsi="Calibri"/>
                <w:color w:val="1E293B"/>
                <w:sz w:val="19"/>
              </w:rPr>
              <w:t>46</w:t>
            </w:r>
          </w:p>
        </w:tc>
      </w:tr>
    </w:tbl>
    <w:p/>
    <w:p>
      <w:r>
        <w:br w:type="page"/>
      </w:r>
    </w:p>
    <w:p>
      <w:pPr>
        <w:pStyle w:val="Heading1"/>
      </w:pPr>
      <w:r>
        <w:rPr>
          <w:color w:val="1E3A8A"/>
        </w:rPr>
        <w:t>CHAPTER 1: INTRODUCTION</w:t>
      </w:r>
    </w:p>
    <w:p>
      <w:pPr>
        <w:pStyle w:val="Heading2"/>
      </w:pPr>
      <w:r>
        <w:t>1.1 Context and Motivation</w:t>
      </w:r>
    </w:p>
    <w:p>
      <w:r>
        <w:t>In the contemporary software engineering landscape, the barrier between entry-level competency and production readiness has expanded exponentially. While universities provide exceptional theoretical foundations in discrete mathematics, data structures, and basic relational algebra, students entering the job market face modern software systems characterized by distributed microservices, event-driven streaming pipelines, container orchestration, offensive cybersecurity threats, and rigorous cloud infrastructure economics.</w:t>
      </w:r>
    </w:p>
    <w:p>
      <w:r>
        <w:t>Commercial software engineering is no longer simply about writing syntactically correct algorithms; it requires understanding tail latency (P99), handling catastrophic backtracking in regular expressions (ReDoS), designing fault-tolerant circuit breakers, mitigating SQL injections and Cross-Site Scripting (XSS), calculating AWS cloud provisioning costs, and navigating engineering compensation structures. SkillTrack was conceived to democratize and unify these critical disciplines into an intuitive, gamified, and accessible platform.</w:t>
      </w:r>
    </w:p>
    <w:p>
      <w:pPr>
        <w:pStyle w:val="Heading2"/>
      </w:pPr>
      <w:r>
        <w:t>1.2 Problem Statement</w:t>
      </w:r>
    </w:p>
    <w:p>
      <w:r>
        <w:t>Existing educational platforms suffer from severe compartmentalization and superficiality:</w:t>
        <w:br/>
        <w:t>1. Algorithmic Monoculture: Platforms like LeetCode and HackerRank focus exclusively on competitive coding puzzles, ignoring system architecture, CI/CD, and security.</w:t>
        <w:br/>
        <w:t>2. Passive Video Consumption: Platforms like Udemy and Coursera rely predominantly on static video playlists with minimal active feedback, leading to passive illusion of competence without hands-on mastery.</w:t>
        <w:br/>
        <w:t>3. High Cloud Costs &amp; Complex Setup: Learning tools like AWS, Kubernetes, and Kafka typically require credit card provisioning, complex local Docker installations, and risk expensive unexpected cloud billing for novice learners.</w:t>
        <w:br/>
        <w:t>4. Absence of Integrated Career Proof: Students possess unverified resumes and paper certificates lacking cryptographic provenance or live portfolio demonstrations.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36" w:space="0" w:color="2563EB"/>
              <w:bottom w:val="none"/>
              <w:right w:val="none"/>
            </w:tcBorders>
          </w:tcPr>
          <w:p>
            <w:pPr>
              <w:spacing w:before="0" w:after="40"/>
            </w:pPr>
            <w:r>
              <w:rPr>
                <w:rFonts w:ascii="Calibri" w:hAnsi="Calibri"/>
                <w:b/>
                <w:color w:val="2563EB"/>
                <w:sz w:val="19"/>
              </w:rPr>
              <w:t>📌 SKILLTRACK CORE VALUE PROPOSITION</w:t>
              <w:br/>
            </w:r>
            <w:r>
              <w:rPr>
                <w:rFonts w:ascii="Calibri" w:hAnsi="Calibri"/>
                <w:i/>
                <w:color w:val="334155"/>
                <w:sz w:val="20"/>
              </w:rPr>
              <w:t>"The core mission of SkillTrack is to replace disjointed tutorials with an integrated engineering arena where an aspiring software engineer can design distributed systems, test high-concurrency loads, pentest vulnerabilities, and build an employer-ready portfolio in one unified browser tab."</w:t>
            </w:r>
          </w:p>
        </w:tc>
      </w:tr>
    </w:tbl>
    <w:p/>
    <w:p>
      <w:pPr>
        <w:pStyle w:val="Heading2"/>
      </w:pPr>
      <w:r>
        <w:t>1.3 Project Objectives</w:t>
      </w:r>
    </w:p>
    <w:p>
      <w:r>
        <w:t>The primary technical and pedagogical objectives of SkillTrack are:</w:t>
      </w:r>
    </w:p>
    <w:p>
      <w:r>
        <w:rPr>
          <w:b/>
          <w:color w:val="2563EB"/>
        </w:rPr>
        <w:t xml:space="preserve">• Zero-Dependency Cloud Simulation: </w:t>
      </w:r>
      <w:r>
        <w:t>Provide realistic in-browser simulations for Docker container fleets, Kubernetes HPA, Kafka pub/sub event brokers, and AWS infrastructure without requiring external cloud accounts or incurring server bills.</w:t>
      </w:r>
    </w:p>
    <w:p>
      <w:r>
        <w:rPr>
          <w:b/>
          <w:color w:val="2563EB"/>
        </w:rPr>
        <w:t xml:space="preserve">• Offensive &amp; Defensive Security Literacy: </w:t>
      </w:r>
      <w:r>
        <w:t>Enable hands-on interactive vulnerability testing (SQLi, XSS, JWT tampering, CORS) with real-time exploit execution alongside production remediation blueprints adhering to the OWASP Top 10 framework.</w:t>
      </w:r>
    </w:p>
    <w:p>
      <w:r>
        <w:rPr>
          <w:b/>
          <w:color w:val="2563EB"/>
        </w:rPr>
        <w:t xml:space="preserve">• Production Performance Engineering: </w:t>
      </w:r>
      <w:r>
        <w:t>Deliver real-time concurrency load testing (simulating up to 1,000 Virtual Users), Core Web Vitals diagnostic auditing, and database ERD visual modeling with automated code generators (k6, Terraform, PostgreSQL DDL, Prisma).</w:t>
      </w:r>
    </w:p>
    <w:p>
      <w:r>
        <w:rPr>
          <w:b/>
          <w:color w:val="2563EB"/>
        </w:rPr>
        <w:t xml:space="preserve">• Holistic Career Readiness: </w:t>
      </w:r>
      <w:r>
        <w:t>Integrate automated ATS resume scoring, cryptographic certificate verification, peer study buddy matching, 1v1 algorithmic duels, and market compensation negotiation tools.</w:t>
      </w:r>
    </w:p>
    <w:p>
      <w:r>
        <w:rPr>
          <w:b/>
          <w:color w:val="2563EB"/>
        </w:rPr>
        <w:t xml:space="preserve">• Edge-Scale Production Deployment: </w:t>
      </w:r>
      <w:r>
        <w:t>Ensure 100% client-side resilience, reactive error boundary recovery, sub-second edge response times, and automated CI/CD continuous deployment on Vercel.</w:t>
      </w:r>
    </w:p>
    <w:p>
      <w:pPr>
        <w:pStyle w:val="Heading2"/>
      </w:pPr>
      <w:r>
        <w:t>1.4 Scope and Limitations</w:t>
      </w:r>
    </w:p>
    <w:p>
      <w:r>
        <w:t>The project encompasses a full-stack web ecosystem comprising twenty-four interactive modules, responsive mobile-first UI, dark/light theming, MongoDB Atlas data persistence, and an Express serverless API. Limitations: Heavy runtime code execution sandboxing is simulated client-side via Web Workers and reactive AST parsers rather than bare-metal isolated Linux cgroups (e.g., gVisor/Firecracker), ensuring safety, zero server hosting costs, and instantaneous load times.</w:t>
      </w:r>
    </w:p>
    <w:p>
      <w:r>
        <w:br w:type="page"/>
      </w:r>
    </w:p>
    <w:p>
      <w:pPr>
        <w:pStyle w:val="Heading1"/>
      </w:pPr>
      <w:r>
        <w:rPr>
          <w:color w:val="1E3A8A"/>
        </w:rPr>
        <w:t>CHAPTER 2: LITERATURE REVIEW &amp; BACKGROUND STUDY</w:t>
      </w:r>
    </w:p>
    <w:p>
      <w:pPr>
        <w:pStyle w:val="Heading2"/>
      </w:pPr>
      <w:r>
        <w:t>2.1 Existing Solutions Analysis</w:t>
      </w:r>
    </w:p>
    <w:p>
      <w:r>
        <w:t>A rigorous comparative literature study was conducted across premier platforms in software engineering education. Platforms evaluated include LeetCode (algorithmic focus), ByteByteGo (system design diagrams), Roadmap.sh (static skill trees), Coursera (video lectures), and Datadog/Postman (enterprise observability tools).</w:t>
      </w:r>
    </w:p>
    <w:p>
      <w:pPr>
        <w:pStyle w:val="Heading2"/>
      </w:pPr>
      <w:r>
        <w:t>2.2 Gap Analysis Matrix</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E3A8A"/>
            <w:tcMar>
              <w:top w:w="100" w:type="dxa"/>
              <w:bottom w:w="100" w:type="dxa"/>
              <w:left w:w="120" w:type="dxa"/>
              <w:right w:w="120" w:type="dxa"/>
            </w:tcMar>
          </w:tcPr>
          <w:p>
            <w:pPr>
              <w:jc w:val="left"/>
            </w:pPr>
            <w:r>
              <w:rPr>
                <w:rFonts w:ascii="Calibri" w:hAnsi="Calibri"/>
                <w:b/>
                <w:color w:val="FFFFFF"/>
                <w:sz w:val="20"/>
              </w:rPr>
              <w:t>Evaluation Dimension</w:t>
            </w:r>
          </w:p>
        </w:tc>
        <w:tc>
          <w:tcPr>
            <w:tcW w:type="dxa" w:w="1440"/>
            <w:shd w:fill="1E3A8A"/>
            <w:tcMar>
              <w:top w:w="100" w:type="dxa"/>
              <w:bottom w:w="100" w:type="dxa"/>
              <w:left w:w="120" w:type="dxa"/>
              <w:right w:w="120" w:type="dxa"/>
            </w:tcMar>
          </w:tcPr>
          <w:p>
            <w:pPr>
              <w:jc w:val="left"/>
            </w:pPr>
            <w:r>
              <w:rPr>
                <w:rFonts w:ascii="Calibri" w:hAnsi="Calibri"/>
                <w:b/>
                <w:color w:val="FFFFFF"/>
                <w:sz w:val="20"/>
              </w:rPr>
              <w:t>LeetCode</w:t>
            </w:r>
          </w:p>
        </w:tc>
        <w:tc>
          <w:tcPr>
            <w:tcW w:type="dxa" w:w="1440"/>
            <w:shd w:fill="1E3A8A"/>
            <w:tcMar>
              <w:top w:w="100" w:type="dxa"/>
              <w:bottom w:w="100" w:type="dxa"/>
              <w:left w:w="120" w:type="dxa"/>
              <w:right w:w="120" w:type="dxa"/>
            </w:tcMar>
          </w:tcPr>
          <w:p>
            <w:pPr>
              <w:jc w:val="left"/>
            </w:pPr>
            <w:r>
              <w:rPr>
                <w:rFonts w:ascii="Calibri" w:hAnsi="Calibri"/>
                <w:b/>
                <w:color w:val="FFFFFF"/>
                <w:sz w:val="20"/>
              </w:rPr>
              <w:t>Coursera</w:t>
            </w:r>
          </w:p>
        </w:tc>
        <w:tc>
          <w:tcPr>
            <w:tcW w:type="dxa" w:w="1440"/>
            <w:shd w:fill="1E3A8A"/>
            <w:tcMar>
              <w:top w:w="100" w:type="dxa"/>
              <w:bottom w:w="100" w:type="dxa"/>
              <w:left w:w="120" w:type="dxa"/>
              <w:right w:w="120" w:type="dxa"/>
            </w:tcMar>
          </w:tcPr>
          <w:p>
            <w:pPr>
              <w:jc w:val="left"/>
            </w:pPr>
            <w:r>
              <w:rPr>
                <w:rFonts w:ascii="Calibri" w:hAnsi="Calibri"/>
                <w:b/>
                <w:color w:val="FFFFFF"/>
                <w:sz w:val="20"/>
              </w:rPr>
              <w:t>Roadmap.sh</w:t>
            </w:r>
          </w:p>
        </w:tc>
        <w:tc>
          <w:tcPr>
            <w:tcW w:type="dxa" w:w="1584"/>
            <w:shd w:fill="1E3A8A"/>
            <w:tcMar>
              <w:top w:w="100" w:type="dxa"/>
              <w:bottom w:w="100" w:type="dxa"/>
              <w:left w:w="120" w:type="dxa"/>
              <w:right w:w="120" w:type="dxa"/>
            </w:tcMar>
          </w:tcPr>
          <w:p>
            <w:pPr>
              <w:jc w:val="left"/>
            </w:pPr>
            <w:r>
              <w:rPr>
                <w:rFonts w:ascii="Calibri" w:hAnsi="Calibri"/>
                <w:b/>
                <w:color w:val="FFFFFF"/>
                <w:sz w:val="20"/>
              </w:rPr>
              <w:t>Local Sandbox</w:t>
            </w:r>
          </w:p>
        </w:tc>
        <w:tc>
          <w:tcPr>
            <w:tcW w:type="dxa" w:w="1584"/>
            <w:shd w:fill="1E3A8A"/>
            <w:tcMar>
              <w:top w:w="100" w:type="dxa"/>
              <w:bottom w:w="100" w:type="dxa"/>
              <w:left w:w="120" w:type="dxa"/>
              <w:right w:w="120" w:type="dxa"/>
            </w:tcMar>
          </w:tcPr>
          <w:p>
            <w:pPr>
              <w:jc w:val="left"/>
            </w:pPr>
            <w:r>
              <w:rPr>
                <w:rFonts w:ascii="Calibri" w:hAnsi="Calibri"/>
                <w:b/>
                <w:color w:val="FFFFFF"/>
                <w:sz w:val="20"/>
              </w:rPr>
              <w:t>SkillTrack (Ours)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Interactive System Design Canvas</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440"/>
            <w:shd w:fill="FFFFFF"/>
            <w:tcMar>
              <w:top w:w="80" w:type="dxa"/>
              <w:bottom w:w="80" w:type="dxa"/>
              <w:left w:w="120" w:type="dxa"/>
              <w:right w:w="120" w:type="dxa"/>
            </w:tcMar>
          </w:tcPr>
          <w:p>
            <w:pPr>
              <w:jc w:val="left"/>
            </w:pPr>
            <w:r>
              <w:rPr>
                <w:rFonts w:ascii="Calibri" w:hAnsi="Calibri"/>
                <w:color w:val="1E293B"/>
                <w:sz w:val="19"/>
              </w:rPr>
              <w:t>Static Video</w:t>
            </w:r>
          </w:p>
        </w:tc>
        <w:tc>
          <w:tcPr>
            <w:tcW w:type="dxa" w:w="1440"/>
            <w:shd w:fill="FFFFFF"/>
            <w:tcMar>
              <w:top w:w="80" w:type="dxa"/>
              <w:bottom w:w="80" w:type="dxa"/>
              <w:left w:w="120" w:type="dxa"/>
              <w:right w:w="120" w:type="dxa"/>
            </w:tcMar>
          </w:tcPr>
          <w:p>
            <w:pPr>
              <w:jc w:val="left"/>
            </w:pPr>
            <w:r>
              <w:rPr>
                <w:rFonts w:ascii="Calibri" w:hAnsi="Calibri"/>
                <w:color w:val="1E293B"/>
                <w:sz w:val="19"/>
              </w:rPr>
              <w:t>Static Visual</w:t>
            </w:r>
          </w:p>
        </w:tc>
        <w:tc>
          <w:tcPr>
            <w:tcW w:type="dxa" w:w="1584"/>
            <w:shd w:fill="FFFFFF"/>
            <w:tcMar>
              <w:top w:w="80" w:type="dxa"/>
              <w:bottom w:w="80" w:type="dxa"/>
              <w:left w:w="120" w:type="dxa"/>
              <w:right w:w="120" w:type="dxa"/>
            </w:tcMar>
          </w:tcPr>
          <w:p>
            <w:pPr>
              <w:jc w:val="left"/>
            </w:pPr>
            <w:r>
              <w:rPr>
                <w:rFonts w:ascii="Calibri" w:hAnsi="Calibri"/>
                <w:color w:val="1E293B"/>
                <w:sz w:val="19"/>
              </w:rPr>
              <w:t>Manual (Draw.io)</w:t>
            </w:r>
          </w:p>
        </w:tc>
        <w:tc>
          <w:tcPr>
            <w:tcW w:type="dxa" w:w="1584"/>
            <w:shd w:fill="FFFFFF"/>
            <w:tcMar>
              <w:top w:w="80" w:type="dxa"/>
              <w:bottom w:w="80" w:type="dxa"/>
              <w:left w:w="120" w:type="dxa"/>
              <w:right w:w="120" w:type="dxa"/>
            </w:tcMar>
          </w:tcPr>
          <w:p>
            <w:pPr>
              <w:jc w:val="left"/>
            </w:pPr>
            <w:r>
              <w:rPr>
                <w:rFonts w:ascii="Calibri" w:hAnsi="Calibri"/>
                <w:color w:val="1E293B"/>
                <w:sz w:val="19"/>
              </w:rPr>
              <w:t>Live QPS &amp; Spikes</w:t>
            </w:r>
          </w:p>
        </w:tc>
      </w:tr>
      <w:tr>
        <w:tc>
          <w:tcPr>
            <w:tcW w:type="dxa" w:w="1872"/>
            <w:shd w:fill="F8FAFC"/>
            <w:tcMar>
              <w:top w:w="80" w:type="dxa"/>
              <w:bottom w:w="80" w:type="dxa"/>
              <w:left w:w="120" w:type="dxa"/>
              <w:right w:w="120" w:type="dxa"/>
            </w:tcMar>
          </w:tcPr>
          <w:p>
            <w:pPr>
              <w:jc w:val="left"/>
            </w:pPr>
            <w:r>
              <w:rPr>
                <w:rFonts w:ascii="Calibri" w:hAnsi="Calibri"/>
                <w:color w:val="1E293B"/>
                <w:sz w:val="19"/>
              </w:rPr>
              <w:t>Kafka / Event Bus Simulator</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Theoretical</w:t>
            </w:r>
          </w:p>
        </w:tc>
        <w:tc>
          <w:tcPr>
            <w:tcW w:type="dxa" w:w="1584"/>
            <w:shd w:fill="F8FAFC"/>
            <w:tcMar>
              <w:top w:w="80" w:type="dxa"/>
              <w:bottom w:w="80" w:type="dxa"/>
              <w:left w:w="120" w:type="dxa"/>
              <w:right w:w="120" w:type="dxa"/>
            </w:tcMar>
          </w:tcPr>
          <w:p>
            <w:pPr>
              <w:jc w:val="left"/>
            </w:pPr>
            <w:r>
              <w:rPr>
                <w:rFonts w:ascii="Calibri" w:hAnsi="Calibri"/>
                <w:color w:val="1E293B"/>
                <w:sz w:val="19"/>
              </w:rPr>
              <w:t>Heavy Local Docker</w:t>
            </w:r>
          </w:p>
        </w:tc>
        <w:tc>
          <w:tcPr>
            <w:tcW w:type="dxa" w:w="1584"/>
            <w:shd w:fill="F8FAFC"/>
            <w:tcMar>
              <w:top w:w="80" w:type="dxa"/>
              <w:bottom w:w="80" w:type="dxa"/>
              <w:left w:w="120" w:type="dxa"/>
              <w:right w:w="120" w:type="dxa"/>
            </w:tcMar>
          </w:tcPr>
          <w:p>
            <w:pPr>
              <w:jc w:val="left"/>
            </w:pPr>
            <w:r>
              <w:rPr>
                <w:rFonts w:ascii="Calibri" w:hAnsi="Calibri"/>
                <w:color w:val="1E293B"/>
                <w:sz w:val="19"/>
              </w:rPr>
              <w:t>Interactive Browser Bus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Docker &amp; K8s Autoscaling</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440"/>
            <w:shd w:fill="FFFFFF"/>
            <w:tcMar>
              <w:top w:w="80" w:type="dxa"/>
              <w:bottom w:w="80" w:type="dxa"/>
              <w:left w:w="120" w:type="dxa"/>
              <w:right w:w="120" w:type="dxa"/>
            </w:tcMar>
          </w:tcPr>
          <w:p>
            <w:pPr>
              <w:jc w:val="left"/>
            </w:pPr>
            <w:r>
              <w:rPr>
                <w:rFonts w:ascii="Calibri" w:hAnsi="Calibri"/>
                <w:color w:val="1E293B"/>
                <w:sz w:val="19"/>
              </w:rPr>
              <w:t>Lab VMs ($$)</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584"/>
            <w:shd w:fill="FFFFFF"/>
            <w:tcMar>
              <w:top w:w="80" w:type="dxa"/>
              <w:bottom w:w="80" w:type="dxa"/>
              <w:left w:w="120" w:type="dxa"/>
              <w:right w:w="120" w:type="dxa"/>
            </w:tcMar>
          </w:tcPr>
          <w:p>
            <w:pPr>
              <w:jc w:val="left"/>
            </w:pPr>
            <w:r>
              <w:rPr>
                <w:rFonts w:ascii="Calibri" w:hAnsi="Calibri"/>
                <w:color w:val="1E293B"/>
                <w:sz w:val="19"/>
              </w:rPr>
              <w:t>Minikube Setup</w:t>
            </w:r>
          </w:p>
        </w:tc>
        <w:tc>
          <w:tcPr>
            <w:tcW w:type="dxa" w:w="1584"/>
            <w:shd w:fill="FFFFFF"/>
            <w:tcMar>
              <w:top w:w="80" w:type="dxa"/>
              <w:bottom w:w="80" w:type="dxa"/>
              <w:left w:w="120" w:type="dxa"/>
              <w:right w:w="120" w:type="dxa"/>
            </w:tcMar>
          </w:tcPr>
          <w:p>
            <w:pPr>
              <w:jc w:val="left"/>
            </w:pPr>
            <w:r>
              <w:rPr>
                <w:rFonts w:ascii="Calibri" w:hAnsi="Calibri"/>
                <w:color w:val="1E293B"/>
                <w:sz w:val="19"/>
              </w:rPr>
              <w:t>Live HPA Pod Scaling</w:t>
            </w:r>
          </w:p>
        </w:tc>
      </w:tr>
      <w:tr>
        <w:tc>
          <w:tcPr>
            <w:tcW w:type="dxa" w:w="1872"/>
            <w:shd w:fill="F8FAFC"/>
            <w:tcMar>
              <w:top w:w="80" w:type="dxa"/>
              <w:bottom w:w="80" w:type="dxa"/>
              <w:left w:w="120" w:type="dxa"/>
              <w:right w:w="120" w:type="dxa"/>
            </w:tcMar>
          </w:tcPr>
          <w:p>
            <w:pPr>
              <w:jc w:val="left"/>
            </w:pPr>
            <w:r>
              <w:rPr>
                <w:rFonts w:ascii="Calibri" w:hAnsi="Calibri"/>
                <w:color w:val="1E293B"/>
                <w:sz w:val="19"/>
              </w:rPr>
              <w:t>OWASP Pentest Exploits</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Reading Links</w:t>
            </w:r>
          </w:p>
        </w:tc>
        <w:tc>
          <w:tcPr>
            <w:tcW w:type="dxa" w:w="1584"/>
            <w:shd w:fill="F8FAFC"/>
            <w:tcMar>
              <w:top w:w="80" w:type="dxa"/>
              <w:bottom w:w="80" w:type="dxa"/>
              <w:left w:w="120" w:type="dxa"/>
              <w:right w:w="120" w:type="dxa"/>
            </w:tcMar>
          </w:tcPr>
          <w:p>
            <w:pPr>
              <w:jc w:val="left"/>
            </w:pPr>
            <w:r>
              <w:rPr>
                <w:rFonts w:ascii="Calibri" w:hAnsi="Calibri"/>
                <w:color w:val="1E293B"/>
                <w:sz w:val="19"/>
              </w:rPr>
              <w:t>DVWA VM Setup</w:t>
            </w:r>
          </w:p>
        </w:tc>
        <w:tc>
          <w:tcPr>
            <w:tcW w:type="dxa" w:w="1584"/>
            <w:shd w:fill="F8FAFC"/>
            <w:tcMar>
              <w:top w:w="80" w:type="dxa"/>
              <w:bottom w:w="80" w:type="dxa"/>
              <w:left w:w="120" w:type="dxa"/>
              <w:right w:w="120" w:type="dxa"/>
            </w:tcMar>
          </w:tcPr>
          <w:p>
            <w:pPr>
              <w:jc w:val="left"/>
            </w:pPr>
            <w:r>
              <w:rPr>
                <w:rFonts w:ascii="Calibri" w:hAnsi="Calibri"/>
                <w:color w:val="1E293B"/>
                <w:sz w:val="19"/>
              </w:rPr>
              <w:t>Interactive SQLi/XSS Sandbox</w:t>
            </w:r>
          </w:p>
        </w:tc>
      </w:tr>
      <w:tr>
        <w:tc>
          <w:tcPr>
            <w:tcW w:type="dxa" w:w="1872"/>
            <w:shd w:fill="FFFFFF"/>
            <w:tcMar>
              <w:top w:w="80" w:type="dxa"/>
              <w:bottom w:w="80" w:type="dxa"/>
              <w:left w:w="120" w:type="dxa"/>
              <w:right w:w="120" w:type="dxa"/>
            </w:tcMar>
          </w:tcPr>
          <w:p>
            <w:pPr>
              <w:jc w:val="left"/>
            </w:pPr>
            <w:r>
              <w:rPr>
                <w:rFonts w:ascii="Calibri" w:hAnsi="Calibri"/>
                <w:color w:val="1E293B"/>
                <w:sz w:val="19"/>
              </w:rPr>
              <w:t>Cloud Cost / IaC Generator</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584"/>
            <w:shd w:fill="FFFFFF"/>
            <w:tcMar>
              <w:top w:w="80" w:type="dxa"/>
              <w:bottom w:w="80" w:type="dxa"/>
              <w:left w:w="120" w:type="dxa"/>
              <w:right w:w="120" w:type="dxa"/>
            </w:tcMar>
          </w:tcPr>
          <w:p>
            <w:pPr>
              <w:jc w:val="left"/>
            </w:pPr>
            <w:r>
              <w:rPr>
                <w:rFonts w:ascii="Calibri" w:hAnsi="Calibri"/>
                <w:color w:val="1E293B"/>
                <w:sz w:val="19"/>
              </w:rPr>
              <w:t>AWS Billing Console</w:t>
            </w:r>
          </w:p>
        </w:tc>
        <w:tc>
          <w:tcPr>
            <w:tcW w:type="dxa" w:w="1584"/>
            <w:shd w:fill="FFFFFF"/>
            <w:tcMar>
              <w:top w:w="80" w:type="dxa"/>
              <w:bottom w:w="80" w:type="dxa"/>
              <w:left w:w="120" w:type="dxa"/>
              <w:right w:w="120" w:type="dxa"/>
            </w:tcMar>
          </w:tcPr>
          <w:p>
            <w:pPr>
              <w:jc w:val="left"/>
            </w:pPr>
            <w:r>
              <w:rPr>
                <w:rFonts w:ascii="Calibri" w:hAnsi="Calibri"/>
                <w:color w:val="1E293B"/>
                <w:sz w:val="19"/>
              </w:rPr>
              <w:t>Dynamic Sliders + Terraform</w:t>
            </w:r>
          </w:p>
        </w:tc>
      </w:tr>
      <w:tr>
        <w:tc>
          <w:tcPr>
            <w:tcW w:type="dxa" w:w="1872"/>
            <w:shd w:fill="F8FAFC"/>
            <w:tcMar>
              <w:top w:w="80" w:type="dxa"/>
              <w:bottom w:w="80" w:type="dxa"/>
              <w:left w:w="120" w:type="dxa"/>
              <w:right w:w="120" w:type="dxa"/>
            </w:tcMar>
          </w:tcPr>
          <w:p>
            <w:pPr>
              <w:jc w:val="left"/>
            </w:pPr>
            <w:r>
              <w:rPr>
                <w:rFonts w:ascii="Calibri" w:hAnsi="Calibri"/>
                <w:color w:val="1E293B"/>
                <w:sz w:val="19"/>
              </w:rPr>
              <w:t>API Concurrency Load Tester</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440"/>
            <w:shd w:fill="F8FAFC"/>
            <w:tcMar>
              <w:top w:w="80" w:type="dxa"/>
              <w:bottom w:w="80" w:type="dxa"/>
              <w:left w:w="120" w:type="dxa"/>
              <w:right w:w="120" w:type="dxa"/>
            </w:tcMar>
          </w:tcPr>
          <w:p>
            <w:pPr>
              <w:jc w:val="left"/>
            </w:pPr>
            <w:r>
              <w:rPr>
                <w:rFonts w:ascii="Calibri" w:hAnsi="Calibri"/>
                <w:color w:val="1E293B"/>
                <w:sz w:val="19"/>
              </w:rPr>
              <w:t>None</w:t>
            </w:r>
          </w:p>
        </w:tc>
        <w:tc>
          <w:tcPr>
            <w:tcW w:type="dxa" w:w="1584"/>
            <w:shd w:fill="F8FAFC"/>
            <w:tcMar>
              <w:top w:w="80" w:type="dxa"/>
              <w:bottom w:w="80" w:type="dxa"/>
              <w:left w:w="120" w:type="dxa"/>
              <w:right w:w="120" w:type="dxa"/>
            </w:tcMar>
          </w:tcPr>
          <w:p>
            <w:pPr>
              <w:jc w:val="left"/>
            </w:pPr>
            <w:r>
              <w:rPr>
                <w:rFonts w:ascii="Calibri" w:hAnsi="Calibri"/>
                <w:color w:val="1E293B"/>
                <w:sz w:val="19"/>
              </w:rPr>
              <w:t>k6 CLI / JMeter</w:t>
            </w:r>
          </w:p>
        </w:tc>
        <w:tc>
          <w:tcPr>
            <w:tcW w:type="dxa" w:w="1584"/>
            <w:shd w:fill="F8FAFC"/>
            <w:tcMar>
              <w:top w:w="80" w:type="dxa"/>
              <w:bottom w:w="80" w:type="dxa"/>
              <w:left w:w="120" w:type="dxa"/>
              <w:right w:w="120" w:type="dxa"/>
            </w:tcMar>
          </w:tcPr>
          <w:p>
            <w:pPr>
              <w:jc w:val="left"/>
            </w:pPr>
            <w:r>
              <w:rPr>
                <w:rFonts w:ascii="Calibri" w:hAnsi="Calibri"/>
                <w:color w:val="1E293B"/>
                <w:sz w:val="19"/>
              </w:rPr>
              <w:t>In-Browser 1,000 VUs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ATS Resume &amp; Cert Provenance</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440"/>
            <w:shd w:fill="FFFFFF"/>
            <w:tcMar>
              <w:top w:w="80" w:type="dxa"/>
              <w:bottom w:w="80" w:type="dxa"/>
              <w:left w:w="120" w:type="dxa"/>
              <w:right w:w="120" w:type="dxa"/>
            </w:tcMar>
          </w:tcPr>
          <w:p>
            <w:pPr>
              <w:jc w:val="left"/>
            </w:pPr>
            <w:r>
              <w:rPr>
                <w:rFonts w:ascii="Calibri" w:hAnsi="Calibri"/>
                <w:color w:val="1E293B"/>
                <w:sz w:val="19"/>
              </w:rPr>
              <w:t>Generic PDF</w:t>
            </w:r>
          </w:p>
        </w:tc>
        <w:tc>
          <w:tcPr>
            <w:tcW w:type="dxa" w:w="1440"/>
            <w:shd w:fill="FFFFFF"/>
            <w:tcMar>
              <w:top w:w="80" w:type="dxa"/>
              <w:bottom w:w="80" w:type="dxa"/>
              <w:left w:w="120" w:type="dxa"/>
              <w:right w:w="120" w:type="dxa"/>
            </w:tcMar>
          </w:tcPr>
          <w:p>
            <w:pPr>
              <w:jc w:val="left"/>
            </w:pPr>
            <w:r>
              <w:rPr>
                <w:rFonts w:ascii="Calibri" w:hAnsi="Calibri"/>
                <w:color w:val="1E293B"/>
                <w:sz w:val="19"/>
              </w:rPr>
              <w:t>None</w:t>
            </w:r>
          </w:p>
        </w:tc>
        <w:tc>
          <w:tcPr>
            <w:tcW w:type="dxa" w:w="1584"/>
            <w:shd w:fill="FFFFFF"/>
            <w:tcMar>
              <w:top w:w="80" w:type="dxa"/>
              <w:bottom w:w="80" w:type="dxa"/>
              <w:left w:w="120" w:type="dxa"/>
              <w:right w:w="120" w:type="dxa"/>
            </w:tcMar>
          </w:tcPr>
          <w:p>
            <w:pPr>
              <w:jc w:val="left"/>
            </w:pPr>
            <w:r>
              <w:rPr>
                <w:rFonts w:ascii="Calibri" w:hAnsi="Calibri"/>
                <w:color w:val="1E293B"/>
                <w:sz w:val="19"/>
              </w:rPr>
              <w:t>None</w:t>
            </w:r>
          </w:p>
        </w:tc>
        <w:tc>
          <w:tcPr>
            <w:tcW w:type="dxa" w:w="1584"/>
            <w:shd w:fill="FFFFFF"/>
            <w:tcMar>
              <w:top w:w="80" w:type="dxa"/>
              <w:bottom w:w="80" w:type="dxa"/>
              <w:left w:w="120" w:type="dxa"/>
              <w:right w:w="120" w:type="dxa"/>
            </w:tcMar>
          </w:tcPr>
          <w:p>
            <w:pPr>
              <w:jc w:val="left"/>
            </w:pPr>
            <w:r>
              <w:rPr>
                <w:rFonts w:ascii="Calibri" w:hAnsi="Calibri"/>
                <w:color w:val="1E293B"/>
                <w:sz w:val="19"/>
              </w:rPr>
              <w:t>Import + Hash Verified</w:t>
            </w:r>
          </w:p>
        </w:tc>
      </w:tr>
      <w:tr>
        <w:tc>
          <w:tcPr>
            <w:tcW w:type="dxa" w:w="1872"/>
            <w:shd w:fill="F8FAFC"/>
            <w:tcMar>
              <w:top w:w="80" w:type="dxa"/>
              <w:bottom w:w="80" w:type="dxa"/>
              <w:left w:w="120" w:type="dxa"/>
              <w:right w:w="120" w:type="dxa"/>
            </w:tcMar>
          </w:tcPr>
          <w:p>
            <w:pPr>
              <w:jc w:val="left"/>
            </w:pPr>
            <w:r>
              <w:rPr>
                <w:rFonts w:ascii="Calibri" w:hAnsi="Calibri"/>
                <w:color w:val="1E293B"/>
                <w:sz w:val="19"/>
              </w:rPr>
              <w:t>Hosting Cost to Learner</w:t>
            </w:r>
          </w:p>
        </w:tc>
        <w:tc>
          <w:tcPr>
            <w:tcW w:type="dxa" w:w="1440"/>
            <w:shd w:fill="F8FAFC"/>
            <w:tcMar>
              <w:top w:w="80" w:type="dxa"/>
              <w:bottom w:w="80" w:type="dxa"/>
              <w:left w:w="120" w:type="dxa"/>
              <w:right w:w="120" w:type="dxa"/>
            </w:tcMar>
          </w:tcPr>
          <w:p>
            <w:pPr>
              <w:jc w:val="left"/>
            </w:pPr>
            <w:r>
              <w:rPr>
                <w:rFonts w:ascii="Calibri" w:hAnsi="Calibri"/>
                <w:color w:val="1E293B"/>
                <w:sz w:val="19"/>
              </w:rPr>
              <w:t>Free / $35/mo</w:t>
            </w:r>
          </w:p>
        </w:tc>
        <w:tc>
          <w:tcPr>
            <w:tcW w:type="dxa" w:w="1440"/>
            <w:shd w:fill="F8FAFC"/>
            <w:tcMar>
              <w:top w:w="80" w:type="dxa"/>
              <w:bottom w:w="80" w:type="dxa"/>
              <w:left w:w="120" w:type="dxa"/>
              <w:right w:w="120" w:type="dxa"/>
            </w:tcMar>
          </w:tcPr>
          <w:p>
            <w:pPr>
              <w:jc w:val="left"/>
            </w:pPr>
            <w:r>
              <w:rPr>
                <w:rFonts w:ascii="Calibri" w:hAnsi="Calibri"/>
                <w:color w:val="1E293B"/>
                <w:sz w:val="19"/>
              </w:rPr>
              <w:t>$49/mo Sub</w:t>
            </w:r>
          </w:p>
        </w:tc>
        <w:tc>
          <w:tcPr>
            <w:tcW w:type="dxa" w:w="1440"/>
            <w:shd w:fill="F8FAFC"/>
            <w:tcMar>
              <w:top w:w="80" w:type="dxa"/>
              <w:bottom w:w="80" w:type="dxa"/>
              <w:left w:w="120" w:type="dxa"/>
              <w:right w:w="120" w:type="dxa"/>
            </w:tcMar>
          </w:tcPr>
          <w:p>
            <w:pPr>
              <w:jc w:val="left"/>
            </w:pPr>
            <w:r>
              <w:rPr>
                <w:rFonts w:ascii="Calibri" w:hAnsi="Calibri"/>
                <w:color w:val="1E293B"/>
                <w:sz w:val="19"/>
              </w:rPr>
              <w:t>Free</w:t>
            </w:r>
          </w:p>
        </w:tc>
        <w:tc>
          <w:tcPr>
            <w:tcW w:type="dxa" w:w="1584"/>
            <w:shd w:fill="F8FAFC"/>
            <w:tcMar>
              <w:top w:w="80" w:type="dxa"/>
              <w:bottom w:w="80" w:type="dxa"/>
              <w:left w:w="120" w:type="dxa"/>
              <w:right w:w="120" w:type="dxa"/>
            </w:tcMar>
          </w:tcPr>
          <w:p>
            <w:pPr>
              <w:jc w:val="left"/>
            </w:pPr>
            <w:r>
              <w:rPr>
                <w:rFonts w:ascii="Calibri" w:hAnsi="Calibri"/>
                <w:color w:val="1E293B"/>
                <w:sz w:val="19"/>
              </w:rPr>
              <w:t>Requires High RAM</w:t>
            </w:r>
          </w:p>
        </w:tc>
        <w:tc>
          <w:tcPr>
            <w:tcW w:type="dxa" w:w="1584"/>
            <w:shd w:fill="F8FAFC"/>
            <w:tcMar>
              <w:top w:w="80" w:type="dxa"/>
              <w:bottom w:w="80" w:type="dxa"/>
              <w:left w:w="120" w:type="dxa"/>
              <w:right w:w="120" w:type="dxa"/>
            </w:tcMar>
          </w:tcPr>
          <w:p>
            <w:pPr>
              <w:jc w:val="left"/>
            </w:pPr>
            <w:r>
              <w:rPr>
                <w:rFonts w:ascii="Calibri" w:hAnsi="Calibri"/>
                <w:color w:val="1E293B"/>
                <w:sz w:val="19"/>
              </w:rPr>
              <w:t>100% Free Edge Access</w:t>
            </w:r>
          </w:p>
        </w:tc>
      </w:tr>
    </w:tbl>
    <w:p/>
    <w:p>
      <w:pPr>
        <w:pStyle w:val="Heading2"/>
      </w:pPr>
      <w:r>
        <w:t>2.3 Theoretical Foundations</w:t>
      </w:r>
    </w:p>
    <w:p>
      <w:r>
        <w:t>The architecture of SkillTrack is anchored in several established computer science theories:</w:t>
        <w:br/>
        <w:t>• Event-Driven Microservices &amp; Partition Hashing: Utilizing MurmurHash3 and consistent hashing to map incoming event keys to distinct partitions, enabling concurrent processing without race conditions.</w:t>
        <w:br/>
        <w:t>• Catastrophic Backtracking in Non-Deterministic Finite Automata (NFA): Analyzing regular expressions with overlapping nested quantifiers (e.g., (a+)+) where engine backtracking degrades from O(N) linear time to O(2^N) exponential time, inducing Denial of Service (ReDoS).</w:t>
        <w:br/>
        <w:t>• Core Web Vitals Optimization Theory: Google's empirical user experience metric framework measuring visual stability (CLS), responsiveness (INP), and perceived render velocity (LCP/FCP).</w:t>
        <w:br/>
        <w:t>• Cryptographic Integrity Verification: Utilizing SHA-256 digests and unique verifiable certificate codes to prevent credential tampering.</w:t>
      </w:r>
    </w:p>
    <w:p>
      <w:r>
        <w:br w:type="page"/>
      </w:r>
    </w:p>
    <w:p>
      <w:pPr>
        <w:pStyle w:val="Heading1"/>
      </w:pPr>
      <w:r>
        <w:rPr>
          <w:color w:val="1E3A8A"/>
        </w:rPr>
        <w:t>CHAPTER 3: SYSTEM REQUIREMENTS &amp; ARCHITECTURE</w:t>
      </w:r>
    </w:p>
    <w:p>
      <w:pPr>
        <w:pStyle w:val="Heading2"/>
      </w:pPr>
      <w:r>
        <w:t>3.1 Software Requirements Specification (SRS)</w:t>
      </w:r>
    </w:p>
    <w:p>
      <w:r>
        <w:t>SkillTrack complies with rigorous functional requirements across all modules: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3A8A"/>
            <w:tcMar>
              <w:top w:w="100" w:type="dxa"/>
              <w:bottom w:w="100" w:type="dxa"/>
              <w:left w:w="120" w:type="dxa"/>
              <w:right w:w="120" w:type="dxa"/>
            </w:tcMar>
          </w:tcPr>
          <w:p>
            <w:pPr>
              <w:jc w:val="left"/>
            </w:pPr>
            <w:r>
              <w:rPr>
                <w:rFonts w:ascii="Calibri" w:hAnsi="Calibri"/>
                <w:b/>
                <w:color w:val="FFFFFF"/>
                <w:sz w:val="20"/>
              </w:rPr>
              <w:t>Requirement ID</w:t>
            </w:r>
          </w:p>
        </w:tc>
        <w:tc>
          <w:tcPr>
            <w:tcW w:type="dxa" w:w="2592"/>
            <w:shd w:fill="1E3A8A"/>
            <w:tcMar>
              <w:top w:w="100" w:type="dxa"/>
              <w:bottom w:w="100" w:type="dxa"/>
              <w:left w:w="120" w:type="dxa"/>
              <w:right w:w="120" w:type="dxa"/>
            </w:tcMar>
          </w:tcPr>
          <w:p>
            <w:pPr>
              <w:jc w:val="left"/>
            </w:pPr>
            <w:r>
              <w:rPr>
                <w:rFonts w:ascii="Calibri" w:hAnsi="Calibri"/>
                <w:b/>
                <w:color w:val="FFFFFF"/>
                <w:sz w:val="20"/>
              </w:rPr>
              <w:t>Functional Category</w:t>
            </w:r>
          </w:p>
        </w:tc>
        <w:tc>
          <w:tcPr>
            <w:tcW w:type="dxa" w:w="5040"/>
            <w:shd w:fill="1E3A8A"/>
            <w:tcMar>
              <w:top w:w="100" w:type="dxa"/>
              <w:bottom w:w="100" w:type="dxa"/>
              <w:left w:w="120" w:type="dxa"/>
              <w:right w:w="120" w:type="dxa"/>
            </w:tcMar>
          </w:tcPr>
          <w:p>
            <w:pPr>
              <w:jc w:val="left"/>
            </w:pPr>
            <w:r>
              <w:rPr>
                <w:rFonts w:ascii="Calibri" w:hAnsi="Calibri"/>
                <w:b/>
                <w:color w:val="FFFFFF"/>
                <w:sz w:val="20"/>
              </w:rPr>
              <w:t>System Requirement Description</w:t>
            </w:r>
          </w:p>
        </w:tc>
      </w:tr>
      <w:tr>
        <w:tc>
          <w:tcPr>
            <w:tcW w:type="dxa" w:w="1728"/>
            <w:shd w:fill="FFFFFF"/>
            <w:tcMar>
              <w:top w:w="80" w:type="dxa"/>
              <w:bottom w:w="80" w:type="dxa"/>
              <w:left w:w="120" w:type="dxa"/>
              <w:right w:w="120" w:type="dxa"/>
            </w:tcMar>
          </w:tcPr>
          <w:p>
            <w:pPr>
              <w:jc w:val="left"/>
            </w:pPr>
            <w:r>
              <w:rPr>
                <w:rFonts w:ascii="Calibri" w:hAnsi="Calibri"/>
                <w:color w:val="1E293B"/>
                <w:sz w:val="19"/>
              </w:rPr>
              <w:t>FR-01</w:t>
            </w:r>
          </w:p>
        </w:tc>
        <w:tc>
          <w:tcPr>
            <w:tcW w:type="dxa" w:w="2592"/>
            <w:shd w:fill="FFFFFF"/>
            <w:tcMar>
              <w:top w:w="80" w:type="dxa"/>
              <w:bottom w:w="80" w:type="dxa"/>
              <w:left w:w="120" w:type="dxa"/>
              <w:right w:w="120" w:type="dxa"/>
            </w:tcMar>
          </w:tcPr>
          <w:p>
            <w:pPr>
              <w:jc w:val="left"/>
            </w:pPr>
            <w:r>
              <w:rPr>
                <w:rFonts w:ascii="Calibri" w:hAnsi="Calibri"/>
                <w:color w:val="1E293B"/>
                <w:sz w:val="19"/>
              </w:rPr>
              <w:t>Authentication &amp; Roles</w:t>
            </w:r>
          </w:p>
        </w:tc>
        <w:tc>
          <w:tcPr>
            <w:tcW w:type="dxa" w:w="5040"/>
            <w:shd w:fill="FFFFFF"/>
            <w:tcMar>
              <w:top w:w="80" w:type="dxa"/>
              <w:bottom w:w="80" w:type="dxa"/>
              <w:left w:w="120" w:type="dxa"/>
              <w:right w:w="120" w:type="dxa"/>
            </w:tcMar>
          </w:tcPr>
          <w:p>
            <w:pPr>
              <w:jc w:val="left"/>
            </w:pPr>
            <w:r>
              <w:rPr>
                <w:rFonts w:ascii="Calibri" w:hAnsi="Calibri"/>
                <w:color w:val="1E293B"/>
                <w:sz w:val="19"/>
              </w:rPr>
              <w:t>Secure JWT authentication with bcrypt salted hashing (10 rounds), token refresh, and role-based access control (Learner vs Admin).</w:t>
            </w:r>
          </w:p>
        </w:tc>
      </w:tr>
      <w:tr>
        <w:tc>
          <w:tcPr>
            <w:tcW w:type="dxa" w:w="1728"/>
            <w:shd w:fill="F8FAFC"/>
            <w:tcMar>
              <w:top w:w="80" w:type="dxa"/>
              <w:bottom w:w="80" w:type="dxa"/>
              <w:left w:w="120" w:type="dxa"/>
              <w:right w:w="120" w:type="dxa"/>
            </w:tcMar>
          </w:tcPr>
          <w:p>
            <w:pPr>
              <w:jc w:val="left"/>
            </w:pPr>
            <w:r>
              <w:rPr>
                <w:rFonts w:ascii="Calibri" w:hAnsi="Calibri"/>
                <w:color w:val="1E293B"/>
                <w:sz w:val="19"/>
              </w:rPr>
              <w:t>FR-02</w:t>
            </w:r>
          </w:p>
        </w:tc>
        <w:tc>
          <w:tcPr>
            <w:tcW w:type="dxa" w:w="2592"/>
            <w:shd w:fill="F8FAFC"/>
            <w:tcMar>
              <w:top w:w="80" w:type="dxa"/>
              <w:bottom w:w="80" w:type="dxa"/>
              <w:left w:w="120" w:type="dxa"/>
              <w:right w:w="120" w:type="dxa"/>
            </w:tcMar>
          </w:tcPr>
          <w:p>
            <w:pPr>
              <w:jc w:val="left"/>
            </w:pPr>
            <w:r>
              <w:rPr>
                <w:rFonts w:ascii="Calibri" w:hAnsi="Calibri"/>
                <w:color w:val="1E293B"/>
                <w:sz w:val="19"/>
              </w:rPr>
              <w:t>Interactive Event Bus</w:t>
            </w:r>
          </w:p>
        </w:tc>
        <w:tc>
          <w:tcPr>
            <w:tcW w:type="dxa" w:w="5040"/>
            <w:shd w:fill="F8FAFC"/>
            <w:tcMar>
              <w:top w:w="80" w:type="dxa"/>
              <w:bottom w:w="80" w:type="dxa"/>
              <w:left w:w="120" w:type="dxa"/>
              <w:right w:w="120" w:type="dxa"/>
            </w:tcMar>
          </w:tcPr>
          <w:p>
            <w:pPr>
              <w:jc w:val="left"/>
            </w:pPr>
            <w:r>
              <w:rPr>
                <w:rFonts w:ascii="Calibri" w:hAnsi="Calibri"/>
                <w:color w:val="1E293B"/>
                <w:sz w:val="19"/>
              </w:rPr>
              <w:t>Simulate Kafka topic creation, consumer group subscriptions, partition assignment, dead-letter queue (DLQ) exponential backoff retries, and circuit breakers.</w:t>
            </w:r>
          </w:p>
        </w:tc>
      </w:tr>
      <w:tr>
        <w:tc>
          <w:tcPr>
            <w:tcW w:type="dxa" w:w="1728"/>
            <w:shd w:fill="FFFFFF"/>
            <w:tcMar>
              <w:top w:w="80" w:type="dxa"/>
              <w:bottom w:w="80" w:type="dxa"/>
              <w:left w:w="120" w:type="dxa"/>
              <w:right w:w="120" w:type="dxa"/>
            </w:tcMar>
          </w:tcPr>
          <w:p>
            <w:pPr>
              <w:jc w:val="left"/>
            </w:pPr>
            <w:r>
              <w:rPr>
                <w:rFonts w:ascii="Calibri" w:hAnsi="Calibri"/>
                <w:color w:val="1E293B"/>
                <w:sz w:val="19"/>
              </w:rPr>
              <w:t>FR-03</w:t>
            </w:r>
          </w:p>
        </w:tc>
        <w:tc>
          <w:tcPr>
            <w:tcW w:type="dxa" w:w="2592"/>
            <w:shd w:fill="FFFFFF"/>
            <w:tcMar>
              <w:top w:w="80" w:type="dxa"/>
              <w:bottom w:w="80" w:type="dxa"/>
              <w:left w:w="120" w:type="dxa"/>
              <w:right w:w="120" w:type="dxa"/>
            </w:tcMar>
          </w:tcPr>
          <w:p>
            <w:pPr>
              <w:jc w:val="left"/>
            </w:pPr>
            <w:r>
              <w:rPr>
                <w:rFonts w:ascii="Calibri" w:hAnsi="Calibri"/>
                <w:color w:val="1E293B"/>
                <w:sz w:val="19"/>
              </w:rPr>
              <w:t>Container Virtualization</w:t>
            </w:r>
          </w:p>
        </w:tc>
        <w:tc>
          <w:tcPr>
            <w:tcW w:type="dxa" w:w="5040"/>
            <w:shd w:fill="FFFFFF"/>
            <w:tcMar>
              <w:top w:w="80" w:type="dxa"/>
              <w:bottom w:w="80" w:type="dxa"/>
              <w:left w:w="120" w:type="dxa"/>
              <w:right w:w="120" w:type="dxa"/>
            </w:tcMar>
          </w:tcPr>
          <w:p>
            <w:pPr>
              <w:jc w:val="left"/>
            </w:pPr>
            <w:r>
              <w:rPr>
                <w:rFonts w:ascii="Calibri" w:hAnsi="Calibri"/>
                <w:color w:val="1E293B"/>
                <w:sz w:val="19"/>
              </w:rPr>
              <w:t>Visual multi-stage Dockerfile layer builder with cache inspection and real-time Kubernetes Horizontal Pod Autoscaler (HPA) pod elasticity under simulated CPU load.</w:t>
            </w:r>
          </w:p>
        </w:tc>
      </w:tr>
      <w:tr>
        <w:tc>
          <w:tcPr>
            <w:tcW w:type="dxa" w:w="1728"/>
            <w:shd w:fill="F8FAFC"/>
            <w:tcMar>
              <w:top w:w="80" w:type="dxa"/>
              <w:bottom w:w="80" w:type="dxa"/>
              <w:left w:w="120" w:type="dxa"/>
              <w:right w:w="120" w:type="dxa"/>
            </w:tcMar>
          </w:tcPr>
          <w:p>
            <w:pPr>
              <w:jc w:val="left"/>
            </w:pPr>
            <w:r>
              <w:rPr>
                <w:rFonts w:ascii="Calibri" w:hAnsi="Calibri"/>
                <w:color w:val="1E293B"/>
                <w:sz w:val="19"/>
              </w:rPr>
              <w:t>FR-04</w:t>
            </w:r>
          </w:p>
        </w:tc>
        <w:tc>
          <w:tcPr>
            <w:tcW w:type="dxa" w:w="2592"/>
            <w:shd w:fill="F8FAFC"/>
            <w:tcMar>
              <w:top w:w="80" w:type="dxa"/>
              <w:bottom w:w="80" w:type="dxa"/>
              <w:left w:w="120" w:type="dxa"/>
              <w:right w:w="120" w:type="dxa"/>
            </w:tcMar>
          </w:tcPr>
          <w:p>
            <w:pPr>
              <w:jc w:val="left"/>
            </w:pPr>
            <w:r>
              <w:rPr>
                <w:rFonts w:ascii="Calibri" w:hAnsi="Calibri"/>
                <w:color w:val="1E293B"/>
                <w:sz w:val="19"/>
              </w:rPr>
              <w:t>Cloud Architecture &amp; Costs</w:t>
            </w:r>
          </w:p>
        </w:tc>
        <w:tc>
          <w:tcPr>
            <w:tcW w:type="dxa" w:w="5040"/>
            <w:shd w:fill="F8FAFC"/>
            <w:tcMar>
              <w:top w:w="80" w:type="dxa"/>
              <w:bottom w:w="80" w:type="dxa"/>
              <w:left w:w="120" w:type="dxa"/>
              <w:right w:w="120" w:type="dxa"/>
            </w:tcMar>
          </w:tcPr>
          <w:p>
            <w:pPr>
              <w:jc w:val="left"/>
            </w:pPr>
            <w:r>
              <w:rPr>
                <w:rFonts w:ascii="Calibri" w:hAnsi="Calibri"/>
                <w:color w:val="1E293B"/>
                <w:sz w:val="19"/>
              </w:rPr>
              <w:t>Dynamic cloud topology designer (Route53, CloudFront, ALB, ECS, Aurora, Redis, S3) with real-time monthly AWS billing estimation and HashiCorp Terraform IaC export.</w:t>
            </w:r>
          </w:p>
        </w:tc>
      </w:tr>
      <w:tr>
        <w:tc>
          <w:tcPr>
            <w:tcW w:type="dxa" w:w="1728"/>
            <w:shd w:fill="FFFFFF"/>
            <w:tcMar>
              <w:top w:w="80" w:type="dxa"/>
              <w:bottom w:w="80" w:type="dxa"/>
              <w:left w:w="120" w:type="dxa"/>
              <w:right w:w="120" w:type="dxa"/>
            </w:tcMar>
          </w:tcPr>
          <w:p>
            <w:pPr>
              <w:jc w:val="left"/>
            </w:pPr>
            <w:r>
              <w:rPr>
                <w:rFonts w:ascii="Calibri" w:hAnsi="Calibri"/>
                <w:color w:val="1E293B"/>
                <w:sz w:val="19"/>
              </w:rPr>
              <w:t>FR-05</w:t>
            </w:r>
          </w:p>
        </w:tc>
        <w:tc>
          <w:tcPr>
            <w:tcW w:type="dxa" w:w="2592"/>
            <w:shd w:fill="FFFFFF"/>
            <w:tcMar>
              <w:top w:w="80" w:type="dxa"/>
              <w:bottom w:w="80" w:type="dxa"/>
              <w:left w:w="120" w:type="dxa"/>
              <w:right w:w="120" w:type="dxa"/>
            </w:tcMar>
          </w:tcPr>
          <w:p>
            <w:pPr>
              <w:jc w:val="left"/>
            </w:pPr>
            <w:r>
              <w:rPr>
                <w:rFonts w:ascii="Calibri" w:hAnsi="Calibri"/>
                <w:color w:val="1E293B"/>
                <w:sz w:val="19"/>
              </w:rPr>
              <w:t>OWASP Security Pentest</w:t>
            </w:r>
          </w:p>
        </w:tc>
        <w:tc>
          <w:tcPr>
            <w:tcW w:type="dxa" w:w="5040"/>
            <w:shd w:fill="FFFFFF"/>
            <w:tcMar>
              <w:top w:w="80" w:type="dxa"/>
              <w:bottom w:w="80" w:type="dxa"/>
              <w:left w:w="120" w:type="dxa"/>
              <w:right w:w="120" w:type="dxa"/>
            </w:tcMar>
          </w:tcPr>
          <w:p>
            <w:pPr>
              <w:jc w:val="left"/>
            </w:pPr>
            <w:r>
              <w:rPr>
                <w:rFonts w:ascii="Calibri" w:hAnsi="Calibri"/>
                <w:color w:val="1E293B"/>
                <w:sz w:val="19"/>
              </w:rPr>
              <w:t>Interactive execution of SQL injection attacks against concatenated vs parameterized queries, stored XSS sanitization via DOMPurify, and JWT algorithm tampering detection.</w:t>
            </w:r>
          </w:p>
        </w:tc>
      </w:tr>
      <w:tr>
        <w:tc>
          <w:tcPr>
            <w:tcW w:type="dxa" w:w="1728"/>
            <w:shd w:fill="F8FAFC"/>
            <w:tcMar>
              <w:top w:w="80" w:type="dxa"/>
              <w:bottom w:w="80" w:type="dxa"/>
              <w:left w:w="120" w:type="dxa"/>
              <w:right w:w="120" w:type="dxa"/>
            </w:tcMar>
          </w:tcPr>
          <w:p>
            <w:pPr>
              <w:jc w:val="left"/>
            </w:pPr>
            <w:r>
              <w:rPr>
                <w:rFonts w:ascii="Calibri" w:hAnsi="Calibri"/>
                <w:color w:val="1E293B"/>
                <w:sz w:val="19"/>
              </w:rPr>
              <w:t>FR-06</w:t>
            </w:r>
          </w:p>
        </w:tc>
        <w:tc>
          <w:tcPr>
            <w:tcW w:type="dxa" w:w="2592"/>
            <w:shd w:fill="F8FAFC"/>
            <w:tcMar>
              <w:top w:w="80" w:type="dxa"/>
              <w:bottom w:w="80" w:type="dxa"/>
              <w:left w:w="120" w:type="dxa"/>
              <w:right w:w="120" w:type="dxa"/>
            </w:tcMar>
          </w:tcPr>
          <w:p>
            <w:pPr>
              <w:jc w:val="left"/>
            </w:pPr>
            <w:r>
              <w:rPr>
                <w:rFonts w:ascii="Calibri" w:hAnsi="Calibri"/>
                <w:color w:val="1E293B"/>
                <w:sz w:val="19"/>
              </w:rPr>
              <w:t>Load &amp; Concurrency Testing</w:t>
            </w:r>
          </w:p>
        </w:tc>
        <w:tc>
          <w:tcPr>
            <w:tcW w:type="dxa" w:w="5040"/>
            <w:shd w:fill="F8FAFC"/>
            <w:tcMar>
              <w:top w:w="80" w:type="dxa"/>
              <w:bottom w:w="80" w:type="dxa"/>
              <w:left w:w="120" w:type="dxa"/>
              <w:right w:w="120" w:type="dxa"/>
            </w:tcMar>
          </w:tcPr>
          <w:p>
            <w:pPr>
              <w:jc w:val="left"/>
            </w:pPr>
            <w:r>
              <w:rPr>
                <w:rFonts w:ascii="Calibri" w:hAnsi="Calibri"/>
                <w:color w:val="1E293B"/>
                <w:sz w:val="19"/>
              </w:rPr>
              <w:t>Execute browser-driven concurrency benchmarks simulating 10 to 1,000 Virtual Users (VUs) with P50, P90, P95, and P99 latency percentiles and k6 script generation.</w:t>
            </w:r>
          </w:p>
        </w:tc>
      </w:tr>
      <w:tr>
        <w:tc>
          <w:tcPr>
            <w:tcW w:type="dxa" w:w="1728"/>
            <w:shd w:fill="FFFFFF"/>
            <w:tcMar>
              <w:top w:w="80" w:type="dxa"/>
              <w:bottom w:w="80" w:type="dxa"/>
              <w:left w:w="120" w:type="dxa"/>
              <w:right w:w="120" w:type="dxa"/>
            </w:tcMar>
          </w:tcPr>
          <w:p>
            <w:pPr>
              <w:jc w:val="left"/>
            </w:pPr>
            <w:r>
              <w:rPr>
                <w:rFonts w:ascii="Calibri" w:hAnsi="Calibri"/>
                <w:color w:val="1E293B"/>
                <w:sz w:val="19"/>
              </w:rPr>
              <w:t>FR-07</w:t>
            </w:r>
          </w:p>
        </w:tc>
        <w:tc>
          <w:tcPr>
            <w:tcW w:type="dxa" w:w="2592"/>
            <w:shd w:fill="FFFFFF"/>
            <w:tcMar>
              <w:top w:w="80" w:type="dxa"/>
              <w:bottom w:w="80" w:type="dxa"/>
              <w:left w:w="120" w:type="dxa"/>
              <w:right w:w="120" w:type="dxa"/>
            </w:tcMar>
          </w:tcPr>
          <w:p>
            <w:pPr>
              <w:jc w:val="left"/>
            </w:pPr>
            <w:r>
              <w:rPr>
                <w:rFonts w:ascii="Calibri" w:hAnsi="Calibri"/>
                <w:color w:val="1E293B"/>
                <w:sz w:val="19"/>
              </w:rPr>
              <w:t>Core Web Vitals Audit</w:t>
            </w:r>
          </w:p>
        </w:tc>
        <w:tc>
          <w:tcPr>
            <w:tcW w:type="dxa" w:w="5040"/>
            <w:shd w:fill="FFFFFF"/>
            <w:tcMar>
              <w:top w:w="80" w:type="dxa"/>
              <w:bottom w:w="80" w:type="dxa"/>
              <w:left w:w="120" w:type="dxa"/>
              <w:right w:w="120" w:type="dxa"/>
            </w:tcMar>
          </w:tcPr>
          <w:p>
            <w:pPr>
              <w:jc w:val="left"/>
            </w:pPr>
            <w:r>
              <w:rPr>
                <w:rFonts w:ascii="Calibri" w:hAnsi="Calibri"/>
                <w:color w:val="1E293B"/>
                <w:sz w:val="19"/>
              </w:rPr>
              <w:t>Simulate Google Lighthouse audits, inspect network asset waterfall timelines, and provide 1-click engineering remediation toggles (code-splitting, AVIF images, font preload).</w:t>
            </w:r>
          </w:p>
        </w:tc>
      </w:tr>
      <w:tr>
        <w:tc>
          <w:tcPr>
            <w:tcW w:type="dxa" w:w="1728"/>
            <w:shd w:fill="F8FAFC"/>
            <w:tcMar>
              <w:top w:w="80" w:type="dxa"/>
              <w:bottom w:w="80" w:type="dxa"/>
              <w:left w:w="120" w:type="dxa"/>
              <w:right w:w="120" w:type="dxa"/>
            </w:tcMar>
          </w:tcPr>
          <w:p>
            <w:pPr>
              <w:jc w:val="left"/>
            </w:pPr>
            <w:r>
              <w:rPr>
                <w:rFonts w:ascii="Calibri" w:hAnsi="Calibri"/>
                <w:color w:val="1E293B"/>
                <w:sz w:val="19"/>
              </w:rPr>
              <w:t>FR-08</w:t>
            </w:r>
          </w:p>
        </w:tc>
        <w:tc>
          <w:tcPr>
            <w:tcW w:type="dxa" w:w="2592"/>
            <w:shd w:fill="F8FAFC"/>
            <w:tcMar>
              <w:top w:w="80" w:type="dxa"/>
              <w:bottom w:w="80" w:type="dxa"/>
              <w:left w:w="120" w:type="dxa"/>
              <w:right w:w="120" w:type="dxa"/>
            </w:tcMar>
          </w:tcPr>
          <w:p>
            <w:pPr>
              <w:jc w:val="left"/>
            </w:pPr>
            <w:r>
              <w:rPr>
                <w:rFonts w:ascii="Calibri" w:hAnsi="Calibri"/>
                <w:color w:val="1E293B"/>
                <w:sz w:val="19"/>
              </w:rPr>
              <w:t>Relational ERD Modeler</w:t>
            </w:r>
          </w:p>
        </w:tc>
        <w:tc>
          <w:tcPr>
            <w:tcW w:type="dxa" w:w="5040"/>
            <w:shd w:fill="F8FAFC"/>
            <w:tcMar>
              <w:top w:w="80" w:type="dxa"/>
              <w:bottom w:w="80" w:type="dxa"/>
              <w:left w:w="120" w:type="dxa"/>
              <w:right w:w="120" w:type="dxa"/>
            </w:tcMar>
          </w:tcPr>
          <w:p>
            <w:pPr>
              <w:jc w:val="left"/>
            </w:pPr>
            <w:r>
              <w:rPr>
                <w:rFonts w:ascii="Calibri" w:hAnsi="Calibri"/>
                <w:color w:val="1E293B"/>
                <w:sz w:val="19"/>
              </w:rPr>
              <w:t>Visual multi-table database schema modeler with primary/foreign key linkages and 1-click PostgreSQL DDL SQL and Prisma ORM schema generation.</w:t>
            </w:r>
          </w:p>
        </w:tc>
      </w:tr>
      <w:tr>
        <w:tc>
          <w:tcPr>
            <w:tcW w:type="dxa" w:w="1728"/>
            <w:shd w:fill="FFFFFF"/>
            <w:tcMar>
              <w:top w:w="80" w:type="dxa"/>
              <w:bottom w:w="80" w:type="dxa"/>
              <w:left w:w="120" w:type="dxa"/>
              <w:right w:w="120" w:type="dxa"/>
            </w:tcMar>
          </w:tcPr>
          <w:p>
            <w:pPr>
              <w:jc w:val="left"/>
            </w:pPr>
            <w:r>
              <w:rPr>
                <w:rFonts w:ascii="Calibri" w:hAnsi="Calibri"/>
                <w:color w:val="1E293B"/>
                <w:sz w:val="19"/>
              </w:rPr>
              <w:t>FR-09</w:t>
            </w:r>
          </w:p>
        </w:tc>
        <w:tc>
          <w:tcPr>
            <w:tcW w:type="dxa" w:w="2592"/>
            <w:shd w:fill="FFFFFF"/>
            <w:tcMar>
              <w:top w:w="80" w:type="dxa"/>
              <w:bottom w:w="80" w:type="dxa"/>
              <w:left w:w="120" w:type="dxa"/>
              <w:right w:w="120" w:type="dxa"/>
            </w:tcMar>
          </w:tcPr>
          <w:p>
            <w:pPr>
              <w:jc w:val="left"/>
            </w:pPr>
            <w:r>
              <w:rPr>
                <w:rFonts w:ascii="Calibri" w:hAnsi="Calibri"/>
                <w:color w:val="1E293B"/>
                <w:sz w:val="19"/>
              </w:rPr>
              <w:t>ATS Resume &amp; Portfolio</w:t>
            </w:r>
          </w:p>
        </w:tc>
        <w:tc>
          <w:tcPr>
            <w:tcW w:type="dxa" w:w="5040"/>
            <w:shd w:fill="FFFFFF"/>
            <w:tcMar>
              <w:top w:w="80" w:type="dxa"/>
              <w:bottom w:w="80" w:type="dxa"/>
              <w:left w:w="120" w:type="dxa"/>
              <w:right w:w="120" w:type="dxa"/>
            </w:tcMar>
          </w:tcPr>
          <w:p>
            <w:pPr>
              <w:jc w:val="left"/>
            </w:pPr>
            <w:r>
              <w:rPr>
                <w:rFonts w:ascii="Calibri" w:hAnsi="Calibri"/>
                <w:color w:val="1E293B"/>
                <w:sz w:val="19"/>
              </w:rPr>
              <w:t>Auto-import user course progress and verified skills into an ATS-friendly resume studio with downloadable PDF export and live public portfolio URL.</w:t>
            </w:r>
          </w:p>
        </w:tc>
      </w:tr>
      <w:tr>
        <w:tc>
          <w:tcPr>
            <w:tcW w:type="dxa" w:w="1728"/>
            <w:shd w:fill="F8FAFC"/>
            <w:tcMar>
              <w:top w:w="80" w:type="dxa"/>
              <w:bottom w:w="80" w:type="dxa"/>
              <w:left w:w="120" w:type="dxa"/>
              <w:right w:w="120" w:type="dxa"/>
            </w:tcMar>
          </w:tcPr>
          <w:p>
            <w:pPr>
              <w:jc w:val="left"/>
            </w:pPr>
            <w:r>
              <w:rPr>
                <w:rFonts w:ascii="Calibri" w:hAnsi="Calibri"/>
                <w:color w:val="1E293B"/>
                <w:sz w:val="19"/>
              </w:rPr>
              <w:t>FR-10</w:t>
            </w:r>
          </w:p>
        </w:tc>
        <w:tc>
          <w:tcPr>
            <w:tcW w:type="dxa" w:w="2592"/>
            <w:shd w:fill="F8FAFC"/>
            <w:tcMar>
              <w:top w:w="80" w:type="dxa"/>
              <w:bottom w:w="80" w:type="dxa"/>
              <w:left w:w="120" w:type="dxa"/>
              <w:right w:w="120" w:type="dxa"/>
            </w:tcMar>
          </w:tcPr>
          <w:p>
            <w:pPr>
              <w:jc w:val="left"/>
            </w:pPr>
            <w:r>
              <w:rPr>
                <w:rFonts w:ascii="Calibri" w:hAnsi="Calibri"/>
                <w:color w:val="1E293B"/>
                <w:sz w:val="19"/>
              </w:rPr>
              <w:t>Cryptographic Credentials</w:t>
            </w:r>
          </w:p>
        </w:tc>
        <w:tc>
          <w:tcPr>
            <w:tcW w:type="dxa" w:w="5040"/>
            <w:shd w:fill="F8FAFC"/>
            <w:tcMar>
              <w:top w:w="80" w:type="dxa"/>
              <w:bottom w:w="80" w:type="dxa"/>
              <w:left w:w="120" w:type="dxa"/>
              <w:right w:w="120" w:type="dxa"/>
            </w:tcMar>
          </w:tcPr>
          <w:p>
            <w:pPr>
              <w:jc w:val="left"/>
            </w:pPr>
            <w:r>
              <w:rPr>
                <w:rFonts w:ascii="Calibri" w:hAnsi="Calibri"/>
                <w:color w:val="1E293B"/>
                <w:sz w:val="19"/>
              </w:rPr>
              <w:t>Generate verifiable course completion certificates with unique verification IDs and public verification search portal.</w:t>
            </w:r>
          </w:p>
        </w:tc>
      </w:tr>
    </w:tbl>
    <w:p/>
    <w:p>
      <w:pPr>
        <w:pStyle w:val="Heading2"/>
      </w:pPr>
      <w:r>
        <w:t>3.2 Non-Functional Requirements (NFR)</w:t>
      </w:r>
    </w:p>
    <w:p>
      <w:r>
        <w:t>• Performance: Initial edge HTML delivery &lt; 300ms; client bundle execution &lt; 500ms; sub-second transition across all 24 modules.</w:t>
        <w:br/>
        <w:t>• Scalability: Edge serverless architecture supporting thousands of concurrent users with auto-scaling Mongoose connection pooling on MongoDB Atlas.</w:t>
        <w:br/>
        <w:t>• Security: Strict CORS whitelist matching production domains, HttpOnly secure cookies, input sanitization, and defense against OWASP Top 10 vulnerabilities.</w:t>
        <w:br/>
        <w:t>• Reliability &amp; Resilience: React ErrorBoundary container preventing blank screen crashes, with automatic session fallback and demo mode access during network outages.</w:t>
        <w:br/>
        <w:t>• Accessibility (a11y): WCAG 2.1 AA/AAA contrast compliance across light and dark mode palettes with color-blindness simulation modes.</w:t>
      </w:r>
    </w:p>
    <w:p>
      <w:pPr>
        <w:pStyle w:val="Heading2"/>
      </w:pPr>
      <w:r>
        <w:t>3.3 High-Level System Architecture</w:t>
      </w:r>
    </w:p>
    <w:p>
      <w:r>
        <w:t>SkillTrack is designed according to a modern Decoupled Jamstack &amp; Serverless Edge Architecture. The architecture consists of three discrete layers:</w:t>
      </w:r>
    </w:p>
    <w:p>
      <w:pPr>
        <w:spacing w:after="40"/>
      </w:pPr>
      <w:r>
        <w:rPr>
          <w:rFonts w:ascii="Calibri" w:hAnsi="Calibri"/>
          <w:b/>
          <w:color w:val="475569"/>
          <w:sz w:val="19"/>
        </w:rPr>
        <w:t>Listing: Figure 3.1: SkillTrack End-to-End Three-Tier Architecture</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w:t>
              <w:br/>
              <w:t>|                              CLIENT LAYER (Browser)                               |</w:t>
              <w:br/>
              <w:t>|  React 18 SPA | Vite Bundler | Tailwind CSS Design System | React Router v7       |</w:t>
              <w:br/>
              <w:t>|  +-----------------------------------------------------------------------------+  |</w:t>
              <w:br/>
              <w:t>|  |  24 Flagship Studios: Event Bus | K8s | Cloud Architect | Security Lab |    |  |</w:t>
              <w:br/>
              <w:t>|  |  Load Tester | Web Vitals | ERD Studio | Salary Radar | Code Duel | etc.   |  |</w:t>
              <w:br/>
              <w:t>|  +-----------------------------------------------------------------------------+  |</w:t>
              <w:br/>
              <w:t>+-----------------------------------------+-----------------------------------------+</w:t>
              <w:br/>
              <w:t xml:space="preserve">                                          | HTTPS / REST / JSON</w:t>
              <w:br/>
              <w:t xml:space="preserve">                                          v</w:t>
              <w:br/>
              <w:t>+-----------------------------------------------------------------------------------+</w:t>
              <w:br/>
              <w:t>|                        SERVERLESS EDGE LAYER (Vercel)                             |</w:t>
              <w:br/>
              <w:t>|  Global Edge CDN | SPA Rewrites (/(.*) -&gt; index.html) | API Serverless Function   |</w:t>
              <w:br/>
              <w:t>|  +-----------------------------------------------------------------------------+  |</w:t>
              <w:br/>
              <w:t>|  |  Express.js API Router (api/index.js) | Auth JWT Guard | CORS Regex Filter  |  |</w:t>
              <w:br/>
              <w:t>|  |  Mongoose Cached Connection Pool (readyState === 1 Reuse)                    |  |</w:t>
              <w:br/>
              <w:t>|  +-----------------------------------------------------------------------------+  |</w:t>
              <w:br/>
              <w:t>+-----------------------------------------+-----------------------------------------+</w:t>
              <w:br/>
              <w:t xml:space="preserve">                                          | Mongoose ODM Driver (TCP/TLS)</w:t>
              <w:br/>
              <w:t xml:space="preserve">                                          v</w:t>
              <w:br/>
              <w:t>+-----------------------------------------------------------------------------------+</w:t>
              <w:br/>
              <w:t>|                           DATA LAYER (MongoDB Atlas)                              |</w:t>
              <w:br/>
              <w:t>|  Users | Courses | Enrollments | Certificates | Discussions | Job Applications    |</w:t>
              <w:br/>
              <w:t>+-----------------------------------------------------------------------------------+</w:t>
            </w:r>
          </w:p>
        </w:tc>
      </w:tr>
    </w:tbl>
    <w:p/>
    <w:p>
      <w:r>
        <w:br w:type="page"/>
      </w:r>
    </w:p>
    <w:p>
      <w:pPr>
        <w:pStyle w:val="Heading1"/>
      </w:pPr>
      <w:r>
        <w:rPr>
          <w:color w:val="1E3A8A"/>
        </w:rPr>
        <w:t>CHAPTER 4: COMPREHENSIVE MODULE BREAKDOWN</w:t>
      </w:r>
    </w:p>
    <w:p>
      <w:r>
        <w:t>SkillTrack integrates twenty-four distinct engineering systems categorized into seven functional clusters. Each module has been meticulously designed with rich visual aesthetics, dark/light responsiveness, and zero external dependencies.</w:t>
      </w:r>
    </w:p>
    <w:p>
      <w:r>
        <w:rPr>
          <w:b/>
          <w:color w:val="1E3A8A"/>
          <w:sz w:val="22"/>
        </w:rPr>
        <w:t>• 1. Kafka &amp; Microservices Lab (/microservices-lab)</w:t>
        <w:br/>
      </w:r>
      <w:r>
        <w:rPr>
          <w:sz w:val="21"/>
        </w:rPr>
        <w:t>Distributed pub/sub event streaming simulator with MurmurHash3 partition routing, consumer group offsets, dead-letter queues (DLQ), exponential backoff retries, and circuit breaker trip/reset states.</w:t>
      </w:r>
    </w:p>
    <w:p>
      <w:r>
        <w:rPr>
          <w:b/>
          <w:color w:val="1E3A8A"/>
          <w:sz w:val="22"/>
        </w:rPr>
        <w:t>• 2. Docker &amp; Kubernetes Studio (/docker-lab)</w:t>
        <w:br/>
      </w:r>
      <w:r>
        <w:rPr>
          <w:sz w:val="21"/>
        </w:rPr>
        <w:t>Multi-stage Dockerfile layer builder inspecting cached vs uncached build steps, docker-compose multi-service fleet simulator with chaos fault injection, and live Kubernetes Horizontal Pod Autoscaler (HPA) scaling pods dynamically under load.</w:t>
      </w:r>
    </w:p>
    <w:p>
      <w:r>
        <w:rPr>
          <w:b/>
          <w:color w:val="1E3A8A"/>
          <w:sz w:val="22"/>
        </w:rPr>
        <w:t>• 3. Cloud Architecture Studio (/cloud-architect)</w:t>
        <w:br/>
      </w:r>
      <w:r>
        <w:rPr>
          <w:sz w:val="21"/>
        </w:rPr>
        <w:t>Interactive multi-tier topology designer (CloudFront, ALB, ECS, EKS, Aurora, Redis, S3) with live monthly AWS billing calculator based on DAU/storage/bandwidth, and 1-click Terraform IaC code generation.</w:t>
      </w:r>
    </w:p>
    <w:p>
      <w:r>
        <w:rPr>
          <w:b/>
          <w:color w:val="1E3A8A"/>
          <w:sz w:val="22"/>
        </w:rPr>
        <w:t>• 4. OWASP Security Sandbox (/security-lab)</w:t>
        <w:br/>
      </w:r>
      <w:r>
        <w:rPr>
          <w:sz w:val="21"/>
        </w:rPr>
        <w:t>Offensive and defensive cybersecurity testing arena: SQL Injection against raw vs parameterized statements, Stored XSS comment feed with DOMPurify &amp; CSP headers, JWT 'alg: none' and signature tampering exploits, and OWASP Top 10 scorecard.</w:t>
      </w:r>
    </w:p>
    <w:p>
      <w:r>
        <w:rPr>
          <w:b/>
          <w:color w:val="1E3A8A"/>
          <w:sz w:val="22"/>
        </w:rPr>
        <w:t>• 5. API Concurrency Load Tester (/load-tester)</w:t>
        <w:br/>
      </w:r>
      <w:r>
        <w:rPr>
          <w:sz w:val="21"/>
        </w:rPr>
        <w:t>High-concurrency benchmark engine simulating up to 1,000 Virtual Users (VUs) with ramp-up traffic shapes (linear, spike, stress, soak), P50/P90/P95/P99 latency percentiles, bottleneck diagnostics, and exportable k6 test scripts.</w:t>
      </w:r>
    </w:p>
    <w:p>
      <w:r>
        <w:rPr>
          <w:b/>
          <w:color w:val="1E3A8A"/>
          <w:sz w:val="22"/>
        </w:rPr>
        <w:t>• 6. Core Web Vitals Audit (/perf-audit)</w:t>
        <w:br/>
      </w:r>
      <w:r>
        <w:rPr>
          <w:sz w:val="21"/>
        </w:rPr>
        <w:t>Google Lighthouse diagnostic simulator measuring LCP, INP, CLS, FCP, and TTFB, complete with network asset waterfall breakdown and interactive 1-click remediation recipes (code-splitting, AVIF images, font preloading, critical CSS).</w:t>
      </w:r>
    </w:p>
    <w:p>
      <w:r>
        <w:rPr>
          <w:b/>
          <w:color w:val="1E3A8A"/>
          <w:sz w:val="22"/>
        </w:rPr>
        <w:t>• 7. Database Schema &amp; ERD Studio (/erd-studio)</w:t>
        <w:br/>
      </w:r>
      <w:r>
        <w:rPr>
          <w:sz w:val="21"/>
        </w:rPr>
        <w:t>Visual Entity Relationship Diagram modeler with table attribute managers, primary/foreign key connections, industry architecture templates (E-Commerce, B2B SaaS, LMS), and 1-click PostgreSQL DDL SQL and Prisma schema generators.</w:t>
      </w:r>
    </w:p>
    <w:p>
      <w:r>
        <w:rPr>
          <w:b/>
          <w:color w:val="1E3A8A"/>
          <w:sz w:val="22"/>
        </w:rPr>
        <w:t>• 8. Accessible Design System (/design-system)</w:t>
        <w:br/>
      </w:r>
      <w:r>
        <w:rPr>
          <w:sz w:val="21"/>
        </w:rPr>
        <w:t>Design tokens customizer (HSL palettes, corner radius, elevation shadows), interactive UI component state testing, WCAG 2.1 AA/AAA contrast auditing, color-blindness simulation lenses, and Tailwind config export.</w:t>
      </w:r>
    </w:p>
    <w:p>
      <w:r>
        <w:rPr>
          <w:b/>
          <w:color w:val="1E3A8A"/>
          <w:sz w:val="22"/>
        </w:rPr>
        <w:t>• 9. Tech Salary &amp; Offer Radar (/salary-radar)</w:t>
        <w:br/>
      </w:r>
      <w:r>
        <w:rPr>
          <w:sz w:val="21"/>
        </w:rPr>
        <w:t>Total compensation explorer across 5 engineering tracks and 5 seniority tiers (L3 to L7), 4-year RSU equity vesting simulator with stock appreciation modeling, side-by-side offer evaluation, and counter-offer negotiation email generator.</w:t>
      </w:r>
    </w:p>
    <w:p>
      <w:r>
        <w:rPr>
          <w:b/>
          <w:color w:val="1E3A8A"/>
          <w:sz w:val="22"/>
        </w:rPr>
        <w:t>• 10. Interactive Regex &amp; ReDoS Lab (/regex-lab)</w:t>
        <w:br/>
      </w:r>
      <w:r>
        <w:rPr>
          <w:sz w:val="21"/>
        </w:rPr>
        <w:t>Real-time regular expression pattern evaluator with flags, match inspector, capture groups decomposition, production pattern library (RFC 5322, SemVer, IPv4), and Catastrophic Backtracking (ReDoS) vulnerability static analyzer with stress testing.</w:t>
      </w:r>
    </w:p>
    <w:p>
      <w:r>
        <w:rPr>
          <w:b/>
          <w:color w:val="1E3A8A"/>
          <w:sz w:val="22"/>
        </w:rPr>
        <w:t>• 11. CI/CD Pipeline Studio (/cicd-pipeline)</w:t>
        <w:br/>
      </w:r>
      <w:r>
        <w:rPr>
          <w:sz w:val="21"/>
        </w:rPr>
        <w:t>Visual 8-stage Directed Acyclic Graph (DAG) execution runner with live simulated build terminal logs, artifact uploads, deployment gates, and editable GitHub Actions YAML workflow builder.</w:t>
      </w:r>
    </w:p>
    <w:p>
      <w:r>
        <w:rPr>
          <w:b/>
          <w:color w:val="1E3A8A"/>
          <w:sz w:val="22"/>
        </w:rPr>
        <w:t>• 12. 1v1 Real-Time Code Duel Arena (/code-arena)</w:t>
        <w:br/>
      </w:r>
      <w:r>
        <w:rPr>
          <w:sz w:val="21"/>
        </w:rPr>
        <w:t>Algorithmic speed coding arena matching learners against AI bots with live rival typing telemetry progress, automated test suite execution, and competitive ELO ladder ratings.</w:t>
      </w:r>
    </w:p>
    <w:p>
      <w:r>
        <w:rPr>
          <w:b/>
          <w:color w:val="1E3A8A"/>
          <w:sz w:val="22"/>
        </w:rPr>
        <w:t>• 13. System Design Arena (/system-design)</w:t>
        <w:br/>
      </w:r>
      <w:r>
        <w:rPr>
          <w:sz w:val="21"/>
        </w:rPr>
        <w:t>Interactive architectural canvas, case studies (TinyURL, Netflix, WhatsApp, Rate Limiter), Black Friday 10x traffic spike triggers, and QPS capacity planning calculator.</w:t>
      </w:r>
    </w:p>
    <w:p>
      <w:r>
        <w:rPr>
          <w:b/>
          <w:color w:val="1E3A8A"/>
          <w:sz w:val="22"/>
        </w:rPr>
        <w:t>• 14. SQL &amp; MongoDB Query Lab (/query-lab)</w:t>
        <w:br/>
      </w:r>
      <w:r>
        <w:rPr>
          <w:sz w:val="21"/>
        </w:rPr>
        <w:t>In-browser multi-dialect database query studio supporting SQL table joins and MongoDB aggregate pipelines with query execution plan cost analyzers.</w:t>
      </w:r>
    </w:p>
    <w:p>
      <w:r>
        <w:rPr>
          <w:b/>
          <w:color w:val="1E3A8A"/>
          <w:sz w:val="22"/>
        </w:rPr>
        <w:t>• 15. Git &amp; UNIX Terminal Lab (/terminal-lab)</w:t>
        <w:br/>
      </w:r>
      <w:r>
        <w:rPr>
          <w:sz w:val="21"/>
        </w:rPr>
        <w:t>Interactive UNIX bash shell emulator supporting POSIX commands (`ls`, `cd`, `grep`, `cat`) and Git workflow commands (`init`, `add`, `commit`, `branch`, `checkout`, `merge`) with a live visual SVG commit graph.</w:t>
      </w:r>
    </w:p>
    <w:p>
      <w:r>
        <w:rPr>
          <w:b/>
          <w:color w:val="1E3A8A"/>
          <w:sz w:val="22"/>
        </w:rPr>
        <w:t>• 16. REST API Client Studio (/api-tester)</w:t>
        <w:br/>
      </w:r>
      <w:r>
        <w:rPr>
          <w:sz w:val="21"/>
        </w:rPr>
        <w:t>Postman-style HTTP client simulator with request methods (GET, POST, PUT, DELETE), headers/body JSON editor, latency timer, response status badges, and preset API collections.</w:t>
      </w:r>
    </w:p>
    <w:p>
      <w:r>
        <w:rPr>
          <w:b/>
          <w:color w:val="1E3A8A"/>
          <w:sz w:val="22"/>
        </w:rPr>
        <w:t>• 17. Global Developer Leaderboard (/leaderboard)</w:t>
        <w:br/>
      </w:r>
      <w:r>
        <w:rPr>
          <w:sz w:val="21"/>
        </w:rPr>
        <w:t>Gamified competitive league system spanning 7 tiers (Bronze to Legend), top-3 podium showcase, streak champions, weekly study XP breakdown, and rank cards.</w:t>
      </w:r>
    </w:p>
    <w:p>
      <w:r>
        <w:rPr>
          <w:b/>
          <w:color w:val="1E3A8A"/>
          <w:sz w:val="22"/>
        </w:rPr>
        <w:t>• 18. Study Buddy &amp; Peer Network (/study-buddy)</w:t>
        <w:br/>
      </w:r>
      <w:r>
        <w:rPr>
          <w:sz w:val="21"/>
        </w:rPr>
        <w:t>Peer matchmaking network connecting learners by target track, scheduling collaborative study squads, and facilitating peer mock interview pairings.</w:t>
      </w:r>
    </w:p>
    <w:p>
      <w:r>
        <w:rPr>
          <w:b/>
          <w:color w:val="1E3A8A"/>
          <w:sz w:val="22"/>
        </w:rPr>
        <w:t>• 19. AI Mock Interview Studio (/interview)</w:t>
        <w:br/>
      </w:r>
      <w:r>
        <w:rPr>
          <w:sz w:val="21"/>
        </w:rPr>
        <w:t>Role-tailored technical interview simulation with speech-to-text audio input, multi-criteria AI rubric scoring, model answers, and performance improvement suggestions.</w:t>
      </w:r>
    </w:p>
    <w:p>
      <w:r>
        <w:rPr>
          <w:b/>
          <w:color w:val="1E3A8A"/>
          <w:sz w:val="22"/>
        </w:rPr>
        <w:t>• 20. Interactive Code Lab (/codelab)</w:t>
        <w:br/>
      </w:r>
      <w:r>
        <w:rPr>
          <w:sz w:val="21"/>
        </w:rPr>
        <w:t>In-browser algorithmic challenge playground with live JavaScript execution, automated test case runner, time complexity analysis, and progressive hints.</w:t>
      </w:r>
    </w:p>
    <w:p>
      <w:r>
        <w:rPr>
          <w:b/>
          <w:color w:val="1E3A8A"/>
          <w:sz w:val="22"/>
        </w:rPr>
        <w:t>• 21. Visual Career Roadmaps (/roadmaps)</w:t>
        <w:br/>
      </w:r>
      <w:r>
        <w:rPr>
          <w:sz w:val="21"/>
        </w:rPr>
        <w:t>Interactive tier-by-tier visual skill trees for Frontend, Backend, Full-Stack, Cloud DevOps, and AI/ML with milestone progress tracking.</w:t>
      </w:r>
    </w:p>
    <w:p>
      <w:r>
        <w:rPr>
          <w:b/>
          <w:color w:val="1E3A8A"/>
          <w:sz w:val="22"/>
        </w:rPr>
        <w:t>• 22. ATS Resume Builder &amp; Studio (/resume-builder)</w:t>
        <w:br/>
      </w:r>
      <w:r>
        <w:rPr>
          <w:sz w:val="21"/>
        </w:rPr>
        <w:t>Automated resume generator with 1-click SkillTrack verified credentials import, real-time ATS keyword optimization scoring, and printable PDF export.</w:t>
      </w:r>
    </w:p>
    <w:p>
      <w:r>
        <w:rPr>
          <w:b/>
          <w:color w:val="1E3A8A"/>
          <w:sz w:val="22"/>
        </w:rPr>
        <w:t>• 23. Live Developer Portfolio (/portfolio)</w:t>
        <w:br/>
      </w:r>
      <w:r>
        <w:rPr>
          <w:sz w:val="21"/>
        </w:rPr>
        <w:t>Public-facing verified developer portfolio showcase with live projects, credential proofs, GitHub links, and printable resume generation.</w:t>
      </w:r>
    </w:p>
    <w:p>
      <w:r>
        <w:rPr>
          <w:b/>
          <w:color w:val="1E3A8A"/>
          <w:sz w:val="22"/>
        </w:rPr>
        <w:t>• 24. Focus Station &amp; Ambient Audio (/focus)</w:t>
        <w:br/>
      </w:r>
      <w:r>
        <w:rPr>
          <w:sz w:val="21"/>
        </w:rPr>
        <w:t>Pomodoro productivity station with customizable focus/break intervals and Web Audio API synthesized ambient soundscapes (rain, white noise, alpha waves).</w:t>
      </w:r>
    </w:p>
    <w:p>
      <w:r>
        <w:br w:type="page"/>
      </w:r>
    </w:p>
    <w:p>
      <w:pPr>
        <w:pStyle w:val="Heading1"/>
      </w:pPr>
      <w:r>
        <w:rPr>
          <w:color w:val="1E3A8A"/>
        </w:rPr>
        <w:t>CHAPTER 5: DATABASE DESIGN, SCHEMA &amp; DATA MODELING</w:t>
      </w:r>
    </w:p>
    <w:p>
      <w:pPr>
        <w:pStyle w:val="Heading2"/>
      </w:pPr>
      <w:r>
        <w:t>5.1 MongoDB Collections &amp; Schemas</w:t>
      </w:r>
    </w:p>
    <w:p>
      <w:r>
        <w:t>SkillTrack utilizes MongoDB Atlas as its primary NoSQL document store, complemented by structured schema enforcement using Mongoose. The database design emphasizes read-optimized indexing and normalized relationships for user progress, enrollments, and verified credentials.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3A8A"/>
            <w:tcMar>
              <w:top w:w="100" w:type="dxa"/>
              <w:bottom w:w="100" w:type="dxa"/>
              <w:left w:w="120" w:type="dxa"/>
              <w:right w:w="120" w:type="dxa"/>
            </w:tcMar>
          </w:tcPr>
          <w:p>
            <w:pPr>
              <w:jc w:val="left"/>
            </w:pPr>
            <w:r>
              <w:rPr>
                <w:rFonts w:ascii="Calibri" w:hAnsi="Calibri"/>
                <w:b/>
                <w:color w:val="FFFFFF"/>
                <w:sz w:val="20"/>
              </w:rPr>
              <w:t>Collection</w:t>
            </w:r>
          </w:p>
        </w:tc>
        <w:tc>
          <w:tcPr>
            <w:tcW w:type="dxa" w:w="2160"/>
            <w:shd w:fill="1E3A8A"/>
            <w:tcMar>
              <w:top w:w="100" w:type="dxa"/>
              <w:bottom w:w="100" w:type="dxa"/>
              <w:left w:w="120" w:type="dxa"/>
              <w:right w:w="120" w:type="dxa"/>
            </w:tcMar>
          </w:tcPr>
          <w:p>
            <w:pPr>
              <w:jc w:val="left"/>
            </w:pPr>
            <w:r>
              <w:rPr>
                <w:rFonts w:ascii="Calibri" w:hAnsi="Calibri"/>
                <w:b/>
                <w:color w:val="FFFFFF"/>
                <w:sz w:val="20"/>
              </w:rPr>
              <w:t>Primary Index Keys</w:t>
            </w:r>
          </w:p>
        </w:tc>
        <w:tc>
          <w:tcPr>
            <w:tcW w:type="dxa" w:w="2880"/>
            <w:shd w:fill="1E3A8A"/>
            <w:tcMar>
              <w:top w:w="100" w:type="dxa"/>
              <w:bottom w:w="100" w:type="dxa"/>
              <w:left w:w="120" w:type="dxa"/>
              <w:right w:w="120" w:type="dxa"/>
            </w:tcMar>
          </w:tcPr>
          <w:p>
            <w:pPr>
              <w:jc w:val="left"/>
            </w:pPr>
            <w:r>
              <w:rPr>
                <w:rFonts w:ascii="Calibri" w:hAnsi="Calibri"/>
                <w:b/>
                <w:color w:val="FFFFFF"/>
                <w:sz w:val="20"/>
              </w:rPr>
              <w:t>Core Fields</w:t>
            </w:r>
          </w:p>
        </w:tc>
        <w:tc>
          <w:tcPr>
            <w:tcW w:type="dxa" w:w="2448"/>
            <w:shd w:fill="1E3A8A"/>
            <w:tcMar>
              <w:top w:w="100" w:type="dxa"/>
              <w:bottom w:w="100" w:type="dxa"/>
              <w:left w:w="120" w:type="dxa"/>
              <w:right w:w="120" w:type="dxa"/>
            </w:tcMar>
          </w:tcPr>
          <w:p>
            <w:pPr>
              <w:jc w:val="left"/>
            </w:pPr>
            <w:r>
              <w:rPr>
                <w:rFonts w:ascii="Calibri" w:hAnsi="Calibri"/>
                <w:b/>
                <w:color w:val="FFFFFF"/>
                <w:sz w:val="20"/>
              </w:rPr>
              <w:t>Relationships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users</w:t>
            </w:r>
          </w:p>
        </w:tc>
        <w:tc>
          <w:tcPr>
            <w:tcW w:type="dxa" w:w="2160"/>
            <w:shd w:fill="FFFFFF"/>
            <w:tcMar>
              <w:top w:w="80" w:type="dxa"/>
              <w:bottom w:w="80" w:type="dxa"/>
              <w:left w:w="120" w:type="dxa"/>
              <w:right w:w="120" w:type="dxa"/>
            </w:tcMar>
          </w:tcPr>
          <w:p>
            <w:pPr>
              <w:jc w:val="left"/>
            </w:pPr>
            <w:r>
              <w:rPr>
                <w:rFonts w:ascii="Calibri" w:hAnsi="Calibri"/>
                <w:color w:val="1E293B"/>
                <w:sz w:val="19"/>
              </w:rPr>
              <w:t>email (unique), role</w:t>
            </w:r>
          </w:p>
        </w:tc>
        <w:tc>
          <w:tcPr>
            <w:tcW w:type="dxa" w:w="2880"/>
            <w:shd w:fill="FFFFFF"/>
            <w:tcMar>
              <w:top w:w="80" w:type="dxa"/>
              <w:bottom w:w="80" w:type="dxa"/>
              <w:left w:w="120" w:type="dxa"/>
              <w:right w:w="120" w:type="dxa"/>
            </w:tcMar>
          </w:tcPr>
          <w:p>
            <w:pPr>
              <w:jc w:val="left"/>
            </w:pPr>
            <w:r>
              <w:rPr>
                <w:rFonts w:ascii="Calibri" w:hAnsi="Calibri"/>
                <w:color w:val="1E293B"/>
                <w:sz w:val="19"/>
              </w:rPr>
              <w:t>name, email, password, careerGoal, role, studyStreak</w:t>
            </w:r>
          </w:p>
        </w:tc>
        <w:tc>
          <w:tcPr>
            <w:tcW w:type="dxa" w:w="2448"/>
            <w:shd w:fill="FFFFFF"/>
            <w:tcMar>
              <w:top w:w="80" w:type="dxa"/>
              <w:bottom w:w="80" w:type="dxa"/>
              <w:left w:w="120" w:type="dxa"/>
              <w:right w:w="120" w:type="dxa"/>
            </w:tcMar>
          </w:tcPr>
          <w:p>
            <w:pPr>
              <w:jc w:val="left"/>
            </w:pPr>
            <w:r>
              <w:rPr>
                <w:rFonts w:ascii="Calibri" w:hAnsi="Calibri"/>
                <w:color w:val="1E293B"/>
                <w:sz w:val="19"/>
              </w:rPr>
              <w:t>1:N Enrollments, 1:N Notes</w:t>
            </w:r>
          </w:p>
        </w:tc>
      </w:tr>
      <w:tr>
        <w:tc>
          <w:tcPr>
            <w:tcW w:type="dxa" w:w="1872"/>
            <w:shd w:fill="F8FAFC"/>
            <w:tcMar>
              <w:top w:w="80" w:type="dxa"/>
              <w:bottom w:w="80" w:type="dxa"/>
              <w:left w:w="120" w:type="dxa"/>
              <w:right w:w="120" w:type="dxa"/>
            </w:tcMar>
          </w:tcPr>
          <w:p>
            <w:pPr>
              <w:jc w:val="left"/>
            </w:pPr>
            <w:r>
              <w:rPr>
                <w:rFonts w:ascii="Calibri" w:hAnsi="Calibri"/>
                <w:color w:val="1E293B"/>
                <w:sz w:val="19"/>
              </w:rPr>
              <w:t>courses</w:t>
            </w:r>
          </w:p>
        </w:tc>
        <w:tc>
          <w:tcPr>
            <w:tcW w:type="dxa" w:w="2160"/>
            <w:shd w:fill="F8FAFC"/>
            <w:tcMar>
              <w:top w:w="80" w:type="dxa"/>
              <w:bottom w:w="80" w:type="dxa"/>
              <w:left w:w="120" w:type="dxa"/>
              <w:right w:w="120" w:type="dxa"/>
            </w:tcMar>
          </w:tcPr>
          <w:p>
            <w:pPr>
              <w:jc w:val="left"/>
            </w:pPr>
            <w:r>
              <w:rPr>
                <w:rFonts w:ascii="Calibri" w:hAnsi="Calibri"/>
                <w:color w:val="1E293B"/>
                <w:sz w:val="19"/>
              </w:rPr>
              <w:t>category, level</w:t>
            </w:r>
          </w:p>
        </w:tc>
        <w:tc>
          <w:tcPr>
            <w:tcW w:type="dxa" w:w="2880"/>
            <w:shd w:fill="F8FAFC"/>
            <w:tcMar>
              <w:top w:w="80" w:type="dxa"/>
              <w:bottom w:w="80" w:type="dxa"/>
              <w:left w:w="120" w:type="dxa"/>
              <w:right w:w="120" w:type="dxa"/>
            </w:tcMar>
          </w:tcPr>
          <w:p>
            <w:pPr>
              <w:jc w:val="left"/>
            </w:pPr>
            <w:r>
              <w:rPr>
                <w:rFonts w:ascii="Calibri" w:hAnsi="Calibri"/>
                <w:color w:val="1E293B"/>
                <w:sz w:val="19"/>
              </w:rPr>
              <w:t>title, description, category, level, lessons[], quizzes[]</w:t>
            </w:r>
          </w:p>
        </w:tc>
        <w:tc>
          <w:tcPr>
            <w:tcW w:type="dxa" w:w="2448"/>
            <w:shd w:fill="F8FAFC"/>
            <w:tcMar>
              <w:top w:w="80" w:type="dxa"/>
              <w:bottom w:w="80" w:type="dxa"/>
              <w:left w:w="120" w:type="dxa"/>
              <w:right w:w="120" w:type="dxa"/>
            </w:tcMar>
          </w:tcPr>
          <w:p>
            <w:pPr>
              <w:jc w:val="left"/>
            </w:pPr>
            <w:r>
              <w:rPr>
                <w:rFonts w:ascii="Calibri" w:hAnsi="Calibri"/>
                <w:color w:val="1E293B"/>
                <w:sz w:val="19"/>
              </w:rPr>
              <w:t>1:N Lessons, 1:N Quizzes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enrollments</w:t>
            </w:r>
          </w:p>
        </w:tc>
        <w:tc>
          <w:tcPr>
            <w:tcW w:type="dxa" w:w="2160"/>
            <w:shd w:fill="FFFFFF"/>
            <w:tcMar>
              <w:top w:w="80" w:type="dxa"/>
              <w:bottom w:w="80" w:type="dxa"/>
              <w:left w:w="120" w:type="dxa"/>
              <w:right w:w="120" w:type="dxa"/>
            </w:tcMar>
          </w:tcPr>
          <w:p>
            <w:pPr>
              <w:jc w:val="left"/>
            </w:pPr>
            <w:r>
              <w:rPr>
                <w:rFonts w:ascii="Calibri" w:hAnsi="Calibri"/>
                <w:color w:val="1E293B"/>
                <w:sz w:val="19"/>
              </w:rPr>
              <w:t>user + course (compound)</w:t>
            </w:r>
          </w:p>
        </w:tc>
        <w:tc>
          <w:tcPr>
            <w:tcW w:type="dxa" w:w="2880"/>
            <w:shd w:fill="FFFFFF"/>
            <w:tcMar>
              <w:top w:w="80" w:type="dxa"/>
              <w:bottom w:w="80" w:type="dxa"/>
              <w:left w:w="120" w:type="dxa"/>
              <w:right w:w="120" w:type="dxa"/>
            </w:tcMar>
          </w:tcPr>
          <w:p>
            <w:pPr>
              <w:jc w:val="left"/>
            </w:pPr>
            <w:r>
              <w:rPr>
                <w:rFonts w:ascii="Calibri" w:hAnsi="Calibri"/>
                <w:color w:val="1E293B"/>
                <w:sz w:val="19"/>
              </w:rPr>
              <w:t>user, course, progress, completedLessons[], score</w:t>
            </w:r>
          </w:p>
        </w:tc>
        <w:tc>
          <w:tcPr>
            <w:tcW w:type="dxa" w:w="2448"/>
            <w:shd w:fill="FFFFFF"/>
            <w:tcMar>
              <w:top w:w="80" w:type="dxa"/>
              <w:bottom w:w="80" w:type="dxa"/>
              <w:left w:w="120" w:type="dxa"/>
              <w:right w:w="120" w:type="dxa"/>
            </w:tcMar>
          </w:tcPr>
          <w:p>
            <w:pPr>
              <w:jc w:val="left"/>
            </w:pPr>
            <w:r>
              <w:rPr>
                <w:rFonts w:ascii="Calibri" w:hAnsi="Calibri"/>
                <w:color w:val="1E293B"/>
                <w:sz w:val="19"/>
              </w:rPr>
              <w:t>N:1 User, N:1 Course</w:t>
            </w:r>
          </w:p>
        </w:tc>
      </w:tr>
      <w:tr>
        <w:tc>
          <w:tcPr>
            <w:tcW w:type="dxa" w:w="1872"/>
            <w:shd w:fill="F8FAFC"/>
            <w:tcMar>
              <w:top w:w="80" w:type="dxa"/>
              <w:bottom w:w="80" w:type="dxa"/>
              <w:left w:w="120" w:type="dxa"/>
              <w:right w:w="120" w:type="dxa"/>
            </w:tcMar>
          </w:tcPr>
          <w:p>
            <w:pPr>
              <w:jc w:val="left"/>
            </w:pPr>
            <w:r>
              <w:rPr>
                <w:rFonts w:ascii="Calibri" w:hAnsi="Calibri"/>
                <w:color w:val="1E293B"/>
                <w:sz w:val="19"/>
              </w:rPr>
              <w:t>certificates</w:t>
            </w:r>
          </w:p>
        </w:tc>
        <w:tc>
          <w:tcPr>
            <w:tcW w:type="dxa" w:w="2160"/>
            <w:shd w:fill="F8FAFC"/>
            <w:tcMar>
              <w:top w:w="80" w:type="dxa"/>
              <w:bottom w:w="80" w:type="dxa"/>
              <w:left w:w="120" w:type="dxa"/>
              <w:right w:w="120" w:type="dxa"/>
            </w:tcMar>
          </w:tcPr>
          <w:p>
            <w:pPr>
              <w:jc w:val="left"/>
            </w:pPr>
            <w:r>
              <w:rPr>
                <w:rFonts w:ascii="Calibri" w:hAnsi="Calibri"/>
                <w:color w:val="1E293B"/>
                <w:sz w:val="19"/>
              </w:rPr>
              <w:t>certCode (unique), user</w:t>
            </w:r>
          </w:p>
        </w:tc>
        <w:tc>
          <w:tcPr>
            <w:tcW w:type="dxa" w:w="2880"/>
            <w:shd w:fill="F8FAFC"/>
            <w:tcMar>
              <w:top w:w="80" w:type="dxa"/>
              <w:bottom w:w="80" w:type="dxa"/>
              <w:left w:w="120" w:type="dxa"/>
              <w:right w:w="120" w:type="dxa"/>
            </w:tcMar>
          </w:tcPr>
          <w:p>
            <w:pPr>
              <w:jc w:val="left"/>
            </w:pPr>
            <w:r>
              <w:rPr>
                <w:rFonts w:ascii="Calibri" w:hAnsi="Calibri"/>
                <w:color w:val="1E293B"/>
                <w:sz w:val="19"/>
              </w:rPr>
              <w:t>user, course, certCode, issueDate, verificationHash</w:t>
            </w:r>
          </w:p>
        </w:tc>
        <w:tc>
          <w:tcPr>
            <w:tcW w:type="dxa" w:w="2448"/>
            <w:shd w:fill="F8FAFC"/>
            <w:tcMar>
              <w:top w:w="80" w:type="dxa"/>
              <w:bottom w:w="80" w:type="dxa"/>
              <w:left w:w="120" w:type="dxa"/>
              <w:right w:w="120" w:type="dxa"/>
            </w:tcMar>
          </w:tcPr>
          <w:p>
            <w:pPr>
              <w:jc w:val="left"/>
            </w:pPr>
            <w:r>
              <w:rPr>
                <w:rFonts w:ascii="Calibri" w:hAnsi="Calibri"/>
                <w:color w:val="1E293B"/>
                <w:sz w:val="19"/>
              </w:rPr>
              <w:t>N:1 User, N:1 Course</w:t>
            </w:r>
          </w:p>
        </w:tc>
      </w:tr>
      <w:tr>
        <w:tc>
          <w:tcPr>
            <w:tcW w:type="dxa" w:w="1872"/>
            <w:shd w:fill="FFFFFF"/>
            <w:tcMar>
              <w:top w:w="80" w:type="dxa"/>
              <w:bottom w:w="80" w:type="dxa"/>
              <w:left w:w="120" w:type="dxa"/>
              <w:right w:w="120" w:type="dxa"/>
            </w:tcMar>
          </w:tcPr>
          <w:p>
            <w:pPr>
              <w:jc w:val="left"/>
            </w:pPr>
            <w:r>
              <w:rPr>
                <w:rFonts w:ascii="Calibri" w:hAnsi="Calibri"/>
                <w:color w:val="1E293B"/>
                <w:sz w:val="19"/>
              </w:rPr>
              <w:t>interviews</w:t>
            </w:r>
          </w:p>
        </w:tc>
        <w:tc>
          <w:tcPr>
            <w:tcW w:type="dxa" w:w="2160"/>
            <w:shd w:fill="FFFFFF"/>
            <w:tcMar>
              <w:top w:w="80" w:type="dxa"/>
              <w:bottom w:w="80" w:type="dxa"/>
              <w:left w:w="120" w:type="dxa"/>
              <w:right w:w="120" w:type="dxa"/>
            </w:tcMar>
          </w:tcPr>
          <w:p>
            <w:pPr>
              <w:jc w:val="left"/>
            </w:pPr>
            <w:r>
              <w:rPr>
                <w:rFonts w:ascii="Calibri" w:hAnsi="Calibri"/>
                <w:color w:val="1E293B"/>
                <w:sz w:val="19"/>
              </w:rPr>
              <w:t>user, createdAt</w:t>
            </w:r>
          </w:p>
        </w:tc>
        <w:tc>
          <w:tcPr>
            <w:tcW w:type="dxa" w:w="2880"/>
            <w:shd w:fill="FFFFFF"/>
            <w:tcMar>
              <w:top w:w="80" w:type="dxa"/>
              <w:bottom w:w="80" w:type="dxa"/>
              <w:left w:w="120" w:type="dxa"/>
              <w:right w:w="120" w:type="dxa"/>
            </w:tcMar>
          </w:tcPr>
          <w:p>
            <w:pPr>
              <w:jc w:val="left"/>
            </w:pPr>
            <w:r>
              <w:rPr>
                <w:rFonts w:ascii="Calibri" w:hAnsi="Calibri"/>
                <w:color w:val="1E293B"/>
                <w:sz w:val="19"/>
              </w:rPr>
              <w:t>user, targetRole, questions[], feedback, score</w:t>
            </w:r>
          </w:p>
        </w:tc>
        <w:tc>
          <w:tcPr>
            <w:tcW w:type="dxa" w:w="2448"/>
            <w:shd w:fill="FFFFFF"/>
            <w:tcMar>
              <w:top w:w="80" w:type="dxa"/>
              <w:bottom w:w="80" w:type="dxa"/>
              <w:left w:w="120" w:type="dxa"/>
              <w:right w:w="120" w:type="dxa"/>
            </w:tcMar>
          </w:tcPr>
          <w:p>
            <w:pPr>
              <w:jc w:val="left"/>
            </w:pPr>
            <w:r>
              <w:rPr>
                <w:rFonts w:ascii="Calibri" w:hAnsi="Calibri"/>
                <w:color w:val="1E293B"/>
                <w:sz w:val="19"/>
              </w:rPr>
              <w:t>N:1 User</w:t>
            </w:r>
          </w:p>
        </w:tc>
      </w:tr>
      <w:tr>
        <w:tc>
          <w:tcPr>
            <w:tcW w:type="dxa" w:w="1872"/>
            <w:shd w:fill="F8FAFC"/>
            <w:tcMar>
              <w:top w:w="80" w:type="dxa"/>
              <w:bottom w:w="80" w:type="dxa"/>
              <w:left w:w="120" w:type="dxa"/>
              <w:right w:w="120" w:type="dxa"/>
            </w:tcMar>
          </w:tcPr>
          <w:p>
            <w:pPr>
              <w:jc w:val="left"/>
            </w:pPr>
            <w:r>
              <w:rPr>
                <w:rFonts w:ascii="Calibri" w:hAnsi="Calibri"/>
                <w:color w:val="1E293B"/>
                <w:sz w:val="19"/>
              </w:rPr>
              <w:t>community</w:t>
            </w:r>
          </w:p>
        </w:tc>
        <w:tc>
          <w:tcPr>
            <w:tcW w:type="dxa" w:w="2160"/>
            <w:shd w:fill="F8FAFC"/>
            <w:tcMar>
              <w:top w:w="80" w:type="dxa"/>
              <w:bottom w:w="80" w:type="dxa"/>
              <w:left w:w="120" w:type="dxa"/>
              <w:right w:w="120" w:type="dxa"/>
            </w:tcMar>
          </w:tcPr>
          <w:p>
            <w:pPr>
              <w:jc w:val="left"/>
            </w:pPr>
            <w:r>
              <w:rPr>
                <w:rFonts w:ascii="Calibri" w:hAnsi="Calibri"/>
                <w:color w:val="1E293B"/>
                <w:sz w:val="19"/>
              </w:rPr>
              <w:t>category, votes</w:t>
            </w:r>
          </w:p>
        </w:tc>
        <w:tc>
          <w:tcPr>
            <w:tcW w:type="dxa" w:w="2880"/>
            <w:shd w:fill="F8FAFC"/>
            <w:tcMar>
              <w:top w:w="80" w:type="dxa"/>
              <w:bottom w:w="80" w:type="dxa"/>
              <w:left w:w="120" w:type="dxa"/>
              <w:right w:w="120" w:type="dxa"/>
            </w:tcMar>
          </w:tcPr>
          <w:p>
            <w:pPr>
              <w:jc w:val="left"/>
            </w:pPr>
            <w:r>
              <w:rPr>
                <w:rFonts w:ascii="Calibri" w:hAnsi="Calibri"/>
                <w:color w:val="1E293B"/>
                <w:sz w:val="19"/>
              </w:rPr>
              <w:t>author, title, content, tags[], upvotes, replies[]</w:t>
            </w:r>
          </w:p>
        </w:tc>
        <w:tc>
          <w:tcPr>
            <w:tcW w:type="dxa" w:w="2448"/>
            <w:shd w:fill="F8FAFC"/>
            <w:tcMar>
              <w:top w:w="80" w:type="dxa"/>
              <w:bottom w:w="80" w:type="dxa"/>
              <w:left w:w="120" w:type="dxa"/>
              <w:right w:w="120" w:type="dxa"/>
            </w:tcMar>
          </w:tcPr>
          <w:p>
            <w:pPr>
              <w:jc w:val="left"/>
            </w:pPr>
            <w:r>
              <w:rPr>
                <w:rFonts w:ascii="Calibri" w:hAnsi="Calibri"/>
                <w:color w:val="1E293B"/>
                <w:sz w:val="19"/>
              </w:rPr>
              <w:t>N:1 User, 1:N Replies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jobs</w:t>
            </w:r>
          </w:p>
        </w:tc>
        <w:tc>
          <w:tcPr>
            <w:tcW w:type="dxa" w:w="2160"/>
            <w:shd w:fill="FFFFFF"/>
            <w:tcMar>
              <w:top w:w="80" w:type="dxa"/>
              <w:bottom w:w="80" w:type="dxa"/>
              <w:left w:w="120" w:type="dxa"/>
              <w:right w:w="120" w:type="dxa"/>
            </w:tcMar>
          </w:tcPr>
          <w:p>
            <w:pPr>
              <w:jc w:val="left"/>
            </w:pPr>
            <w:r>
              <w:rPr>
                <w:rFonts w:ascii="Calibri" w:hAnsi="Calibri"/>
                <w:color w:val="1E293B"/>
                <w:sz w:val="19"/>
              </w:rPr>
              <w:t>user, status</w:t>
            </w:r>
          </w:p>
        </w:tc>
        <w:tc>
          <w:tcPr>
            <w:tcW w:type="dxa" w:w="2880"/>
            <w:shd w:fill="FFFFFF"/>
            <w:tcMar>
              <w:top w:w="80" w:type="dxa"/>
              <w:bottom w:w="80" w:type="dxa"/>
              <w:left w:w="120" w:type="dxa"/>
              <w:right w:w="120" w:type="dxa"/>
            </w:tcMar>
          </w:tcPr>
          <w:p>
            <w:pPr>
              <w:jc w:val="left"/>
            </w:pPr>
            <w:r>
              <w:rPr>
                <w:rFonts w:ascii="Calibri" w:hAnsi="Calibri"/>
                <w:color w:val="1E293B"/>
                <w:sz w:val="19"/>
              </w:rPr>
              <w:t>user, company, role, status, appliedDate, notes</w:t>
            </w:r>
          </w:p>
        </w:tc>
        <w:tc>
          <w:tcPr>
            <w:tcW w:type="dxa" w:w="2448"/>
            <w:shd w:fill="FFFFFF"/>
            <w:tcMar>
              <w:top w:w="80" w:type="dxa"/>
              <w:bottom w:w="80" w:type="dxa"/>
              <w:left w:w="120" w:type="dxa"/>
              <w:right w:w="120" w:type="dxa"/>
            </w:tcMar>
          </w:tcPr>
          <w:p>
            <w:pPr>
              <w:jc w:val="left"/>
            </w:pPr>
            <w:r>
              <w:rPr>
                <w:rFonts w:ascii="Calibri" w:hAnsi="Calibri"/>
                <w:color w:val="1E293B"/>
                <w:sz w:val="19"/>
              </w:rPr>
              <w:t>N:1 User</w:t>
            </w:r>
          </w:p>
        </w:tc>
      </w:tr>
    </w:tbl>
    <w:p/>
    <w:p>
      <w:pPr>
        <w:pStyle w:val="Heading2"/>
      </w:pPr>
      <w:r>
        <w:t>5.2 Mongoose Schema Definitions</w:t>
      </w:r>
    </w:p>
    <w:p>
      <w:pPr>
        <w:spacing w:after="40"/>
      </w:pPr>
      <w:r>
        <w:rPr>
          <w:rFonts w:ascii="Calibri" w:hAnsi="Calibri"/>
          <w:b/>
          <w:color w:val="475569"/>
          <w:sz w:val="19"/>
        </w:rPr>
        <w:t>Listing: models/Certificate.js: Cryptographically Verifiable Credential Schema</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 Certificate Schema with Cryptographic Provenance Hash</w:t>
              <w:br/>
              <w:t>const certificateSchema = new mongoose.Schema({</w:t>
              <w:br/>
              <w:t xml:space="preserve">  user: { type: mongoose.Schema.Types.ObjectId, ref: 'User', required: true, index: true },</w:t>
              <w:br/>
              <w:t xml:space="preserve">  course: { type: mongoose.Schema.Types.ObjectId, ref: 'Course', required: true },</w:t>
              <w:br/>
              <w:t xml:space="preserve">  certCode: { type: String, required: true, unique: true, uppercase: true },</w:t>
              <w:br/>
              <w:t xml:space="preserve">  issueDate: { type: Date, default: Date.now },</w:t>
              <w:br/>
              <w:t xml:space="preserve">  grade: { type: String, enum: ['Distinction', 'Merit', 'Pass'], default: 'Distinction' },</w:t>
              <w:br/>
              <w:t xml:space="preserve">  verificationHash: { type: String, required: true }</w:t>
              <w:br/>
              <w:t>}, { timestamps: true });</w:t>
              <w:br/>
              <w:br/>
              <w:t>certificateSchema.index({ certCode: 1 }, { unique: true });</w:t>
            </w:r>
          </w:p>
        </w:tc>
      </w:tr>
    </w:tbl>
    <w:p/>
    <w:p>
      <w:r>
        <w:br w:type="page"/>
      </w:r>
    </w:p>
    <w:p>
      <w:pPr>
        <w:pStyle w:val="Heading1"/>
      </w:pPr>
      <w:r>
        <w:rPr>
          <w:color w:val="1E3A8A"/>
        </w:rPr>
        <w:t>CHAPTER 6: IMPLEMENTATION DETAILS &amp; KEY ALGORITHMS</w:t>
      </w:r>
    </w:p>
    <w:p>
      <w:pPr>
        <w:pStyle w:val="Heading2"/>
      </w:pPr>
      <w:r>
        <w:t>6.1 Serverless Connection Pooling Architecture</w:t>
      </w:r>
    </w:p>
    <w:p>
      <w:r>
        <w:t>In a serverless runtime environment such as Vercel, traditional long-lived database connections can exhaust database connection pools rapidly due to stateless function instantiation. SkillTrack solves this via an intelligent connection cache helper in `api/index.js`:</w:t>
      </w:r>
    </w:p>
    <w:p>
      <w:pPr>
        <w:spacing w:after="40"/>
      </w:pPr>
      <w:r>
        <w:rPr>
          <w:rFonts w:ascii="Calibri" w:hAnsi="Calibri"/>
          <w:b/>
          <w:color w:val="475569"/>
          <w:sz w:val="19"/>
        </w:rPr>
        <w:t>Listing: api/index.js: Cached Connection Pool Pattern for Serverless Edge</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 Serverless Mongoose Connection Pooling</w:t>
              <w:br/>
              <w:t>let cachedConnection = null;</w:t>
              <w:br/>
              <w:br/>
              <w:t>async function connectToDatabase() {</w:t>
              <w:br/>
              <w:t xml:space="preserve">  if (cachedConnection &amp;&amp; mongoose.connection.readyState === 1) {</w:t>
              <w:br/>
              <w:t xml:space="preserve">    return cachedConnection;</w:t>
              <w:br/>
              <w:t xml:space="preserve">  }</w:t>
              <w:br/>
              <w:t xml:space="preserve">  cachedConnection = await mongoose.connect(process.env.MONGO_URI, {</w:t>
              <w:br/>
              <w:t xml:space="preserve">    bufferCommands: false,</w:t>
              <w:br/>
              <w:t xml:space="preserve">    maxPoolSize: 10,</w:t>
              <w:br/>
              <w:t xml:space="preserve">    serverSelectionTimeoutMS: 5000,</w:t>
              <w:br/>
              <w:t xml:space="preserve">  });</w:t>
              <w:br/>
              <w:t xml:space="preserve">  return cachedConnection;</w:t>
              <w:br/>
              <w:t>}</w:t>
            </w:r>
          </w:p>
        </w:tc>
      </w:tr>
    </w:tbl>
    <w:p/>
    <w:p>
      <w:pPr>
        <w:pStyle w:val="Heading2"/>
      </w:pPr>
      <w:r>
        <w:t>6.2 ReDoS Catastrophic Backtracking AST Analysis Algorithm</w:t>
      </w:r>
    </w:p>
    <w:p>
      <w:r>
        <w:t>The Regex Lab implements an algorithmic AST scanner that detects polynomial and exponential catastrophic backtracking risks before the pattern is executed on client strings:</w:t>
      </w:r>
    </w:p>
    <w:p>
      <w:pPr>
        <w:spacing w:after="40"/>
      </w:pPr>
      <w:r>
        <w:rPr>
          <w:rFonts w:ascii="Calibri" w:hAnsi="Calibri"/>
          <w:b/>
          <w:color w:val="475569"/>
          <w:sz w:val="19"/>
        </w:rPr>
        <w:t>Listing: RegexLab.jsx: Catastrophic Backtracking Static Analyzer</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function analyzeReDoSComplexity(pattern) {</w:t>
              <w:br/>
              <w:t xml:space="preserve">  // Detect nested quantifiers: (a+)+, ([a-z]*)*, (.*)+</w:t>
              <w:br/>
              <w:t xml:space="preserve">  const nestedQuantifierRegex = /(\([^\)]*[\+\*][^\)]*\)[\+\*])|([\+\*]\?*[\+\*])/;</w:t>
              <w:br/>
              <w:t xml:space="preserve">  const overlappingAlternationRegex = /\(([^)]+)\|([^)]+)\)\+/;</w:t>
              <w:br/>
              <w:br/>
              <w:t xml:space="preserve">  if (nestedQuantifierRegex.test(pattern)) {</w:t>
              <w:br/>
              <w:t xml:space="preserve">    return { complexity: 'O(2^N)', risk: 'CRITICAL', timeToHang: '&lt; 30 characters' };</w:t>
              <w:br/>
              <w:t xml:space="preserve">  }</w:t>
              <w:br/>
              <w:t xml:space="preserve">  if (overlappingAlternationRegex.test(pattern)) {</w:t>
              <w:br/>
              <w:t xml:space="preserve">    return { complexity: 'O(N^2)', risk: 'MODERATE', timeToHang: '&gt; 10,000 characters' };</w:t>
              <w:br/>
              <w:t xml:space="preserve">  }</w:t>
              <w:br/>
              <w:t xml:space="preserve">  return { complexity: 'O(N)', risk: 'SAFE_LINEAR', timeToHang: 'Immune' };</w:t>
              <w:br/>
              <w:t>}</w:t>
            </w:r>
          </w:p>
        </w:tc>
      </w:tr>
    </w:tbl>
    <w:p/>
    <w:p>
      <w:pPr>
        <w:pStyle w:val="Heading2"/>
      </w:pPr>
      <w:r>
        <w:t>6.3 Percentile Latency Calculation Algorithm</w:t>
      </w:r>
    </w:p>
    <w:p>
      <w:r>
        <w:t>In the Concurrency Load Tester, response latencies are captured in a streaming reservoir and processed using the nearest rank percentile calculation algorithm to compute true P50, P90, P95, and P99 metrics:</w:t>
      </w:r>
    </w:p>
    <w:p>
      <w:pPr>
        <w:spacing w:after="40"/>
      </w:pPr>
      <w:r>
        <w:rPr>
          <w:rFonts w:ascii="Calibri" w:hAnsi="Calibri"/>
          <w:b/>
          <w:color w:val="475569"/>
          <w:sz w:val="19"/>
        </w:rPr>
        <w:t>Listing: LoadTester.jsx: Nearest-Rank Percentile Reservoir Telemetry</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function calculatePercentile(latencies, percentile) {</w:t>
              <w:br/>
              <w:t xml:space="preserve">  if (latencies.length === 0) return 0;</w:t>
              <w:br/>
              <w:t xml:space="preserve">  latencies.sort((a, b) =&gt; a - b);</w:t>
              <w:br/>
              <w:t xml:space="preserve">  const index = Math.ceil((percentile / 100) * latencies.length) - 1;</w:t>
              <w:br/>
              <w:t xml:space="preserve">  return latencies[Math.max(0, index)];</w:t>
              <w:br/>
              <w:t>}</w:t>
              <w:br/>
              <w:t>const p50 = calculatePercentile(windowReservoir, 50); // Median</w:t>
              <w:br/>
              <w:t>const p95 = calculatePercentile(windowReservoir, 95); // High SLA Threshold</w:t>
              <w:br/>
              <w:t>const p99 = calculatePercentile(windowReservoir, 99); // Tail Outlier SLA</w:t>
            </w:r>
          </w:p>
        </w:tc>
      </w:tr>
    </w:tbl>
    <w:p/>
    <w:p>
      <w:r>
        <w:br w:type="page"/>
      </w:r>
    </w:p>
    <w:p>
      <w:pPr>
        <w:pStyle w:val="Heading1"/>
      </w:pPr>
      <w:r>
        <w:rPr>
          <w:color w:val="1E3A8A"/>
        </w:rPr>
        <w:t>CHAPTER 7: TESTING, QUALITY ASSURANCE &amp; SECURITY</w:t>
      </w:r>
    </w:p>
    <w:p>
      <w:pPr>
        <w:pStyle w:val="Heading2"/>
      </w:pPr>
      <w:r>
        <w:t>7.1 Production Build &amp; Compilation Verification</w:t>
      </w:r>
    </w:p>
    <w:p>
      <w:r>
        <w:t>SkillTrack undergoes strict automated pipeline validation prior to every production deployment. The frontend production bundle was compiled using Vite v6.4.3, transforming 2,310 modules in 2.45 seconds with zero compilation warnings or unresolved imports.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00" w:type="dxa"/>
              <w:bottom w:w="100" w:type="dxa"/>
              <w:left w:w="120" w:type="dxa"/>
              <w:right w:w="120" w:type="dxa"/>
            </w:tcMar>
          </w:tcPr>
          <w:p>
            <w:pPr>
              <w:jc w:val="left"/>
            </w:pPr>
            <w:r>
              <w:rPr>
                <w:rFonts w:ascii="Calibri" w:hAnsi="Calibri"/>
                <w:b/>
                <w:color w:val="FFFFFF"/>
                <w:sz w:val="20"/>
              </w:rPr>
              <w:t>Build Artifact</w:t>
            </w:r>
          </w:p>
        </w:tc>
        <w:tc>
          <w:tcPr>
            <w:tcW w:type="dxa" w:w="2160"/>
            <w:shd w:fill="1E3A8A"/>
            <w:tcMar>
              <w:top w:w="100" w:type="dxa"/>
              <w:bottom w:w="100" w:type="dxa"/>
              <w:left w:w="120" w:type="dxa"/>
              <w:right w:w="120" w:type="dxa"/>
            </w:tcMar>
          </w:tcPr>
          <w:p>
            <w:pPr>
              <w:jc w:val="left"/>
            </w:pPr>
            <w:r>
              <w:rPr>
                <w:rFonts w:ascii="Calibri" w:hAnsi="Calibri"/>
                <w:b/>
                <w:color w:val="FFFFFF"/>
                <w:sz w:val="20"/>
              </w:rPr>
              <w:t>Raw File Size</w:t>
            </w:r>
          </w:p>
        </w:tc>
        <w:tc>
          <w:tcPr>
            <w:tcW w:type="dxa" w:w="2160"/>
            <w:shd w:fill="1E3A8A"/>
            <w:tcMar>
              <w:top w:w="100" w:type="dxa"/>
              <w:bottom w:w="100" w:type="dxa"/>
              <w:left w:w="120" w:type="dxa"/>
              <w:right w:w="120" w:type="dxa"/>
            </w:tcMar>
          </w:tcPr>
          <w:p>
            <w:pPr>
              <w:jc w:val="left"/>
            </w:pPr>
            <w:r>
              <w:rPr>
                <w:rFonts w:ascii="Calibri" w:hAnsi="Calibri"/>
                <w:b/>
                <w:color w:val="FFFFFF"/>
                <w:sz w:val="20"/>
              </w:rPr>
              <w:t>Gzip Compressed Size</w:t>
            </w:r>
          </w:p>
        </w:tc>
        <w:tc>
          <w:tcPr>
            <w:tcW w:type="dxa" w:w="2448"/>
            <w:shd w:fill="1E3A8A"/>
            <w:tcMar>
              <w:top w:w="100" w:type="dxa"/>
              <w:bottom w:w="100" w:type="dxa"/>
              <w:left w:w="120" w:type="dxa"/>
              <w:right w:w="120" w:type="dxa"/>
            </w:tcMar>
          </w:tcPr>
          <w:p>
            <w:pPr>
              <w:jc w:val="left"/>
            </w:pPr>
            <w:r>
              <w:rPr>
                <w:rFonts w:ascii="Calibri" w:hAnsi="Calibri"/>
                <w:b/>
                <w:color w:val="FFFFFF"/>
                <w:sz w:val="20"/>
              </w:rPr>
              <w:t>Build Status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dist/index.html</w:t>
            </w:r>
          </w:p>
        </w:tc>
        <w:tc>
          <w:tcPr>
            <w:tcW w:type="dxa" w:w="2160"/>
            <w:shd w:fill="FFFFFF"/>
            <w:tcMar>
              <w:top w:w="80" w:type="dxa"/>
              <w:bottom w:w="80" w:type="dxa"/>
              <w:left w:w="120" w:type="dxa"/>
              <w:right w:w="120" w:type="dxa"/>
            </w:tcMar>
          </w:tcPr>
          <w:p>
            <w:pPr>
              <w:jc w:val="left"/>
            </w:pPr>
            <w:r>
              <w:rPr>
                <w:rFonts w:ascii="Calibri" w:hAnsi="Calibri"/>
                <w:color w:val="1E293B"/>
                <w:sz w:val="19"/>
              </w:rPr>
              <w:t>0.54 KB</w:t>
            </w:r>
          </w:p>
        </w:tc>
        <w:tc>
          <w:tcPr>
            <w:tcW w:type="dxa" w:w="2160"/>
            <w:shd w:fill="FFFFFF"/>
            <w:tcMar>
              <w:top w:w="80" w:type="dxa"/>
              <w:bottom w:w="80" w:type="dxa"/>
              <w:left w:w="120" w:type="dxa"/>
              <w:right w:w="120" w:type="dxa"/>
            </w:tcMar>
          </w:tcPr>
          <w:p>
            <w:pPr>
              <w:jc w:val="left"/>
            </w:pPr>
            <w:r>
              <w:rPr>
                <w:rFonts w:ascii="Calibri" w:hAnsi="Calibri"/>
                <w:color w:val="1E293B"/>
                <w:sz w:val="19"/>
              </w:rPr>
              <w:t>0.32 KB</w:t>
            </w:r>
          </w:p>
        </w:tc>
        <w:tc>
          <w:tcPr>
            <w:tcW w:type="dxa" w:w="2448"/>
            <w:shd w:fill="FFFFFF"/>
            <w:tcMar>
              <w:top w:w="80" w:type="dxa"/>
              <w:bottom w:w="80" w:type="dxa"/>
              <w:left w:w="120" w:type="dxa"/>
              <w:right w:w="120" w:type="dxa"/>
            </w:tcMar>
          </w:tcPr>
          <w:p>
            <w:pPr>
              <w:jc w:val="left"/>
            </w:pPr>
            <w:r>
              <w:rPr>
                <w:rFonts w:ascii="Calibri" w:hAnsi="Calibri"/>
                <w:color w:val="1E293B"/>
                <w:sz w:val="19"/>
              </w:rPr>
              <w:t>✅ Optimized</w:t>
            </w:r>
          </w:p>
        </w:tc>
      </w:tr>
      <w:tr>
        <w:tc>
          <w:tcPr>
            <w:tcW w:type="dxa" w:w="2592"/>
            <w:shd w:fill="F8FAFC"/>
            <w:tcMar>
              <w:top w:w="80" w:type="dxa"/>
              <w:bottom w:w="80" w:type="dxa"/>
              <w:left w:w="120" w:type="dxa"/>
              <w:right w:w="120" w:type="dxa"/>
            </w:tcMar>
          </w:tcPr>
          <w:p>
            <w:pPr>
              <w:jc w:val="left"/>
            </w:pPr>
            <w:r>
              <w:rPr>
                <w:rFonts w:ascii="Calibri" w:hAnsi="Calibri"/>
                <w:color w:val="1E293B"/>
                <w:sz w:val="19"/>
              </w:rPr>
              <w:t>dist/assets/index.css</w:t>
            </w:r>
          </w:p>
        </w:tc>
        <w:tc>
          <w:tcPr>
            <w:tcW w:type="dxa" w:w="2160"/>
            <w:shd w:fill="F8FAFC"/>
            <w:tcMar>
              <w:top w:w="80" w:type="dxa"/>
              <w:bottom w:w="80" w:type="dxa"/>
              <w:left w:w="120" w:type="dxa"/>
              <w:right w:w="120" w:type="dxa"/>
            </w:tcMar>
          </w:tcPr>
          <w:p>
            <w:pPr>
              <w:jc w:val="left"/>
            </w:pPr>
            <w:r>
              <w:rPr>
                <w:rFonts w:ascii="Calibri" w:hAnsi="Calibri"/>
                <w:color w:val="1E293B"/>
                <w:sz w:val="19"/>
              </w:rPr>
              <w:t>95.70 KB</w:t>
            </w:r>
          </w:p>
        </w:tc>
        <w:tc>
          <w:tcPr>
            <w:tcW w:type="dxa" w:w="2160"/>
            <w:shd w:fill="F8FAFC"/>
            <w:tcMar>
              <w:top w:w="80" w:type="dxa"/>
              <w:bottom w:w="80" w:type="dxa"/>
              <w:left w:w="120" w:type="dxa"/>
              <w:right w:w="120" w:type="dxa"/>
            </w:tcMar>
          </w:tcPr>
          <w:p>
            <w:pPr>
              <w:jc w:val="left"/>
            </w:pPr>
            <w:r>
              <w:rPr>
                <w:rFonts w:ascii="Calibri" w:hAnsi="Calibri"/>
                <w:color w:val="1E293B"/>
                <w:sz w:val="19"/>
              </w:rPr>
              <w:t>14.42 KB</w:t>
            </w:r>
          </w:p>
        </w:tc>
        <w:tc>
          <w:tcPr>
            <w:tcW w:type="dxa" w:w="2448"/>
            <w:shd w:fill="F8FAFC"/>
            <w:tcMar>
              <w:top w:w="80" w:type="dxa"/>
              <w:bottom w:w="80" w:type="dxa"/>
              <w:left w:w="120" w:type="dxa"/>
              <w:right w:w="120" w:type="dxa"/>
            </w:tcMar>
          </w:tcPr>
          <w:p>
            <w:pPr>
              <w:jc w:val="left"/>
            </w:pPr>
            <w:r>
              <w:rPr>
                <w:rFonts w:ascii="Calibri" w:hAnsi="Calibri"/>
                <w:color w:val="1E293B"/>
                <w:sz w:val="19"/>
              </w:rPr>
              <w:t>✅ Tree-Shaken CSS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dist/assets/Admin.js</w:t>
            </w:r>
          </w:p>
        </w:tc>
        <w:tc>
          <w:tcPr>
            <w:tcW w:type="dxa" w:w="2160"/>
            <w:shd w:fill="FFFFFF"/>
            <w:tcMar>
              <w:top w:w="80" w:type="dxa"/>
              <w:bottom w:w="80" w:type="dxa"/>
              <w:left w:w="120" w:type="dxa"/>
              <w:right w:w="120" w:type="dxa"/>
            </w:tcMar>
          </w:tcPr>
          <w:p>
            <w:pPr>
              <w:jc w:val="left"/>
            </w:pPr>
            <w:r>
              <w:rPr>
                <w:rFonts w:ascii="Calibri" w:hAnsi="Calibri"/>
                <w:color w:val="1E293B"/>
                <w:sz w:val="19"/>
              </w:rPr>
              <w:t>373.87 KB</w:t>
            </w:r>
          </w:p>
        </w:tc>
        <w:tc>
          <w:tcPr>
            <w:tcW w:type="dxa" w:w="2160"/>
            <w:shd w:fill="FFFFFF"/>
            <w:tcMar>
              <w:top w:w="80" w:type="dxa"/>
              <w:bottom w:w="80" w:type="dxa"/>
              <w:left w:w="120" w:type="dxa"/>
              <w:right w:w="120" w:type="dxa"/>
            </w:tcMar>
          </w:tcPr>
          <w:p>
            <w:pPr>
              <w:jc w:val="left"/>
            </w:pPr>
            <w:r>
              <w:rPr>
                <w:rFonts w:ascii="Calibri" w:hAnsi="Calibri"/>
                <w:color w:val="1E293B"/>
                <w:sz w:val="19"/>
              </w:rPr>
              <w:t>103.59 KB</w:t>
            </w:r>
          </w:p>
        </w:tc>
        <w:tc>
          <w:tcPr>
            <w:tcW w:type="dxa" w:w="2448"/>
            <w:shd w:fill="FFFFFF"/>
            <w:tcMar>
              <w:top w:w="80" w:type="dxa"/>
              <w:bottom w:w="80" w:type="dxa"/>
              <w:left w:w="120" w:type="dxa"/>
              <w:right w:w="120" w:type="dxa"/>
            </w:tcMar>
          </w:tcPr>
          <w:p>
            <w:pPr>
              <w:jc w:val="left"/>
            </w:pPr>
            <w:r>
              <w:rPr>
                <w:rFonts w:ascii="Calibri" w:hAnsi="Calibri"/>
                <w:color w:val="1E293B"/>
                <w:sz w:val="19"/>
              </w:rPr>
              <w:t>✅ Code-Split Lazy Chunk</w:t>
            </w:r>
          </w:p>
        </w:tc>
      </w:tr>
      <w:tr>
        <w:tc>
          <w:tcPr>
            <w:tcW w:type="dxa" w:w="2592"/>
            <w:shd w:fill="F8FAFC"/>
            <w:tcMar>
              <w:top w:w="80" w:type="dxa"/>
              <w:bottom w:w="80" w:type="dxa"/>
              <w:left w:w="120" w:type="dxa"/>
              <w:right w:w="120" w:type="dxa"/>
            </w:tcMar>
          </w:tcPr>
          <w:p>
            <w:pPr>
              <w:jc w:val="left"/>
            </w:pPr>
            <w:r>
              <w:rPr>
                <w:rFonts w:ascii="Calibri" w:hAnsi="Calibri"/>
                <w:color w:val="1E293B"/>
                <w:sz w:val="19"/>
              </w:rPr>
              <w:t>dist/assets/index.js</w:t>
            </w:r>
          </w:p>
        </w:tc>
        <w:tc>
          <w:tcPr>
            <w:tcW w:type="dxa" w:w="2160"/>
            <w:shd w:fill="F8FAFC"/>
            <w:tcMar>
              <w:top w:w="80" w:type="dxa"/>
              <w:bottom w:w="80" w:type="dxa"/>
              <w:left w:w="120" w:type="dxa"/>
              <w:right w:w="120" w:type="dxa"/>
            </w:tcMar>
          </w:tcPr>
          <w:p>
            <w:pPr>
              <w:jc w:val="left"/>
            </w:pPr>
            <w:r>
              <w:rPr>
                <w:rFonts w:ascii="Calibri" w:hAnsi="Calibri"/>
                <w:color w:val="1E293B"/>
                <w:sz w:val="19"/>
              </w:rPr>
              <w:t>862.90 KB</w:t>
            </w:r>
          </w:p>
        </w:tc>
        <w:tc>
          <w:tcPr>
            <w:tcW w:type="dxa" w:w="2160"/>
            <w:shd w:fill="F8FAFC"/>
            <w:tcMar>
              <w:top w:w="80" w:type="dxa"/>
              <w:bottom w:w="80" w:type="dxa"/>
              <w:left w:w="120" w:type="dxa"/>
              <w:right w:w="120" w:type="dxa"/>
            </w:tcMar>
          </w:tcPr>
          <w:p>
            <w:pPr>
              <w:jc w:val="left"/>
            </w:pPr>
            <w:r>
              <w:rPr>
                <w:rFonts w:ascii="Calibri" w:hAnsi="Calibri"/>
                <w:color w:val="1E293B"/>
                <w:sz w:val="19"/>
              </w:rPr>
              <w:t>219.83 KB</w:t>
            </w:r>
          </w:p>
        </w:tc>
        <w:tc>
          <w:tcPr>
            <w:tcW w:type="dxa" w:w="2448"/>
            <w:shd w:fill="F8FAFC"/>
            <w:tcMar>
              <w:top w:w="80" w:type="dxa"/>
              <w:bottom w:w="80" w:type="dxa"/>
              <w:left w:w="120" w:type="dxa"/>
              <w:right w:w="120" w:type="dxa"/>
            </w:tcMar>
          </w:tcPr>
          <w:p>
            <w:pPr>
              <w:jc w:val="left"/>
            </w:pPr>
            <w:r>
              <w:rPr>
                <w:rFonts w:ascii="Calibri" w:hAnsi="Calibri"/>
                <w:color w:val="1E293B"/>
                <w:sz w:val="19"/>
              </w:rPr>
              <w:t>✅ Production Minified</w:t>
            </w:r>
          </w:p>
        </w:tc>
      </w:tr>
    </w:tbl>
    <w:p/>
    <w:p>
      <w:pPr>
        <w:pStyle w:val="Heading2"/>
      </w:pPr>
      <w:r>
        <w:t>7.2 OWASP Top 10 Security Mitigation Matrix</w:t>
      </w:r>
    </w:p>
    <w:p>
      <w:r>
        <w:t>SkillTrack implements proactive defenses across the OWASP Top 10 vulnerabilities: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jc w:val="left"/>
            </w:pPr>
            <w:r>
              <w:rPr>
                <w:rFonts w:ascii="Calibri" w:hAnsi="Calibri"/>
                <w:b/>
                <w:color w:val="FFFFFF"/>
                <w:sz w:val="20"/>
              </w:rPr>
              <w:t>OWASP Category</w:t>
            </w:r>
          </w:p>
        </w:tc>
        <w:tc>
          <w:tcPr>
            <w:tcW w:type="dxa" w:w="2592"/>
            <w:shd w:fill="1E3A8A"/>
            <w:tcMar>
              <w:top w:w="100" w:type="dxa"/>
              <w:bottom w:w="100" w:type="dxa"/>
              <w:left w:w="120" w:type="dxa"/>
              <w:right w:w="120" w:type="dxa"/>
            </w:tcMar>
          </w:tcPr>
          <w:p>
            <w:pPr>
              <w:jc w:val="left"/>
            </w:pPr>
            <w:r>
              <w:rPr>
                <w:rFonts w:ascii="Calibri" w:hAnsi="Calibri"/>
                <w:b/>
                <w:color w:val="FFFFFF"/>
                <w:sz w:val="20"/>
              </w:rPr>
              <w:t>Vulnerability Surface</w:t>
            </w:r>
          </w:p>
        </w:tc>
        <w:tc>
          <w:tcPr>
            <w:tcW w:type="dxa" w:w="4608"/>
            <w:shd w:fill="1E3A8A"/>
            <w:tcMar>
              <w:top w:w="100" w:type="dxa"/>
              <w:bottom w:w="100" w:type="dxa"/>
              <w:left w:w="120" w:type="dxa"/>
              <w:right w:w="120" w:type="dxa"/>
            </w:tcMar>
          </w:tcPr>
          <w:p>
            <w:pPr>
              <w:jc w:val="left"/>
            </w:pPr>
            <w:r>
              <w:rPr>
                <w:rFonts w:ascii="Calibri" w:hAnsi="Calibri"/>
                <w:b/>
                <w:color w:val="FFFFFF"/>
                <w:sz w:val="20"/>
              </w:rPr>
              <w:t>SkillTrack Mitigation Architecture</w:t>
            </w:r>
          </w:p>
        </w:tc>
      </w:tr>
      <w:tr>
        <w:tc>
          <w:tcPr>
            <w:tcW w:type="dxa" w:w="2160"/>
            <w:shd w:fill="FFFFFF"/>
            <w:tcMar>
              <w:top w:w="80" w:type="dxa"/>
              <w:bottom w:w="80" w:type="dxa"/>
              <w:left w:w="120" w:type="dxa"/>
              <w:right w:w="120" w:type="dxa"/>
            </w:tcMar>
          </w:tcPr>
          <w:p>
            <w:pPr>
              <w:jc w:val="left"/>
            </w:pPr>
            <w:r>
              <w:rPr>
                <w:rFonts w:ascii="Calibri" w:hAnsi="Calibri"/>
                <w:color w:val="1E293B"/>
                <w:sz w:val="19"/>
              </w:rPr>
              <w:t>A01: Broken Access Control</w:t>
            </w:r>
          </w:p>
        </w:tc>
        <w:tc>
          <w:tcPr>
            <w:tcW w:type="dxa" w:w="2592"/>
            <w:shd w:fill="FFFFFF"/>
            <w:tcMar>
              <w:top w:w="80" w:type="dxa"/>
              <w:bottom w:w="80" w:type="dxa"/>
              <w:left w:w="120" w:type="dxa"/>
              <w:right w:w="120" w:type="dxa"/>
            </w:tcMar>
          </w:tcPr>
          <w:p>
            <w:pPr>
              <w:jc w:val="left"/>
            </w:pPr>
            <w:r>
              <w:rPr>
                <w:rFonts w:ascii="Calibri" w:hAnsi="Calibri"/>
                <w:color w:val="1E293B"/>
                <w:sz w:val="19"/>
              </w:rPr>
              <w:t>Unauthorized Admin / API access</w:t>
            </w:r>
          </w:p>
        </w:tc>
        <w:tc>
          <w:tcPr>
            <w:tcW w:type="dxa" w:w="4608"/>
            <w:shd w:fill="FFFFFF"/>
            <w:tcMar>
              <w:top w:w="80" w:type="dxa"/>
              <w:bottom w:w="80" w:type="dxa"/>
              <w:left w:w="120" w:type="dxa"/>
              <w:right w:w="120" w:type="dxa"/>
            </w:tcMar>
          </w:tcPr>
          <w:p>
            <w:pPr>
              <w:jc w:val="left"/>
            </w:pPr>
            <w:r>
              <w:rPr>
                <w:rFonts w:ascii="Calibri" w:hAnsi="Calibri"/>
                <w:color w:val="1E293B"/>
                <w:sz w:val="19"/>
              </w:rPr>
              <w:t>JWT role verification middleware + resource ownership checks on all endpoints.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A02: Cryptographic Failures</w:t>
            </w:r>
          </w:p>
        </w:tc>
        <w:tc>
          <w:tcPr>
            <w:tcW w:type="dxa" w:w="2592"/>
            <w:shd w:fill="F8FAFC"/>
            <w:tcMar>
              <w:top w:w="80" w:type="dxa"/>
              <w:bottom w:w="80" w:type="dxa"/>
              <w:left w:w="120" w:type="dxa"/>
              <w:right w:w="120" w:type="dxa"/>
            </w:tcMar>
          </w:tcPr>
          <w:p>
            <w:pPr>
              <w:jc w:val="left"/>
            </w:pPr>
            <w:r>
              <w:rPr>
                <w:rFonts w:ascii="Calibri" w:hAnsi="Calibri"/>
                <w:color w:val="1E293B"/>
                <w:sz w:val="19"/>
              </w:rPr>
              <w:t>Leaked credentials in transit</w:t>
            </w:r>
          </w:p>
        </w:tc>
        <w:tc>
          <w:tcPr>
            <w:tcW w:type="dxa" w:w="4608"/>
            <w:shd w:fill="F8FAFC"/>
            <w:tcMar>
              <w:top w:w="80" w:type="dxa"/>
              <w:bottom w:w="80" w:type="dxa"/>
              <w:left w:w="120" w:type="dxa"/>
              <w:right w:w="120" w:type="dxa"/>
            </w:tcMar>
          </w:tcPr>
          <w:p>
            <w:pPr>
              <w:jc w:val="left"/>
            </w:pPr>
            <w:r>
              <w:rPr>
                <w:rFonts w:ascii="Calibri" w:hAnsi="Calibri"/>
                <w:color w:val="1E293B"/>
                <w:sz w:val="19"/>
              </w:rPr>
              <w:t>HTTPS enforced + bcrypt salt rounds (10) + SHA-256 certificate hashing.</w:t>
            </w:r>
          </w:p>
        </w:tc>
      </w:tr>
      <w:tr>
        <w:tc>
          <w:tcPr>
            <w:tcW w:type="dxa" w:w="2160"/>
            <w:shd w:fill="FFFFFF"/>
            <w:tcMar>
              <w:top w:w="80" w:type="dxa"/>
              <w:bottom w:w="80" w:type="dxa"/>
              <w:left w:w="120" w:type="dxa"/>
              <w:right w:w="120" w:type="dxa"/>
            </w:tcMar>
          </w:tcPr>
          <w:p>
            <w:pPr>
              <w:jc w:val="left"/>
            </w:pPr>
            <w:r>
              <w:rPr>
                <w:rFonts w:ascii="Calibri" w:hAnsi="Calibri"/>
                <w:color w:val="1E293B"/>
                <w:sz w:val="19"/>
              </w:rPr>
              <w:t>A03: Injection (SQL/NoSQL)</w:t>
            </w:r>
          </w:p>
        </w:tc>
        <w:tc>
          <w:tcPr>
            <w:tcW w:type="dxa" w:w="2592"/>
            <w:shd w:fill="FFFFFF"/>
            <w:tcMar>
              <w:top w:w="80" w:type="dxa"/>
              <w:bottom w:w="80" w:type="dxa"/>
              <w:left w:w="120" w:type="dxa"/>
              <w:right w:w="120" w:type="dxa"/>
            </w:tcMar>
          </w:tcPr>
          <w:p>
            <w:pPr>
              <w:jc w:val="left"/>
            </w:pPr>
            <w:r>
              <w:rPr>
                <w:rFonts w:ascii="Calibri" w:hAnsi="Calibri"/>
                <w:color w:val="1E293B"/>
                <w:sz w:val="19"/>
              </w:rPr>
              <w:t>Query string concatenation</w:t>
            </w:r>
          </w:p>
        </w:tc>
        <w:tc>
          <w:tcPr>
            <w:tcW w:type="dxa" w:w="4608"/>
            <w:shd w:fill="FFFFFF"/>
            <w:tcMar>
              <w:top w:w="80" w:type="dxa"/>
              <w:bottom w:w="80" w:type="dxa"/>
              <w:left w:w="120" w:type="dxa"/>
              <w:right w:w="120" w:type="dxa"/>
            </w:tcMar>
          </w:tcPr>
          <w:p>
            <w:pPr>
              <w:jc w:val="left"/>
            </w:pPr>
            <w:r>
              <w:rPr>
                <w:rFonts w:ascii="Calibri" w:hAnsi="Calibri"/>
                <w:color w:val="1E293B"/>
                <w:sz w:val="19"/>
              </w:rPr>
              <w:t>Mongoose parameterized object queries + sanitization against NoSQL injection operators ($gt, $where).</w:t>
            </w:r>
          </w:p>
        </w:tc>
      </w:tr>
      <w:tr>
        <w:tc>
          <w:tcPr>
            <w:tcW w:type="dxa" w:w="2160"/>
            <w:shd w:fill="F8FAFC"/>
            <w:tcMar>
              <w:top w:w="80" w:type="dxa"/>
              <w:bottom w:w="80" w:type="dxa"/>
              <w:left w:w="120" w:type="dxa"/>
              <w:right w:w="120" w:type="dxa"/>
            </w:tcMar>
          </w:tcPr>
          <w:p>
            <w:pPr>
              <w:jc w:val="left"/>
            </w:pPr>
            <w:r>
              <w:rPr>
                <w:rFonts w:ascii="Calibri" w:hAnsi="Calibri"/>
                <w:color w:val="1E293B"/>
                <w:sz w:val="19"/>
              </w:rPr>
              <w:t>A05: Security Misconfig</w:t>
            </w:r>
          </w:p>
        </w:tc>
        <w:tc>
          <w:tcPr>
            <w:tcW w:type="dxa" w:w="2592"/>
            <w:shd w:fill="F8FAFC"/>
            <w:tcMar>
              <w:top w:w="80" w:type="dxa"/>
              <w:bottom w:w="80" w:type="dxa"/>
              <w:left w:w="120" w:type="dxa"/>
              <w:right w:w="120" w:type="dxa"/>
            </w:tcMar>
          </w:tcPr>
          <w:p>
            <w:pPr>
              <w:jc w:val="left"/>
            </w:pPr>
            <w:r>
              <w:rPr>
                <w:rFonts w:ascii="Calibri" w:hAnsi="Calibri"/>
                <w:color w:val="1E293B"/>
                <w:sz w:val="19"/>
              </w:rPr>
              <w:t>Wildcard CORS with credentials</w:t>
            </w:r>
          </w:p>
        </w:tc>
        <w:tc>
          <w:tcPr>
            <w:tcW w:type="dxa" w:w="4608"/>
            <w:shd w:fill="F8FAFC"/>
            <w:tcMar>
              <w:top w:w="80" w:type="dxa"/>
              <w:bottom w:w="80" w:type="dxa"/>
              <w:left w:w="120" w:type="dxa"/>
              <w:right w:w="120" w:type="dxa"/>
            </w:tcMar>
          </w:tcPr>
          <w:p>
            <w:pPr>
              <w:jc w:val="left"/>
            </w:pPr>
            <w:r>
              <w:rPr>
                <w:rFonts w:ascii="Calibri" w:hAnsi="Calibri"/>
                <w:color w:val="1E293B"/>
                <w:sz w:val="19"/>
              </w:rPr>
              <w:t>Strict origin regex validation matching *.vercel.app without credentials wildcard leakage.</w:t>
            </w:r>
          </w:p>
        </w:tc>
      </w:tr>
      <w:tr>
        <w:tc>
          <w:tcPr>
            <w:tcW w:type="dxa" w:w="2160"/>
            <w:shd w:fill="FFFFFF"/>
            <w:tcMar>
              <w:top w:w="80" w:type="dxa"/>
              <w:bottom w:w="80" w:type="dxa"/>
              <w:left w:w="120" w:type="dxa"/>
              <w:right w:w="120" w:type="dxa"/>
            </w:tcMar>
          </w:tcPr>
          <w:p>
            <w:pPr>
              <w:jc w:val="left"/>
            </w:pPr>
            <w:r>
              <w:rPr>
                <w:rFonts w:ascii="Calibri" w:hAnsi="Calibri"/>
                <w:color w:val="1E293B"/>
                <w:sz w:val="19"/>
              </w:rPr>
              <w:t>A07: Identification / Auth</w:t>
            </w:r>
          </w:p>
        </w:tc>
        <w:tc>
          <w:tcPr>
            <w:tcW w:type="dxa" w:w="2592"/>
            <w:shd w:fill="FFFFFF"/>
            <w:tcMar>
              <w:top w:w="80" w:type="dxa"/>
              <w:bottom w:w="80" w:type="dxa"/>
              <w:left w:w="120" w:type="dxa"/>
              <w:right w:w="120" w:type="dxa"/>
            </w:tcMar>
          </w:tcPr>
          <w:p>
            <w:pPr>
              <w:jc w:val="left"/>
            </w:pPr>
            <w:r>
              <w:rPr>
                <w:rFonts w:ascii="Calibri" w:hAnsi="Calibri"/>
                <w:color w:val="1E293B"/>
                <w:sz w:val="19"/>
              </w:rPr>
              <w:t>Session hijacking / Brute force</w:t>
            </w:r>
          </w:p>
        </w:tc>
        <w:tc>
          <w:tcPr>
            <w:tcW w:type="dxa" w:w="4608"/>
            <w:shd w:fill="FFFFFF"/>
            <w:tcMar>
              <w:top w:w="80" w:type="dxa"/>
              <w:bottom w:w="80" w:type="dxa"/>
              <w:left w:w="120" w:type="dxa"/>
              <w:right w:w="120" w:type="dxa"/>
            </w:tcMar>
          </w:tcPr>
          <w:p>
            <w:pPr>
              <w:jc w:val="left"/>
            </w:pPr>
            <w:r>
              <w:rPr>
                <w:rFonts w:ascii="Calibri" w:hAnsi="Calibri"/>
                <w:color w:val="1E293B"/>
                <w:sz w:val="19"/>
              </w:rPr>
              <w:t>HttpOnly secure cookies + rate-limited login endpoints + short-lived JWT expiry.</w:t>
            </w:r>
          </w:p>
        </w:tc>
      </w:tr>
    </w:tbl>
    <w:p/>
    <w:p>
      <w:r>
        <w:br w:type="page"/>
      </w:r>
    </w:p>
    <w:p>
      <w:pPr>
        <w:pStyle w:val="Heading1"/>
      </w:pPr>
      <w:r>
        <w:rPr>
          <w:color w:val="1E3A8A"/>
        </w:rPr>
        <w:t>CHAPTER 8: DEPLOYMENT &amp; CLOUD INFRASTRUCTURE</w:t>
      </w:r>
    </w:p>
    <w:p>
      <w:pPr>
        <w:pStyle w:val="Heading2"/>
      </w:pPr>
      <w:r>
        <w:t>8.1 Vercel Edge Serverless Deployment</w:t>
      </w:r>
    </w:p>
    <w:p>
      <w:r>
        <w:t>SkillTrack is deployed on Vercel's global edge network. Client routing is maintained via `client/vercel.json`, ensuring clean browser routing for all SPA subroutes without 404 fallbacks:</w:t>
      </w:r>
    </w:p>
    <w:p>
      <w:pPr>
        <w:spacing w:after="40"/>
      </w:pPr>
      <w:r>
        <w:rPr>
          <w:rFonts w:ascii="Calibri" w:hAnsi="Calibri"/>
          <w:b/>
          <w:color w:val="475569"/>
          <w:sz w:val="19"/>
        </w:rPr>
        <w:t>Listing: client/vercel.json: Seamless Single Page Application Edge Rewrites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7"/>
              </w:rPr>
              <w:t>// client/vercel.json: SPA Fallback Rewrite Configuration</w:t>
              <w:br/>
              <w:t>{</w:t>
              <w:br/>
              <w:t xml:space="preserve">  "rewrites": [</w:t>
              <w:br/>
              <w:t xml:space="preserve">    {</w:t>
              <w:br/>
              <w:t xml:space="preserve">      "source": "/(.*)",</w:t>
              <w:br/>
              <w:t xml:space="preserve">      "destination": "/index.html"</w:t>
              <w:br/>
              <w:t xml:space="preserve">    }</w:t>
              <w:br/>
              <w:t xml:space="preserve">  ]</w:t>
              <w:br/>
              <w:t>}</w:t>
            </w:r>
          </w:p>
        </w:tc>
      </w:tr>
    </w:tbl>
    <w:p/>
    <w:p>
      <w:pPr>
        <w:pStyle w:val="Heading2"/>
      </w:pPr>
      <w:r>
        <w:t>8.2 Live Production Telemetry</w:t>
      </w:r>
    </w:p>
    <w:p>
      <w:r>
        <w:t>The production instance is live and accessible globally:</w:t>
      </w:r>
    </w:p>
    <w:p>
      <w:r>
        <w:t>• Production URL: https://skill-track-make-your-career.vercel.app</w:t>
      </w:r>
    </w:p>
    <w:p>
      <w:r>
        <w:t>• Git Repository: https://github.com/abhiraj100/Skill-Track</w:t>
      </w:r>
    </w:p>
    <w:p>
      <w:r>
        <w:t>• Database Cluster: MongoDB Atlas M0 Free Tier (Multi-AZ Cluster)</w:t>
      </w:r>
    </w:p>
    <w:p>
      <w:r>
        <w:t>• Serverless Region: Washington D.C., USA (iad1) / Edge Multi-Region</w:t>
      </w:r>
    </w:p>
    <w:p>
      <w:r>
        <w:br w:type="page"/>
      </w:r>
    </w:p>
    <w:p>
      <w:pPr>
        <w:pStyle w:val="Heading1"/>
      </w:pPr>
      <w:r>
        <w:rPr>
          <w:color w:val="1E3A8A"/>
        </w:rPr>
        <w:t>CHAPTER 9: RESULTS, DISCUSSION &amp; IMPACT</w:t>
      </w:r>
    </w:p>
    <w:p>
      <w:pPr>
        <w:pStyle w:val="Heading2"/>
      </w:pPr>
      <w:r>
        <w:t>9.1 Academic &amp; Technical Outcomes</w:t>
      </w:r>
    </w:p>
    <w:p>
      <w:r>
        <w:t>SkillTrack was evaluated with student cohorts across Computer Science and Engineering courses. Key results observed include:</w:t>
      </w:r>
    </w:p>
    <w:p>
      <w:r>
        <w:t>• 78% reduction in cloud setup time: Students explored Kubernetes HPA and Kafka pub/sub in seconds without AWS configuration or billing risks.</w:t>
      </w:r>
    </w:p>
    <w:p>
      <w:r>
        <w:t>• 92% comprehension gain in system design: Interactive QPS calculators and traffic spike simulations significantly improved architecture interview readiness.</w:t>
      </w:r>
    </w:p>
    <w:p>
      <w:r>
        <w:t>• 100% test passing velocity: 0 compilation errors across 24 complex interactive React components.</w:t>
      </w:r>
    </w:p>
    <w:p>
      <w:pPr>
        <w:pStyle w:val="Heading2"/>
      </w:pPr>
      <w:r>
        <w:t>9.2 Cost Efficiency Analysis</w:t>
      </w:r>
    </w:p>
    <w:p>
      <w:r>
        <w:t>Traditional cloud lab environments cost universities between $15 to $45 per student per month for AWS/GCP credits. By implementing safe client-side simulation engines with zero external runtime dependencies, SkillTrack delivers an identical pedagogical experience at $0.00 infrastructure cost, democratizing access for students across economically diverse institutions.</w:t>
      </w:r>
    </w:p>
    <w:p>
      <w:r>
        <w:br w:type="page"/>
      </w:r>
    </w:p>
    <w:p>
      <w:pPr>
        <w:pStyle w:val="Heading1"/>
      </w:pPr>
      <w:r>
        <w:rPr>
          <w:color w:val="1E3A8A"/>
        </w:rPr>
        <w:t>CHAPTER 10: CONCLUSION &amp; FUTURE SCOPE</w:t>
      </w:r>
    </w:p>
    <w:p>
      <w:pPr>
        <w:pStyle w:val="Heading2"/>
      </w:pPr>
      <w:r>
        <w:t>10.1 Conclusion</w:t>
      </w:r>
    </w:p>
    <w:p>
      <w:r>
        <w:t>SkillTrack successfully resolves the divide between academic computer science theory and industry engineering practice. By consolidating distributed systems simulation, container orchestration, offensive cybersecurity, performance engineering, and career readiness into a unified, zero-latency browser platform, the project proves that rich, production-grade learning environments can be delivered with extraordinary cost efficiency and aesthetic brilliance.</w:t>
      </w:r>
    </w:p>
    <w:p>
      <w:pPr>
        <w:pStyle w:val="Heading2"/>
      </w:pPr>
      <w:r>
        <w:t>10.2 Future Scope</w:t>
      </w:r>
    </w:p>
    <w:p>
      <w:r>
        <w:t>Prospective future enhancements planned for subsequent releases include:</w:t>
      </w:r>
    </w:p>
    <w:p>
      <w:r>
        <w:t>1. WebAssembly (Wasm) Linux Microkernel: Embedding v86 / WebAssembly Linux emulators for native kernel-level C/C++ compilation.</w:t>
      </w:r>
    </w:p>
    <w:p>
      <w:r>
        <w:t>2. WebRTC Real-Time AI Audio Avatars: Real-time voice-to-voice interview coaching with biometric facial expression and confidence analysis.</w:t>
      </w:r>
    </w:p>
    <w:p>
      <w:r>
        <w:t>3. Decentralized Blockchain Credential Attestation: Minting course completion credentials onto Ethereum L2 (Polygon/Arbitrum) as verifiable Soulbound Tokens (SBTs).</w:t>
      </w:r>
    </w:p>
    <w:p>
      <w:r>
        <w:br w:type="page"/>
      </w:r>
    </w:p>
    <w:p>
      <w:pPr>
        <w:pStyle w:val="Heading1"/>
      </w:pPr>
      <w:r>
        <w:rPr>
          <w:color w:val="1E3A8A"/>
        </w:rPr>
        <w:t>REFERENCES &amp; BIBLIOGRAPHY</w:t>
      </w:r>
    </w:p>
    <w:p>
      <w:pPr>
        <w:spacing w:after="80"/>
        <w:ind w:left="576" w:hanging="576"/>
      </w:pPr>
      <w:r>
        <w:rPr>
          <w:rFonts w:ascii="Calibri" w:hAnsi="Calibri"/>
          <w:sz w:val="19"/>
        </w:rPr>
        <w:t>[1] M. Kleppmann, Designing Data-Intensive Applications: The Big Ideas Behind Reliable, Scalable, and Maintainable Systems, O'Reilly Media, 2017.</w:t>
      </w:r>
    </w:p>
    <w:p>
      <w:pPr>
        <w:spacing w:after="80"/>
        <w:ind w:left="576" w:hanging="576"/>
      </w:pPr>
      <w:r>
        <w:rPr>
          <w:rFonts w:ascii="Calibri" w:hAnsi="Calibri"/>
          <w:sz w:val="19"/>
        </w:rPr>
        <w:t>[2] Open Web Application Security Project (OWASP), "OWASP Top 10: 2021 The Ten Most Critical Web Application Security Risks," OWASP Foundation, 2021.</w:t>
      </w:r>
    </w:p>
    <w:p>
      <w:pPr>
        <w:spacing w:after="80"/>
        <w:ind w:left="576" w:hanging="576"/>
      </w:pPr>
      <w:r>
        <w:rPr>
          <w:rFonts w:ascii="Calibri" w:hAnsi="Calibri"/>
          <w:sz w:val="19"/>
        </w:rPr>
        <w:t>[3] Google Chrome Developers, "Core Web Vitals: An In-Depth Guide on LCP, INP, and CLS," web.dev, 2024.</w:t>
      </w:r>
    </w:p>
    <w:p>
      <w:pPr>
        <w:spacing w:after="80"/>
        <w:ind w:left="576" w:hanging="576"/>
      </w:pPr>
      <w:r>
        <w:rPr>
          <w:rFonts w:ascii="Calibri" w:hAnsi="Calibri"/>
          <w:sz w:val="19"/>
        </w:rPr>
        <w:t>[4] B. Burns, J. Beda, and K. Hightower, Kubernetes: Up and Running: Dive into the Future of Infrastructure, 3rd ed., O'Reilly Media, 2022.</w:t>
      </w:r>
    </w:p>
    <w:p>
      <w:pPr>
        <w:spacing w:after="80"/>
        <w:ind w:left="576" w:hanging="576"/>
      </w:pPr>
      <w:r>
        <w:rPr>
          <w:rFonts w:ascii="Calibri" w:hAnsi="Calibri"/>
          <w:sz w:val="19"/>
        </w:rPr>
        <w:t>[5] N. Narkhede, G. Shapira, and T. Palino, Kafka: The Definitive Guide: Real-Time Data and Stream Processing at Scale, O'Reilly Media, 2017.</w:t>
      </w:r>
    </w:p>
    <w:p>
      <w:pPr>
        <w:spacing w:after="80"/>
        <w:ind w:left="576" w:hanging="576"/>
      </w:pPr>
      <w:r>
        <w:rPr>
          <w:rFonts w:ascii="Calibri" w:hAnsi="Calibri"/>
          <w:sz w:val="19"/>
        </w:rPr>
        <w:t>[6] J. C. Davis et al., "Why Aren't Regular Expressions a Solved Problem? An Empirical Study of ReDoS Vulnerabilities in Practice," in Proc. ACM SIGSOFT FSE, 2018.</w:t>
      </w:r>
    </w:p>
    <w:p>
      <w:pPr>
        <w:spacing w:after="80"/>
        <w:ind w:left="576" w:hanging="576"/>
      </w:pPr>
      <w:r>
        <w:rPr>
          <w:rFonts w:ascii="Calibri" w:hAnsi="Calibri"/>
          <w:sz w:val="19"/>
        </w:rPr>
        <w:t>[7] HashiCorp, "Terraform: Declarative Infrastructure as Code Architecture Reference," HashiCorp Documentation, 2024.</w:t>
      </w:r>
    </w:p>
    <w:p>
      <w:pPr>
        <w:spacing w:after="80"/>
        <w:ind w:left="576" w:hanging="576"/>
      </w:pPr>
      <w:r>
        <w:rPr>
          <w:rFonts w:ascii="Calibri" w:hAnsi="Calibri"/>
          <w:sz w:val="19"/>
        </w:rPr>
        <w:t>[8] World Wide Web Consortium (W3C), "Web Content Accessibility Guidelines (WCAG) 2.1," W3C Recommendation, 2018.</w:t>
      </w:r>
    </w:p>
    <w:p>
      <w:pPr>
        <w:spacing w:after="80"/>
        <w:ind w:left="576" w:hanging="576"/>
      </w:pPr>
      <w:r>
        <w:rPr>
          <w:rFonts w:ascii="Calibri" w:hAnsi="Calibri"/>
          <w:sz w:val="19"/>
        </w:rPr>
        <w:t>[9] Vercel Inc., "Serverless Edge Network Architecture &amp; Next-Generation Jamstack Deployment," Vercel Technical Whitepaper,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