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AD93" w14:textId="77777777" w:rsidR="005B1EFE" w:rsidRDefault="00000000">
      <w:pPr>
        <w:jc w:val="center"/>
      </w:pPr>
      <w:r>
        <w:rPr>
          <w:b/>
          <w:sz w:val="48"/>
        </w:rPr>
        <w:br/>
      </w:r>
      <w:r>
        <w:rPr>
          <w:b/>
          <w:sz w:val="48"/>
        </w:rPr>
        <w:br/>
      </w:r>
      <w:r>
        <w:rPr>
          <w:b/>
          <w:sz w:val="48"/>
        </w:rPr>
        <w:br/>
        <w:t>SECURENOVA</w:t>
      </w:r>
      <w:r>
        <w:rPr>
          <w:b/>
          <w:sz w:val="48"/>
        </w:rPr>
        <w:br/>
        <w:t>AI IDENTITY SECURITY POLICY</w:t>
      </w:r>
    </w:p>
    <w:p w14:paraId="28E9A8A3" w14:textId="77777777" w:rsidR="005B1EFE" w:rsidRDefault="00000000">
      <w:pPr>
        <w:jc w:val="center"/>
      </w:pPr>
      <w:r>
        <w:rPr>
          <w:b/>
          <w:sz w:val="28"/>
        </w:rPr>
        <w:br/>
        <w:t>Project 5 — Policy, Compliance and Summary</w:t>
      </w:r>
    </w:p>
    <w:p w14:paraId="26F72C97" w14:textId="77777777" w:rsidR="005B1EFE" w:rsidRDefault="00000000">
      <w:pPr>
        <w:jc w:val="center"/>
      </w:pPr>
      <w:r>
        <w:br/>
        <w:t>Version: 1.0</w:t>
      </w:r>
    </w:p>
    <w:p w14:paraId="7376593F" w14:textId="77777777" w:rsidR="005B1EFE" w:rsidRDefault="00000000">
      <w:pPr>
        <w:jc w:val="center"/>
      </w:pPr>
      <w:r>
        <w:t>Date: 22 August 2026</w:t>
      </w:r>
    </w:p>
    <w:p w14:paraId="1E4AAF2A" w14:textId="77777777" w:rsidR="005B1EFE" w:rsidRDefault="00000000">
      <w:pPr>
        <w:jc w:val="center"/>
      </w:pPr>
      <w:r>
        <w:t>Organization: SecureNova</w:t>
      </w:r>
    </w:p>
    <w:p w14:paraId="322E99AD" w14:textId="77777777" w:rsidR="005B1EFE" w:rsidRDefault="00000000">
      <w:r>
        <w:br w:type="page"/>
      </w:r>
    </w:p>
    <w:p w14:paraId="40CA5D43" w14:textId="77777777" w:rsidR="005B1EFE" w:rsidRDefault="00000000">
      <w:r>
        <w:rPr>
          <w:b/>
          <w:sz w:val="36"/>
        </w:rPr>
        <w:lastRenderedPageBreak/>
        <w:t>TABLE OF CONTENTS</w:t>
      </w:r>
    </w:p>
    <w:p w14:paraId="2E689DE5" w14:textId="77777777" w:rsidR="005B1EFE" w:rsidRDefault="00000000">
      <w:r>
        <w:rPr>
          <w:b/>
        </w:rPr>
        <w:t xml:space="preserve">1. </w:t>
      </w:r>
      <w:r>
        <w:t>Identity Lifecycle</w:t>
      </w:r>
    </w:p>
    <w:p w14:paraId="7E7E29C3" w14:textId="77777777" w:rsidR="005B1EFE" w:rsidRDefault="00000000">
      <w:r>
        <w:rPr>
          <w:b/>
        </w:rPr>
        <w:t xml:space="preserve">2. </w:t>
      </w:r>
      <w:r>
        <w:t>Credential Governance</w:t>
      </w:r>
    </w:p>
    <w:p w14:paraId="49151A4C" w14:textId="77777777" w:rsidR="005B1EFE" w:rsidRDefault="00000000">
      <w:r>
        <w:rPr>
          <w:b/>
        </w:rPr>
        <w:t xml:space="preserve">3. </w:t>
      </w:r>
      <w:r>
        <w:t>Incident Response Playbook</w:t>
      </w:r>
    </w:p>
    <w:p w14:paraId="499EA435" w14:textId="77777777" w:rsidR="005B1EFE" w:rsidRDefault="00000000">
      <w:r>
        <w:br w:type="page"/>
      </w:r>
    </w:p>
    <w:p w14:paraId="660E73D9" w14:textId="77777777" w:rsidR="005B1EFE" w:rsidRDefault="00000000">
      <w:r>
        <w:rPr>
          <w:b/>
          <w:sz w:val="32"/>
        </w:rPr>
        <w:lastRenderedPageBreak/>
        <w:t>1. Identity Lifecycle</w:t>
      </w:r>
    </w:p>
    <w:p w14:paraId="537F2991" w14:textId="77777777" w:rsidR="005B1EFE" w:rsidRDefault="00000000">
      <w:pPr>
        <w:spacing w:after="120"/>
      </w:pPr>
      <w:r>
        <w:t>Purpose: SecureNova AI agents must have controlled identities throughout their complete lifecycle. Every agent identity must be provisioned with a unique identifier, assigned an owner, reviewed periodically, and decommissioned when no longer required.</w:t>
      </w:r>
    </w:p>
    <w:p w14:paraId="506A826E" w14:textId="77777777" w:rsidR="005B1EFE" w:rsidRDefault="00000000">
      <w:r>
        <w:rPr>
          <w:b/>
          <w:sz w:val="26"/>
        </w:rPr>
        <w:t>1.1 Provisioning</w:t>
      </w:r>
    </w:p>
    <w:p w14:paraId="211A9F3D" w14:textId="77777777" w:rsidR="005B1EFE" w:rsidRDefault="00000000">
      <w:pPr>
        <w:spacing w:after="120"/>
      </w:pPr>
      <w:r>
        <w:t>Each AI agent must receive a unique identity and only the permissions required for its approved business function. Identity creation must record the agent identifier, owner, purpose, environment, permissions, and creation date.</w:t>
      </w:r>
    </w:p>
    <w:p w14:paraId="155BA282" w14:textId="77777777" w:rsidR="005B1EFE" w:rsidRDefault="00000000">
      <w:r>
        <w:rPr>
          <w:b/>
          <w:sz w:val="26"/>
        </w:rPr>
        <w:t>1.2 Review and Rotation</w:t>
      </w:r>
    </w:p>
    <w:p w14:paraId="7776034E" w14:textId="77777777" w:rsidR="005B1EFE" w:rsidRDefault="00000000">
      <w:pPr>
        <w:spacing w:after="120"/>
      </w:pPr>
      <w:r>
        <w:t>Agent identities and permissions must be reviewed at least quarterly and whenever the agent's role changes. Credentials must be rotated according to the credential governance requirements below. Excess permissions must be removed promptly.</w:t>
      </w:r>
    </w:p>
    <w:p w14:paraId="0569BC61" w14:textId="77777777" w:rsidR="005B1EFE" w:rsidRDefault="00000000">
      <w:r>
        <w:rPr>
          <w:b/>
          <w:sz w:val="26"/>
        </w:rPr>
        <w:t>1.3 Decommissioning</w:t>
      </w:r>
    </w:p>
    <w:p w14:paraId="446C7E39" w14:textId="77777777" w:rsidR="005B1EFE" w:rsidRDefault="00000000">
      <w:pPr>
        <w:spacing w:after="120"/>
      </w:pPr>
      <w:r>
        <w:t>When an agent is retired, its credentials, tokens, access grants, and service integrations must be revoked. The decommissioning event must be recorded so that the identity cannot be reused without a new approval.</w:t>
      </w:r>
    </w:p>
    <w:p w14:paraId="11333843" w14:textId="77777777" w:rsidR="005B1EFE" w:rsidRDefault="00000000">
      <w:r>
        <w:rPr>
          <w:b/>
          <w:sz w:val="32"/>
        </w:rPr>
        <w:t>2. Credential Governance</w:t>
      </w:r>
    </w:p>
    <w:p w14:paraId="750216DD" w14:textId="77777777" w:rsidR="005B1EFE" w:rsidRDefault="00000000">
      <w:pPr>
        <w:spacing w:after="120"/>
      </w:pPr>
      <w:r>
        <w:t>SecureNova prohibits unnecessary long-lived credentials for AI agents. API keys and other secrets must be stored in an approved secrets-management mechanism and must not be embedded in source code, prompts, logs, screenshots, or documentation.</w:t>
      </w:r>
    </w:p>
    <w:p w14:paraId="6C3402C9" w14:textId="77777777" w:rsidR="005B1EFE" w:rsidRDefault="00000000">
      <w:r>
        <w:rPr>
          <w:b/>
          <w:sz w:val="26"/>
        </w:rPr>
        <w:t>2.1 API Key Rotation</w:t>
      </w:r>
    </w:p>
    <w:p w14:paraId="225BC571" w14:textId="77777777" w:rsidR="005B1EFE" w:rsidRDefault="00000000">
      <w:pPr>
        <w:spacing w:after="120"/>
      </w:pPr>
      <w:r>
        <w:t>API keys must be rotated at a maximum interval of 90 days. Suspected or confirmed exposure requires immediate rotation and investigation, without waiting for the normal rotation date.</w:t>
      </w:r>
    </w:p>
    <w:p w14:paraId="35B25399" w14:textId="77777777" w:rsidR="005B1EFE" w:rsidRDefault="00000000">
      <w:r>
        <w:rPr>
          <w:b/>
          <w:sz w:val="26"/>
        </w:rPr>
        <w:t>2.2 Token and Secret Controls</w:t>
      </w:r>
    </w:p>
    <w:p w14:paraId="153DDC5E" w14:textId="77777777" w:rsidR="005B1EFE" w:rsidRDefault="00000000">
      <w:pPr>
        <w:spacing w:after="120"/>
      </w:pPr>
      <w:r>
        <w:t>Access tokens should use the shortest practical lifetime. Refresh-token rotation must be enabled where supported. Secrets must be restricted to authorized services and users, and access must be logged for audit purposes.</w:t>
      </w:r>
    </w:p>
    <w:p w14:paraId="013BB614" w14:textId="77777777" w:rsidR="005B1EFE" w:rsidRDefault="00000000">
      <w:r>
        <w:rPr>
          <w:b/>
          <w:sz w:val="26"/>
        </w:rPr>
        <w:t>2.3 Credential Exposure</w:t>
      </w:r>
    </w:p>
    <w:p w14:paraId="6AC4CC05" w14:textId="77777777" w:rsidR="005B1EFE" w:rsidRDefault="00000000">
      <w:pPr>
        <w:spacing w:after="120"/>
      </w:pPr>
      <w:r>
        <w:t>If a credential is exposed, the response team must revoke or rotate it, identify affected systems, review relevant logs, preserve evidence, and verify that the replacement credential is functioning securely.</w:t>
      </w:r>
    </w:p>
    <w:p w14:paraId="48E6B468" w14:textId="2821EE40" w:rsidR="005B1EFE" w:rsidRDefault="00000000">
      <w:r>
        <w:br w:type="page"/>
      </w:r>
      <w:r>
        <w:rPr>
          <w:b/>
          <w:sz w:val="32"/>
        </w:rPr>
        <w:lastRenderedPageBreak/>
        <w:t>3. Incident Response Playbook</w:t>
      </w:r>
    </w:p>
    <w:p w14:paraId="55A3CEC0" w14:textId="77777777" w:rsidR="005B1EFE" w:rsidRDefault="00000000">
      <w:pPr>
        <w:spacing w:after="120"/>
      </w:pPr>
      <w:r>
        <w:t>The Incident Response Playbook defines the minimum response process for security incidents involving SecureNova AI identities, credentials, and prompt-driven attacks.</w:t>
      </w:r>
    </w:p>
    <w:p w14:paraId="083F74D8" w14:textId="77777777" w:rsidR="005B1EFE" w:rsidRDefault="00000000">
      <w:r>
        <w:rPr>
          <w:b/>
          <w:sz w:val="26"/>
        </w:rPr>
        <w:t>Scenario A — Leaked LLM API Key</w:t>
      </w:r>
    </w:p>
    <w:p w14:paraId="057234D3" w14:textId="77777777" w:rsidR="005B1EFE" w:rsidRDefault="00000000">
      <w:pPr>
        <w:spacing w:after="120"/>
      </w:pPr>
      <w:r>
        <w:t>Detection signals: an API key appears in a public repository, log, prompt, screenshot, or unexpected request; abnormal API usage may also indicate misuse.</w:t>
      </w:r>
    </w:p>
    <w:p w14:paraId="09613888" w14:textId="77777777" w:rsidR="005B1EFE" w:rsidRDefault="00000000">
      <w:pPr>
        <w:spacing w:after="120"/>
      </w:pPr>
      <w:r>
        <w:t>Containment steps: (1) revoke or rotate the exposed key immediately; (2) restrict affected API access; (3) review recent API activity; (4) preserve relevant logs and evidence; (5) issue a replacement credential through approved secret management; and (6) verify that the exposed credential can no longer be used.</w:t>
      </w:r>
    </w:p>
    <w:p w14:paraId="71C25D85" w14:textId="77777777" w:rsidR="005B1EFE" w:rsidRDefault="00000000">
      <w:pPr>
        <w:spacing w:after="120"/>
      </w:pPr>
      <w:r>
        <w:t>Notification and recovery: notify the security owner and affected system owner, document the incident, complete root-cause analysis, and implement controls to prevent recurrence.</w:t>
      </w:r>
    </w:p>
    <w:p w14:paraId="488AA649" w14:textId="77777777" w:rsidR="005B1EFE" w:rsidRDefault="00000000">
      <w:r>
        <w:rPr>
          <w:b/>
          <w:sz w:val="26"/>
        </w:rPr>
        <w:t>Scenario B — Compromised Agent Identity</w:t>
      </w:r>
    </w:p>
    <w:p w14:paraId="0A1A18D0" w14:textId="77777777" w:rsidR="005B1EFE" w:rsidRDefault="00000000">
      <w:pPr>
        <w:spacing w:after="120"/>
      </w:pPr>
      <w:r>
        <w:t>Detection signals: unexpected privilege use, unusual scope changes, authentication anomalies, repeated failed authentication attempts, or agent activity inconsistent with its approved role.</w:t>
      </w:r>
    </w:p>
    <w:p w14:paraId="26369252" w14:textId="77777777" w:rsidR="005B1EFE" w:rsidRDefault="00000000">
      <w:pPr>
        <w:spacing w:after="120"/>
      </w:pPr>
      <w:r>
        <w:t>Containment steps: disable or isolate the affected agent identity, revoke active credentials, remove unnecessary permissions, preserve logs, and investigate related identities or systems.</w:t>
      </w:r>
    </w:p>
    <w:p w14:paraId="16981474" w14:textId="77777777" w:rsidR="005B1EFE" w:rsidRDefault="00000000">
      <w:pPr>
        <w:spacing w:after="120"/>
      </w:pPr>
      <w:r>
        <w:t>Recovery: restore the identity only after verification, rotate credentials, confirm least-privilege permissions, and monitor the agent for abnormal activity.</w:t>
      </w:r>
    </w:p>
    <w:p w14:paraId="6355769D" w14:textId="77777777" w:rsidR="005B1EFE" w:rsidRDefault="00000000">
      <w:r>
        <w:rPr>
          <w:b/>
          <w:sz w:val="26"/>
        </w:rPr>
        <w:t>Scenario C — Successful Prompt Injection Leading to Data Exfiltration</w:t>
      </w:r>
    </w:p>
    <w:p w14:paraId="60B44205" w14:textId="77777777" w:rsidR="005B1EFE" w:rsidRDefault="00000000">
      <w:pPr>
        <w:spacing w:after="120"/>
      </w:pPr>
      <w:r>
        <w:t>Detection signals: suspicious retrieved instructions, attempts to override system rules, requests to reveal credentials or hidden instructions, unexpected privileged actions, or unusual outbound data transfer.</w:t>
      </w:r>
    </w:p>
    <w:p w14:paraId="7E55A39D" w14:textId="77777777" w:rsidR="005B1EFE" w:rsidRDefault="00000000">
      <w:pPr>
        <w:spacing w:after="120"/>
      </w:pPr>
      <w:r>
        <w:t>Containment steps: block the malicious input or retrieved content, stop the affected workflow, isolate the agent session, revoke exposed credentials if applicable, preserve the prompt/context and logs, and prevent further data transfer.</w:t>
      </w:r>
    </w:p>
    <w:p w14:paraId="3672AA28" w14:textId="77777777" w:rsidR="005B1EFE" w:rsidRDefault="00000000">
      <w:pPr>
        <w:spacing w:after="120"/>
      </w:pPr>
      <w:r>
        <w:t>Recovery and evidence: validate the affected data and systems, restore safe operation only after review, document evidence and timestamps, notify required stakeholders, and update guardrails and detection rules.</w:t>
      </w:r>
    </w:p>
    <w:p w14:paraId="67F69E90" w14:textId="77777777" w:rsidR="005B1EFE" w:rsidRDefault="00000000">
      <w:r>
        <w:rPr>
          <w:b/>
          <w:sz w:val="26"/>
        </w:rPr>
        <w:t>Response Priorities</w:t>
      </w:r>
    </w:p>
    <w:p w14:paraId="7B2DF8F0" w14:textId="77777777" w:rsidR="005B1EFE" w:rsidRDefault="00000000">
      <w:r>
        <w:t>• Detect and confirm the security event.</w:t>
      </w:r>
    </w:p>
    <w:p w14:paraId="2DB40E58" w14:textId="77777777" w:rsidR="005B1EFE" w:rsidRDefault="00000000">
      <w:r>
        <w:lastRenderedPageBreak/>
        <w:t>• Contain the affected identity, credential, session, or workflow.</w:t>
      </w:r>
    </w:p>
    <w:p w14:paraId="6F9702E2" w14:textId="77777777" w:rsidR="005B1EFE" w:rsidRDefault="00000000">
      <w:r>
        <w:t>• Preserve logs, prompts, timestamps, and other evidence.</w:t>
      </w:r>
    </w:p>
    <w:p w14:paraId="0F568BCB" w14:textId="77777777" w:rsidR="005B1EFE" w:rsidRDefault="00000000">
      <w:r>
        <w:t>• Notify the responsible security and system owners.</w:t>
      </w:r>
    </w:p>
    <w:p w14:paraId="063DAF9C" w14:textId="77777777" w:rsidR="005B1EFE" w:rsidRDefault="00000000">
      <w:r>
        <w:t>• Recover securely and verify that the threat is removed.</w:t>
      </w:r>
    </w:p>
    <w:p w14:paraId="0786A461" w14:textId="77777777" w:rsidR="005B1EFE" w:rsidRDefault="00000000">
      <w:r>
        <w:t>• Record lessons learned and improve preventive controls.</w:t>
      </w:r>
    </w:p>
    <w:sectPr w:rsidR="005B1E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52988">
    <w:abstractNumId w:val="8"/>
  </w:num>
  <w:num w:numId="2" w16cid:durableId="1808161570">
    <w:abstractNumId w:val="6"/>
  </w:num>
  <w:num w:numId="3" w16cid:durableId="662927561">
    <w:abstractNumId w:val="5"/>
  </w:num>
  <w:num w:numId="4" w16cid:durableId="176971983">
    <w:abstractNumId w:val="4"/>
  </w:num>
  <w:num w:numId="5" w16cid:durableId="79183995">
    <w:abstractNumId w:val="7"/>
  </w:num>
  <w:num w:numId="6" w16cid:durableId="16587535">
    <w:abstractNumId w:val="3"/>
  </w:num>
  <w:num w:numId="7" w16cid:durableId="687608222">
    <w:abstractNumId w:val="2"/>
  </w:num>
  <w:num w:numId="8" w16cid:durableId="1313368016">
    <w:abstractNumId w:val="1"/>
  </w:num>
  <w:num w:numId="9" w16cid:durableId="181601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2D"/>
    <w:rsid w:val="00034616"/>
    <w:rsid w:val="0006063C"/>
    <w:rsid w:val="0015074B"/>
    <w:rsid w:val="0029639D"/>
    <w:rsid w:val="00326F90"/>
    <w:rsid w:val="005B1EFE"/>
    <w:rsid w:val="009178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3EE13"/>
  <w14:defaultImageDpi w14:val="300"/>
  <w15:docId w15:val="{1B8952E3-6DAC-4DD9-BB07-0D65C810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0212D"/>
    <w:pPr>
      <w:spacing w:after="0" w:line="240" w:lineRule="auto"/>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RAM</cp:lastModifiedBy>
  <cp:revision>2</cp:revision>
  <dcterms:created xsi:type="dcterms:W3CDTF">2013-12-23T23:15:00Z</dcterms:created>
  <dcterms:modified xsi:type="dcterms:W3CDTF">2026-08-22T04:56:00Z</dcterms:modified>
  <cp:category/>
</cp:coreProperties>
</file>