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rPr>
          <w:rFonts w:ascii="Arial" w:hAnsi="Arial"/>
          <w:color w:val="4F81BD" w:themeColor="accent1"/>
          <w:sz w:val="21"/>
        </w:rPr>
        <w:id w:val="-401908178"/>
        <w:docPartObj>
          <w:docPartGallery w:val="Cover Pages"/>
          <w:docPartUnique/>
        </w:docPartObj>
      </w:sdtPr>
      <w:sdtEndPr>
        <w:rPr>
          <w:color w:val="auto"/>
        </w:rPr>
      </w:sdtEndPr>
      <w:sdtContent>
        <w:p w14:paraId="007297C4" w14:textId="614D7820" w:rsidR="004243D3" w:rsidRDefault="004243D3">
          <w:pPr>
            <w:pStyle w:val="NoSpacing"/>
            <w:spacing w:before="1540" w:after="240"/>
            <w:jc w:val="center"/>
            <w:rPr>
              <w:color w:val="4F81BD" w:themeColor="accent1"/>
            </w:rPr>
          </w:pPr>
          <w:r>
            <w:rPr>
              <w:noProof/>
              <w:color w:val="4F81BD" w:themeColor="accent1"/>
            </w:rPr>
            <w:drawing>
              <wp:inline distT="0" distB="0" distL="0" distR="0" wp14:anchorId="1E3A6C61" wp14:editId="425C9018">
                <wp:extent cx="1417320" cy="750898"/>
                <wp:effectExtent l="0" t="0" r="0" b="0"/>
                <wp:docPr id="143"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F81BD" w:themeColor="accent1"/>
              <w:sz w:val="72"/>
              <w:szCs w:val="72"/>
            </w:rPr>
            <w:alias w:val="Title"/>
            <w:tag w:val=""/>
            <w:id w:val="1735040861"/>
            <w:placeholder>
              <w:docPart w:val="A610E597B84B8C4A905DC17D2196F274"/>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4734E1EA" w14:textId="76B092AF" w:rsidR="004243D3" w:rsidRDefault="004243D3">
              <w:pPr>
                <w:pStyle w:val="NoSpacing"/>
                <w:pBdr>
                  <w:top w:val="single" w:sz="6" w:space="6" w:color="4F81BD" w:themeColor="accent1"/>
                  <w:bottom w:val="single" w:sz="6" w:space="6" w:color="4F81BD" w:themeColor="accent1"/>
                </w:pBdr>
                <w:spacing w:after="240"/>
                <w:jc w:val="center"/>
                <w:rPr>
                  <w:rFonts w:asciiTheme="majorHAnsi" w:eastAsiaTheme="majorEastAsia" w:hAnsiTheme="majorHAnsi" w:cstheme="majorBidi"/>
                  <w:caps/>
                  <w:color w:val="4F81BD" w:themeColor="accent1"/>
                  <w:sz w:val="80"/>
                  <w:szCs w:val="80"/>
                </w:rPr>
              </w:pPr>
              <w:r>
                <w:rPr>
                  <w:rFonts w:asciiTheme="majorHAnsi" w:eastAsiaTheme="majorEastAsia" w:hAnsiTheme="majorHAnsi" w:cstheme="majorBidi"/>
                  <w:caps/>
                  <w:color w:val="4F81BD" w:themeColor="accent1"/>
                  <w:sz w:val="72"/>
                  <w:szCs w:val="72"/>
                </w:rPr>
                <w:t>AI Identity Security Policy</w:t>
              </w:r>
            </w:p>
          </w:sdtContent>
        </w:sdt>
        <w:sdt>
          <w:sdtPr>
            <w:rPr>
              <w:color w:val="4F81BD" w:themeColor="accent1"/>
              <w:sz w:val="28"/>
              <w:szCs w:val="28"/>
            </w:rPr>
            <w:alias w:val="Subtitle"/>
            <w:tag w:val=""/>
            <w:id w:val="328029620"/>
            <w:placeholder>
              <w:docPart w:val="2A7B67311FB964459E4F7E6465AC5DF4"/>
            </w:placeholder>
            <w:dataBinding w:prefixMappings="xmlns:ns0='http://purl.org/dc/elements/1.1/' xmlns:ns1='http://schemas.openxmlformats.org/package/2006/metadata/core-properties' " w:xpath="/ns1:coreProperties[1]/ns0:subject[1]" w:storeItemID="{6C3C8BC8-F283-45AE-878A-BAB7291924A1}"/>
            <w:text/>
          </w:sdtPr>
          <w:sdtContent>
            <w:p w14:paraId="52CBB230" w14:textId="22D3A30D" w:rsidR="004243D3" w:rsidRDefault="004243D3">
              <w:pPr>
                <w:pStyle w:val="NoSpacing"/>
                <w:jc w:val="center"/>
                <w:rPr>
                  <w:color w:val="4F81BD" w:themeColor="accent1"/>
                  <w:sz w:val="28"/>
                  <w:szCs w:val="28"/>
                </w:rPr>
              </w:pPr>
              <w:r>
                <w:rPr>
                  <w:color w:val="4F81BD" w:themeColor="accent1"/>
                  <w:sz w:val="28"/>
                  <w:szCs w:val="28"/>
                </w:rPr>
                <w:t>SECURENOVA Inc.</w:t>
              </w:r>
            </w:p>
          </w:sdtContent>
        </w:sdt>
        <w:p w14:paraId="6B7FBB1E" w14:textId="77777777" w:rsidR="004243D3" w:rsidRDefault="004243D3">
          <w:pPr>
            <w:pStyle w:val="NoSpacing"/>
            <w:spacing w:before="480"/>
            <w:jc w:val="center"/>
            <w:rPr>
              <w:color w:val="4F81BD" w:themeColor="accent1"/>
            </w:rPr>
          </w:pPr>
          <w:r>
            <w:rPr>
              <w:noProof/>
              <w:color w:val="4F81BD" w:themeColor="accent1"/>
            </w:rPr>
            <mc:AlternateContent>
              <mc:Choice Requires="wps">
                <w:drawing>
                  <wp:anchor distT="0" distB="0" distL="114300" distR="114300" simplePos="0" relativeHeight="251659264" behindDoc="0" locked="0" layoutInCell="1" allowOverlap="1" wp14:anchorId="7410ADCD" wp14:editId="3EE87D72">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08"/>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F81BD"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8-01T00:00:00Z">
                                    <w:dateFormat w:val="MMMM d, yyyy"/>
                                    <w:lid w:val="en-US"/>
                                    <w:storeMappedDataAs w:val="dateTime"/>
                                    <w:calendar w:val="gregorian"/>
                                  </w:date>
                                </w:sdtPr>
                                <w:sdtContent>
                                  <w:p w14:paraId="56592C3F" w14:textId="2F3193D4" w:rsidR="004243D3" w:rsidRDefault="004243D3">
                                    <w:pPr>
                                      <w:pStyle w:val="NoSpacing"/>
                                      <w:spacing w:after="40"/>
                                      <w:jc w:val="center"/>
                                      <w:rPr>
                                        <w:caps/>
                                        <w:color w:val="4F81BD" w:themeColor="accent1"/>
                                        <w:sz w:val="28"/>
                                        <w:szCs w:val="28"/>
                                      </w:rPr>
                                    </w:pPr>
                                    <w:r>
                                      <w:rPr>
                                        <w:caps/>
                                        <w:color w:val="4F81BD" w:themeColor="accent1"/>
                                        <w:sz w:val="28"/>
                                        <w:szCs w:val="28"/>
                                      </w:rPr>
                                      <w:t>August 1, 2026</w:t>
                                    </w:r>
                                  </w:p>
                                </w:sdtContent>
                              </w:sdt>
                              <w:p w14:paraId="36034E5F" w14:textId="396D97F1" w:rsidR="004243D3" w:rsidRDefault="00000000">
                                <w:pPr>
                                  <w:pStyle w:val="NoSpacing"/>
                                  <w:jc w:val="center"/>
                                  <w:rPr>
                                    <w:color w:val="4F81BD" w:themeColor="accent1"/>
                                  </w:rPr>
                                </w:pPr>
                                <w:sdt>
                                  <w:sdtPr>
                                    <w:rPr>
                                      <w:caps/>
                                      <w:color w:val="4F81BD"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4243D3">
                                      <w:rPr>
                                        <w:caps/>
                                        <w:color w:val="4F81BD" w:themeColor="accent1"/>
                                      </w:rPr>
                                      <w:t>SECURENOVA</w:t>
                                    </w:r>
                                  </w:sdtContent>
                                </w:sdt>
                                <w:r w:rsidR="004243D3">
                                  <w:rPr>
                                    <w:caps/>
                                    <w:color w:val="4F81BD" w:themeColor="accent1"/>
                                  </w:rPr>
                                  <w:t xml:space="preserve"> inc.</w:t>
                                </w:r>
                              </w:p>
                              <w:p w14:paraId="37E2520D" w14:textId="3BAE2958" w:rsidR="004243D3" w:rsidRDefault="00000000">
                                <w:pPr>
                                  <w:pStyle w:val="NoSpacing"/>
                                  <w:jc w:val="center"/>
                                  <w:rPr>
                                    <w:color w:val="4F81BD" w:themeColor="accent1"/>
                                  </w:rPr>
                                </w:pPr>
                                <w:sdt>
                                  <w:sdtPr>
                                    <w:rPr>
                                      <w:color w:val="4F81BD"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4243D3">
                                      <w:rPr>
                                        <w:color w:val="4F81BD" w:themeColor="accent1"/>
                                      </w:rPr>
                                      <w:t>By Nandayala Abhirama Varma</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7410ADCD" id="_x0000_t202" coordsize="21600,21600" o:spt="202" path="m,l,21600r21600,l21600,xe">
                    <v:stroke joinstyle="miter"/>
                    <v:path gradientshapeok="t" o:connecttype="rect"/>
                  </v:shapetype>
                  <v:shape id="Text Box 108"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" filled="f" stroked="f" strokeweight=".5pt">
                    <v:textbox style="mso-fit-shape-to-text:t" inset="0,0,0,0">
                      <w:txbxContent>
                        <w:sdt>
                          <w:sdtPr>
                            <w:rPr>
                              <w:caps/>
                              <w:color w:val="4F81BD"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8-01T00:00:00Z">
                              <w:dateFormat w:val="MMMM d, yyyy"/>
                              <w:lid w:val="en-US"/>
                              <w:storeMappedDataAs w:val="dateTime"/>
                              <w:calendar w:val="gregorian"/>
                            </w:date>
                          </w:sdtPr>
                          <w:sdtContent>
                            <w:p w14:paraId="56592C3F" w14:textId="2F3193D4" w:rsidR="004243D3" w:rsidRDefault="004243D3">
                              <w:pPr>
                                <w:pStyle w:val="NoSpacing"/>
                                <w:spacing w:after="40"/>
                                <w:jc w:val="center"/>
                                <w:rPr>
                                  <w:caps/>
                                  <w:color w:val="4F81BD" w:themeColor="accent1"/>
                                  <w:sz w:val="28"/>
                                  <w:szCs w:val="28"/>
                                </w:rPr>
                              </w:pPr>
                              <w:r>
                                <w:rPr>
                                  <w:caps/>
                                  <w:color w:val="4F81BD" w:themeColor="accent1"/>
                                  <w:sz w:val="28"/>
                                  <w:szCs w:val="28"/>
                                </w:rPr>
                                <w:t>August 1, 2026</w:t>
                              </w:r>
                            </w:p>
                          </w:sdtContent>
                        </w:sdt>
                        <w:p w14:paraId="36034E5F" w14:textId="396D97F1" w:rsidR="004243D3" w:rsidRDefault="004243D3">
                          <w:pPr>
                            <w:pStyle w:val="NoSpacing"/>
                            <w:jc w:val="center"/>
                            <w:rPr>
                              <w:color w:val="4F81BD" w:themeColor="accent1"/>
                            </w:rPr>
                          </w:pPr>
                          <w:sdt>
                            <w:sdtPr>
                              <w:rPr>
                                <w:caps/>
                                <w:color w:val="4F81BD"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4F81BD" w:themeColor="accent1"/>
                                </w:rPr>
                                <w:t>SECURENOVA</w:t>
                              </w:r>
                            </w:sdtContent>
                          </w:sdt>
                          <w:r>
                            <w:rPr>
                              <w:caps/>
                              <w:color w:val="4F81BD" w:themeColor="accent1"/>
                            </w:rPr>
                            <w:t xml:space="preserve"> inc.</w:t>
                          </w:r>
                        </w:p>
                        <w:p w14:paraId="37E2520D" w14:textId="3BAE2958" w:rsidR="004243D3" w:rsidRDefault="004243D3">
                          <w:pPr>
                            <w:pStyle w:val="NoSpacing"/>
                            <w:jc w:val="center"/>
                            <w:rPr>
                              <w:color w:val="4F81BD" w:themeColor="accent1"/>
                            </w:rPr>
                          </w:pPr>
                          <w:sdt>
                            <w:sdtPr>
                              <w:rPr>
                                <w:color w:val="4F81BD"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Pr>
                                  <w:color w:val="4F81BD" w:themeColor="accent1"/>
                                </w:rPr>
                                <w:t>By Nandayala Abhirama Varma</w:t>
                              </w:r>
                            </w:sdtContent>
                          </w:sdt>
                        </w:p>
                      </w:txbxContent>
                    </v:textbox>
                    <w10:wrap anchorx="margin" anchory="page"/>
                  </v:shape>
                </w:pict>
              </mc:Fallback>
            </mc:AlternateContent>
          </w:r>
          <w:r>
            <w:rPr>
              <w:noProof/>
              <w:color w:val="4F81BD" w:themeColor="accent1"/>
            </w:rPr>
            <w:drawing>
              <wp:inline distT="0" distB="0" distL="0" distR="0" wp14:anchorId="78214E82" wp14:editId="30CDD819">
                <wp:extent cx="758952" cy="478932"/>
                <wp:effectExtent l="0" t="0" r="3175" b="0"/>
                <wp:docPr id="144"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44283A80" w14:textId="3E01ACC3" w:rsidR="004243D3" w:rsidRDefault="004243D3">
          <w:r>
            <w:br w:type="page"/>
          </w:r>
        </w:p>
      </w:sdtContent>
    </w:sdt>
    <w:p w14:paraId="1E81E595" w14:textId="77777777" w:rsidR="00D27261" w:rsidRDefault="00000000">
      <w:pPr>
        <w:pStyle w:val="Heading1"/>
      </w:pPr>
      <w:r>
        <w:lastRenderedPageBreak/>
        <w:t>Table of Contents</w:t>
      </w:r>
    </w:p>
    <w:p w14:paraId="78515992" w14:textId="77777777" w:rsidR="00D27261" w:rsidRDefault="00000000">
      <w:r>
        <w:rPr>
          <w:b/>
        </w:rPr>
        <w:t>1. Identity Lifecycle</w:t>
      </w:r>
    </w:p>
    <w:p w14:paraId="63E62B13" w14:textId="77777777" w:rsidR="00D27261" w:rsidRDefault="00000000">
      <w:pPr>
        <w:ind w:left="360"/>
      </w:pPr>
      <w:r>
        <w:t>1.1 Identity Types and Ownership</w:t>
      </w:r>
    </w:p>
    <w:p w14:paraId="100F6D78" w14:textId="77777777" w:rsidR="00D27261" w:rsidRDefault="00000000">
      <w:pPr>
        <w:ind w:left="360"/>
      </w:pPr>
      <w:r>
        <w:t>1.2 Provisioning and Approval</w:t>
      </w:r>
    </w:p>
    <w:p w14:paraId="3AE747D8" w14:textId="77777777" w:rsidR="00D27261" w:rsidRDefault="00000000">
      <w:pPr>
        <w:ind w:left="360"/>
      </w:pPr>
      <w:r>
        <w:t>1.3 Authentication and Least Privilege</w:t>
      </w:r>
    </w:p>
    <w:p w14:paraId="55BC0C99" w14:textId="77777777" w:rsidR="00D27261" w:rsidRDefault="00000000">
      <w:pPr>
        <w:ind w:left="360"/>
      </w:pPr>
      <w:r>
        <w:t>1.4 Access Review</w:t>
      </w:r>
    </w:p>
    <w:p w14:paraId="2A3C2F56" w14:textId="77777777" w:rsidR="00D27261" w:rsidRDefault="00000000">
      <w:pPr>
        <w:ind w:left="360"/>
      </w:pPr>
      <w:r>
        <w:t>1.5 Credential Rotation</w:t>
      </w:r>
    </w:p>
    <w:p w14:paraId="61F0C357" w14:textId="77777777" w:rsidR="00D27261" w:rsidRDefault="00000000">
      <w:pPr>
        <w:ind w:left="360"/>
      </w:pPr>
      <w:r>
        <w:t>1.6 Compromise Handling</w:t>
      </w:r>
    </w:p>
    <w:p w14:paraId="6C82DD49" w14:textId="77777777" w:rsidR="00D27261" w:rsidRDefault="00000000">
      <w:pPr>
        <w:ind w:left="360"/>
      </w:pPr>
      <w:r>
        <w:t>1.7 Decommissioning</w:t>
      </w:r>
    </w:p>
    <w:p w14:paraId="73701CF2" w14:textId="77777777" w:rsidR="00D27261" w:rsidRDefault="00000000">
      <w:r>
        <w:rPr>
          <w:b/>
        </w:rPr>
        <w:t>2. Credential Governance</w:t>
      </w:r>
    </w:p>
    <w:p w14:paraId="2F13719E" w14:textId="77777777" w:rsidR="00D27261" w:rsidRDefault="00000000">
      <w:pPr>
        <w:ind w:left="360"/>
      </w:pPr>
      <w:r>
        <w:t>2.1 API Key Rotation</w:t>
      </w:r>
    </w:p>
    <w:p w14:paraId="17FA7E10" w14:textId="77777777" w:rsidR="00D27261" w:rsidRDefault="00000000">
      <w:pPr>
        <w:ind w:left="360"/>
      </w:pPr>
      <w:r>
        <w:t>2.2 Short-Lived Tokens</w:t>
      </w:r>
    </w:p>
    <w:p w14:paraId="7FC2E01C" w14:textId="77777777" w:rsidR="00D27261" w:rsidRDefault="00000000">
      <w:pPr>
        <w:ind w:left="360"/>
      </w:pPr>
      <w:r>
        <w:t>2.3 Long-Lived Credential Restrictions</w:t>
      </w:r>
    </w:p>
    <w:p w14:paraId="721C8A21" w14:textId="77777777" w:rsidR="00D27261" w:rsidRDefault="00000000">
      <w:pPr>
        <w:ind w:left="360"/>
      </w:pPr>
      <w:r>
        <w:t>2.4 Secrets Management</w:t>
      </w:r>
    </w:p>
    <w:p w14:paraId="4BEC0CD9" w14:textId="77777777" w:rsidR="00D27261" w:rsidRDefault="00000000">
      <w:pPr>
        <w:ind w:left="360"/>
      </w:pPr>
      <w:r>
        <w:t>2.5 Refresh Token Rotation</w:t>
      </w:r>
    </w:p>
    <w:p w14:paraId="39B5BA39" w14:textId="77777777" w:rsidR="00D27261" w:rsidRDefault="00000000">
      <w:pPr>
        <w:ind w:left="360"/>
      </w:pPr>
      <w:r>
        <w:t>2.6 Credential Exposure Prevention</w:t>
      </w:r>
    </w:p>
    <w:p w14:paraId="0BB5EAF0" w14:textId="77777777" w:rsidR="00D27261" w:rsidRDefault="00000000">
      <w:pPr>
        <w:ind w:left="360"/>
      </w:pPr>
      <w:r>
        <w:t>2.7 Logging and Monitoring</w:t>
      </w:r>
    </w:p>
    <w:p w14:paraId="5D029E93" w14:textId="77777777" w:rsidR="00D27261" w:rsidRDefault="00000000">
      <w:r>
        <w:rPr>
          <w:b/>
        </w:rPr>
        <w:t>3. Incident Response Playbook</w:t>
      </w:r>
    </w:p>
    <w:p w14:paraId="488A5FBE" w14:textId="77777777" w:rsidR="00D27261" w:rsidRDefault="00000000">
      <w:pPr>
        <w:ind w:left="360"/>
      </w:pPr>
      <w:r>
        <w:t>3.1 Response Process</w:t>
      </w:r>
    </w:p>
    <w:p w14:paraId="7F87DCE7" w14:textId="77777777" w:rsidR="00D27261" w:rsidRDefault="00000000">
      <w:pPr>
        <w:ind w:left="360"/>
      </w:pPr>
      <w:r>
        <w:t>3.2 Leaked LLM API Key</w:t>
      </w:r>
    </w:p>
    <w:p w14:paraId="1A3284CE" w14:textId="77777777" w:rsidR="00D27261" w:rsidRDefault="00000000">
      <w:pPr>
        <w:ind w:left="360"/>
      </w:pPr>
      <w:r>
        <w:t>3.3 Compromised Agent Identity</w:t>
      </w:r>
    </w:p>
    <w:p w14:paraId="1F1D821E" w14:textId="77777777" w:rsidR="00D27261" w:rsidRDefault="00000000">
      <w:pPr>
        <w:ind w:left="360"/>
      </w:pPr>
      <w:r>
        <w:t>3.4 Prompt Injection and Data Exfiltration</w:t>
      </w:r>
    </w:p>
    <w:p w14:paraId="4A1583FA" w14:textId="77777777" w:rsidR="00D27261" w:rsidRDefault="00000000">
      <w:pPr>
        <w:ind w:left="360"/>
      </w:pPr>
      <w:r>
        <w:t>3.5 Evidence and Recovery</w:t>
      </w:r>
    </w:p>
    <w:p w14:paraId="3674E7CF" w14:textId="77777777" w:rsidR="00D27261" w:rsidRDefault="00000000">
      <w:r>
        <w:rPr>
          <w:b/>
        </w:rPr>
        <w:t>4. Policy Governance</w:t>
      </w:r>
    </w:p>
    <w:p w14:paraId="3DEDCFCF" w14:textId="77777777" w:rsidR="00D27261" w:rsidRDefault="00000000">
      <w:pPr>
        <w:ind w:left="360"/>
      </w:pPr>
      <w:r>
        <w:t>4.1 Review and Maintenance</w:t>
      </w:r>
    </w:p>
    <w:p w14:paraId="674A0958" w14:textId="77777777" w:rsidR="00D27261" w:rsidRDefault="00000000">
      <w:pPr>
        <w:ind w:left="360"/>
      </w:pPr>
      <w:r>
        <w:t>4.2 Exceptions and Accountability</w:t>
      </w:r>
    </w:p>
    <w:p w14:paraId="1E556A4F" w14:textId="77777777" w:rsidR="00D27261" w:rsidRDefault="00000000">
      <w:r>
        <w:br w:type="page"/>
      </w:r>
    </w:p>
    <w:p w14:paraId="4DDC1D68" w14:textId="77777777" w:rsidR="00D27261" w:rsidRDefault="00000000">
      <w:pPr>
        <w:pStyle w:val="Heading1"/>
      </w:pPr>
      <w:r>
        <w:lastRenderedPageBreak/>
        <w:t>1. Identity Lifecycle</w:t>
      </w:r>
    </w:p>
    <w:p w14:paraId="10610E47" w14:textId="77777777" w:rsidR="00D27261" w:rsidRDefault="00000000">
      <w:r>
        <w:t>SecureNova AI agents and supporting non-human identities must follow a controlled lifecycle from registration through retirement. Each identity must have a clear purpose, owner, authentication method, and minimum required access. Shared agent identities are not permitted.</w:t>
      </w:r>
    </w:p>
    <w:p w14:paraId="766D780E" w14:textId="77777777" w:rsidR="00D27261" w:rsidRDefault="00000000">
      <w:pPr>
        <w:pStyle w:val="Heading2"/>
      </w:pPr>
      <w:r>
        <w:t>1.1 Identity Types and Ownership</w:t>
      </w:r>
    </w:p>
    <w:p w14:paraId="60A3AF1D" w14:textId="77777777" w:rsidR="00D27261" w:rsidRDefault="00000000">
      <w:r>
        <w:t>SecureNova's AI platform may include human users, AI agent identities, OAuth/M2M clients, LLM API keys, RAG service identities, and MCP server identities. Each non-human identity must have an accountable owner and documented purpose.</w:t>
      </w:r>
    </w:p>
    <w:p w14:paraId="0281D94F" w14:textId="77777777" w:rsidR="00D27261" w:rsidRDefault="00000000">
      <w:pPr>
        <w:pStyle w:val="Heading2"/>
      </w:pPr>
      <w:r>
        <w:t>1.2 Provisioning and Approval</w:t>
      </w:r>
    </w:p>
    <w:p w14:paraId="4A7A6325" w14:textId="77777777" w:rsidR="00D27261" w:rsidRDefault="00000000">
      <w:r>
        <w:t>An agent identity must be approved before production access is enabled. Provisioning records should include the agent name, owner, business purpose, connected services, required scopes, authentication mechanism, and expected lifetime. Access should be granted only after the requested permissions are reviewed.</w:t>
      </w:r>
    </w:p>
    <w:p w14:paraId="543A6C2B" w14:textId="77777777" w:rsidR="00D27261" w:rsidRDefault="00000000">
      <w:pPr>
        <w:pStyle w:val="Heading2"/>
      </w:pPr>
      <w:r>
        <w:t>1.3 Authentication and Least Privilege</w:t>
      </w:r>
    </w:p>
    <w:p w14:paraId="6054836A" w14:textId="77777777" w:rsidR="00D27261" w:rsidRDefault="00000000">
      <w:r>
        <w:t>AI agents must authenticate using approved identity mechanisms such as OAuth 2.0/OIDC or service credentials. Permissions must be limited to the operations required for the agent's role. Administrative scopes must not be granted by default.</w:t>
      </w:r>
    </w:p>
    <w:p w14:paraId="25425286" w14:textId="77777777" w:rsidR="00D27261" w:rsidRDefault="00000000">
      <w:pPr>
        <w:pStyle w:val="ListBullet"/>
      </w:pPr>
      <w:r>
        <w:t>Use unique identities for individual agents or clearly separated services.</w:t>
      </w:r>
    </w:p>
    <w:p w14:paraId="7C64B06C" w14:textId="77777777" w:rsidR="00D27261" w:rsidRDefault="00000000">
      <w:pPr>
        <w:pStyle w:val="ListBullet"/>
      </w:pPr>
      <w:r>
        <w:t>Prefer short-lived access tokens over long-lived credentials.</w:t>
      </w:r>
    </w:p>
    <w:p w14:paraId="3DD125F5" w14:textId="77777777" w:rsidR="00D27261" w:rsidRDefault="00000000">
      <w:pPr>
        <w:pStyle w:val="ListBullet"/>
      </w:pPr>
      <w:r>
        <w:t>Require verification before an agent-to-agent request is treated as trusted.</w:t>
      </w:r>
    </w:p>
    <w:p w14:paraId="1BA9F21C" w14:textId="77777777" w:rsidR="00D27261" w:rsidRDefault="00000000">
      <w:pPr>
        <w:pStyle w:val="Heading2"/>
      </w:pPr>
      <w:r>
        <w:t>1.4 Access Review</w:t>
      </w:r>
    </w:p>
    <w:p w14:paraId="61B9E84C" w14:textId="77777777" w:rsidR="00D27261" w:rsidRDefault="00000000">
      <w:r>
        <w:t>Agent permissions and connected services must be reviewed at least every 90 days and whenever the agent's purpose, owner, or architecture changes. Unused permissions must be removed. High-privilege access should receive additional review.</w:t>
      </w:r>
    </w:p>
    <w:p w14:paraId="34119A6E" w14:textId="77777777" w:rsidR="00D27261" w:rsidRDefault="00000000">
      <w:pPr>
        <w:pStyle w:val="Heading2"/>
      </w:pPr>
      <w:r>
        <w:t>1.5 Credential Rotation</w:t>
      </w:r>
    </w:p>
    <w:p w14:paraId="225E3A3D" w14:textId="77777777" w:rsidR="00D27261" w:rsidRDefault="00000000">
      <w:r>
        <w:t>Access tokens should use the configured short lifetime. Refresh tokens must use rotation where supported. API keys and other service credentials must be rotated at least every 90 days and immediately after suspected exposure.</w:t>
      </w:r>
    </w:p>
    <w:p w14:paraId="13ED0C8E" w14:textId="77777777" w:rsidR="00D27261" w:rsidRDefault="00000000">
      <w:pPr>
        <w:pStyle w:val="Heading2"/>
      </w:pPr>
      <w:r>
        <w:t>1.6 Compromise Handling</w:t>
      </w:r>
    </w:p>
    <w:p w14:paraId="080767A0" w14:textId="77777777" w:rsidR="00D27261" w:rsidRDefault="00000000">
      <w:r>
        <w:t>When an agent identity is suspected of compromise, active credentials must be revoked immediately, suspicious access must be blocked, and permissions must be reviewed before reactivation. Relevant logs and evidence must be preserved.</w:t>
      </w:r>
    </w:p>
    <w:p w14:paraId="1F1F15E8" w14:textId="77777777" w:rsidR="00D27261" w:rsidRDefault="00000000">
      <w:pPr>
        <w:pStyle w:val="Heading2"/>
      </w:pPr>
      <w:r>
        <w:t>1.7 Decommissioning</w:t>
      </w:r>
    </w:p>
    <w:p w14:paraId="06982247" w14:textId="77777777" w:rsidR="00D27261" w:rsidRDefault="00000000">
      <w:r>
        <w:t>When an agent is retired, replaced, or no longer required, its credentials, refresh tokens, API access, tool permissions, and service connections must be revoked immediately. The decommissioning event and final owner approval should be recorded.</w:t>
      </w:r>
    </w:p>
    <w:p w14:paraId="1567ABBA" w14:textId="77777777" w:rsidR="00D27261" w:rsidRDefault="00000000">
      <w:pPr>
        <w:pStyle w:val="Heading1"/>
      </w:pPr>
      <w:r>
        <w:lastRenderedPageBreak/>
        <w:t>2. Credential Governance</w:t>
      </w:r>
    </w:p>
    <w:p w14:paraId="4533BF4F" w14:textId="77777777" w:rsidR="00D27261" w:rsidRDefault="00000000">
      <w:r>
        <w:t>SecureNova must protect API keys, access tokens, refresh tokens, signing keys, and other secrets used by AI agents. Credentials must never be treated as normal model context or business content.</w:t>
      </w:r>
    </w:p>
    <w:p w14:paraId="6D3F1123" w14:textId="77777777" w:rsidR="00D27261" w:rsidRDefault="00000000">
      <w:pPr>
        <w:pStyle w:val="Heading2"/>
      </w:pPr>
      <w:r>
        <w:t>2.1 API Key Rotation</w:t>
      </w:r>
    </w:p>
    <w:p w14:paraId="27816AF2" w14:textId="77777777" w:rsidR="00D27261" w:rsidRDefault="00000000">
      <w:r>
        <w:t>AI and service API keys must be rotated at least every 90 days. Rotation must also occur immediately after suspected exposure, accidental disclosure, or a security incident involving the key.</w:t>
      </w:r>
    </w:p>
    <w:p w14:paraId="2AF089BA" w14:textId="77777777" w:rsidR="00D27261" w:rsidRDefault="00000000">
      <w:pPr>
        <w:pStyle w:val="Heading2"/>
      </w:pPr>
      <w:r>
        <w:t>2.2 Short-Lived Tokens</w:t>
      </w:r>
    </w:p>
    <w:p w14:paraId="68E066CE" w14:textId="77777777" w:rsidR="00D27261" w:rsidRDefault="00000000">
      <w:r>
        <w:t>Access tokens should be configured with the shortest practical lifetime. For the hardened SecureNova API, the target access-token lifetime is 300 seconds. Short lifetimes reduce the useful period of a stolen token.</w:t>
      </w:r>
    </w:p>
    <w:p w14:paraId="03D4DC8F" w14:textId="77777777" w:rsidR="00D27261" w:rsidRDefault="00000000">
      <w:pPr>
        <w:pStyle w:val="Heading2"/>
      </w:pPr>
      <w:r>
        <w:t>2.3 Long-Lived Credential Restrictions</w:t>
      </w:r>
    </w:p>
    <w:p w14:paraId="181E06C2" w14:textId="77777777" w:rsidR="00D27261" w:rsidRDefault="00000000">
      <w:r>
        <w:t>Long-lived credentials for agents are prohibited unless a documented exception is approved and compensating controls are in place. Agent applications should use short-lived tokens, rotation, and scoped permissions instead.</w:t>
      </w:r>
    </w:p>
    <w:p w14:paraId="52F60BC7" w14:textId="77777777" w:rsidR="00D27261" w:rsidRDefault="00000000">
      <w:pPr>
        <w:pStyle w:val="Heading2"/>
      </w:pPr>
      <w:r>
        <w:t>2.4 Secrets Management</w:t>
      </w:r>
    </w:p>
    <w:p w14:paraId="442EC030" w14:textId="77777777" w:rsidR="00D27261" w:rsidRDefault="00000000">
      <w:r>
        <w:t>Secrets must be stored in an approved secrets-management mechanism or protected environment configuration. They must not be hard-coded in source files, committed to Git, embedded in prompts, or intentionally written to logs. Development and production credentials must be separated.</w:t>
      </w:r>
    </w:p>
    <w:p w14:paraId="508FC4AF" w14:textId="77777777" w:rsidR="00D27261" w:rsidRDefault="00000000">
      <w:pPr>
        <w:pStyle w:val="Heading2"/>
      </w:pPr>
      <w:r>
        <w:t>2.5 Refresh Token Rotation</w:t>
      </w:r>
    </w:p>
    <w:p w14:paraId="36793FD9" w14:textId="77777777" w:rsidR="00D27261" w:rsidRDefault="00000000">
      <w:r>
        <w:t>Refresh token rotation must be enabled where applicable. After a successful exchange, the previous refresh token must not remain reusable outside the configured overlap period. Replay of an old refresh token should generate an error and be treated as a security signal.</w:t>
      </w:r>
    </w:p>
    <w:p w14:paraId="64932C3D" w14:textId="77777777" w:rsidR="00D27261" w:rsidRDefault="00000000">
      <w:pPr>
        <w:pStyle w:val="Heading2"/>
      </w:pPr>
      <w:r>
        <w:t>2.6 Credential Exposure Prevention</w:t>
      </w:r>
    </w:p>
    <w:p w14:paraId="7D151A24" w14:textId="77777777" w:rsidR="00D27261" w:rsidRDefault="00000000">
      <w:r>
        <w:t>Prompts, retrieved documents, model outputs, and tool responses must be treated as untrusted paths for credential leakage. Input guardrails should detect suspicious credential-exfiltration instructions, while output guardrails should detect and redact JWT-shaped credentials before returning a response.</w:t>
      </w:r>
    </w:p>
    <w:p w14:paraId="2D98CC31" w14:textId="77777777" w:rsidR="00D27261" w:rsidRDefault="00000000">
      <w:pPr>
        <w:pStyle w:val="Heading2"/>
      </w:pPr>
      <w:r>
        <w:t>2.7 Logging and Monitoring</w:t>
      </w:r>
    </w:p>
    <w:p w14:paraId="59DE4A0B" w14:textId="77777777" w:rsidR="00D27261" w:rsidRDefault="00000000">
      <w:r>
        <w:t>Identity security events should include timestamps, identity information, event type, and enough context for investigation without storing complete secrets. Monitoring should detect unusual LLM API volume, unexpected scope changes, and expired-token reuse.</w:t>
      </w:r>
    </w:p>
    <w:p w14:paraId="3FCB6475" w14:textId="77777777" w:rsidR="00D27261" w:rsidRDefault="00000000">
      <w:pPr>
        <w:pStyle w:val="Heading1"/>
      </w:pPr>
      <w:r>
        <w:t>3. Incident Response Playbook</w:t>
      </w:r>
    </w:p>
    <w:p w14:paraId="78D9BBE2" w14:textId="77777777" w:rsidR="00D27261" w:rsidRDefault="00000000">
      <w:r>
        <w:t>Identity-related AI incidents must be handled quickly and consistently. The response should contain the issue, preserve useful evidence, notify the appropriate owners, and restore the service only after the affected control has been verified.</w:t>
      </w:r>
    </w:p>
    <w:p w14:paraId="5409D612" w14:textId="77777777" w:rsidR="00D27261" w:rsidRDefault="00000000">
      <w:pPr>
        <w:pStyle w:val="Heading2"/>
      </w:pPr>
      <w:r>
        <w:t>3.1 Response Process</w:t>
      </w:r>
    </w:p>
    <w:p w14:paraId="18664BE1" w14:textId="77777777" w:rsidR="00D27261" w:rsidRDefault="00000000">
      <w:r>
        <w:t>Initial response should follow this order: detect and validate the event, contain the affected identity or credential, preserve evidence, notify the appropriate owner, eradicate the cause, recover the service, and perform a short post-incident review.</w:t>
      </w:r>
    </w:p>
    <w:p w14:paraId="2779BA53" w14:textId="77777777" w:rsidR="00D27261" w:rsidRDefault="00000000">
      <w:pPr>
        <w:pStyle w:val="Heading2"/>
      </w:pPr>
      <w:r>
        <w:lastRenderedPageBreak/>
        <w:t>3.2 Leaked LLM API Key</w:t>
      </w:r>
    </w:p>
    <w:p w14:paraId="03EDD5DA" w14:textId="77777777" w:rsidR="00D27261" w:rsidRDefault="00D27261"/>
    <w:p w14:paraId="5631BB8D" w14:textId="77777777" w:rsidR="00D27261" w:rsidRDefault="00000000">
      <w:pPr>
        <w:pStyle w:val="Heading3"/>
      </w:pPr>
      <w:r>
        <w:t>Detection Signals</w:t>
      </w:r>
    </w:p>
    <w:p w14:paraId="4CF4E245" w14:textId="77777777" w:rsidR="00D27261" w:rsidRDefault="00000000">
      <w:r>
        <w:t>A model response contains a credential, a document asks the agent to reveal a secret, an API key appears in logs or output, or API usage becomes unusual.</w:t>
      </w:r>
    </w:p>
    <w:p w14:paraId="699946EF" w14:textId="77777777" w:rsidR="00D27261" w:rsidRDefault="00000000">
      <w:pPr>
        <w:pStyle w:val="Heading3"/>
      </w:pPr>
      <w:r>
        <w:t>Containment</w:t>
      </w:r>
    </w:p>
    <w:p w14:paraId="38431ECF" w14:textId="77777777" w:rsidR="00D27261" w:rsidRDefault="00000000">
      <w:r>
        <w:t>Revoke or disable the exposed key immediately. Block further requests using the key and restrict the affected service if required.</w:t>
      </w:r>
    </w:p>
    <w:p w14:paraId="0201B8D4" w14:textId="77777777" w:rsidR="00D27261" w:rsidRDefault="00000000">
      <w:pPr>
        <w:pStyle w:val="Heading3"/>
      </w:pPr>
      <w:r>
        <w:t>Evidence Preservation</w:t>
      </w:r>
    </w:p>
    <w:p w14:paraId="171C5763" w14:textId="77777777" w:rsidR="00D27261" w:rsidRDefault="00000000">
      <w:r>
        <w:t>Preserve the original prompt or document, model response, API request records, timestamps, identity, logs, and relevant guardrail or anomaly alerts. Avoid copying the secret into new records.</w:t>
      </w:r>
    </w:p>
    <w:p w14:paraId="3551378D" w14:textId="77777777" w:rsidR="00D27261" w:rsidRDefault="00000000">
      <w:pPr>
        <w:pStyle w:val="Heading3"/>
      </w:pPr>
      <w:r>
        <w:t>Notification</w:t>
      </w:r>
    </w:p>
    <w:p w14:paraId="07CCEAC0" w14:textId="77777777" w:rsidR="00D27261" w:rsidRDefault="00000000">
      <w:r>
        <w:t>Notify the security owner and application owner. Escalate if customer information, production systems, or regulated data may be affected.</w:t>
      </w:r>
    </w:p>
    <w:p w14:paraId="5B568903" w14:textId="77777777" w:rsidR="00D27261" w:rsidRDefault="00000000">
      <w:pPr>
        <w:pStyle w:val="Heading3"/>
      </w:pPr>
      <w:r>
        <w:t>Recovery</w:t>
      </w:r>
    </w:p>
    <w:p w14:paraId="21D319F3" w14:textId="77777777" w:rsidR="00D27261" w:rsidRDefault="00000000">
      <w:r>
        <w:t>Issue a replacement key, update the application or secret store, verify that the old key no longer works, and review why the key reached the model or output.</w:t>
      </w:r>
    </w:p>
    <w:p w14:paraId="3A973B4C" w14:textId="77777777" w:rsidR="00D27261" w:rsidRDefault="00000000">
      <w:pPr>
        <w:pStyle w:val="Heading2"/>
      </w:pPr>
      <w:r>
        <w:t>3.3 Compromised Agent Identity</w:t>
      </w:r>
    </w:p>
    <w:p w14:paraId="56CA990A" w14:textId="77777777" w:rsidR="00D27261" w:rsidRDefault="00D27261"/>
    <w:p w14:paraId="355E0AF2" w14:textId="77777777" w:rsidR="00D27261" w:rsidRDefault="00000000">
      <w:pPr>
        <w:pStyle w:val="Heading3"/>
      </w:pPr>
      <w:r>
        <w:t>Detection Signals</w:t>
      </w:r>
    </w:p>
    <w:p w14:paraId="73D6B87B" w14:textId="77777777" w:rsidR="00D27261" w:rsidRDefault="00000000">
      <w:r>
        <w:t>Unexpected privileged actions, scope changes, invalid identity signatures, unusual API activity, unexpected tool use, or expired-token reuse.</w:t>
      </w:r>
    </w:p>
    <w:p w14:paraId="0F704D55" w14:textId="77777777" w:rsidR="00D27261" w:rsidRDefault="00000000">
      <w:pPr>
        <w:pStyle w:val="Heading3"/>
      </w:pPr>
      <w:r>
        <w:t>Containment</w:t>
      </w:r>
    </w:p>
    <w:p w14:paraId="62537916" w14:textId="77777777" w:rsidR="00D27261" w:rsidRDefault="00000000">
      <w:r>
        <w:t>Disable the affected agent identity, revoke active access and refresh tokens, remove excessive permissions, and block suspicious requests.</w:t>
      </w:r>
    </w:p>
    <w:p w14:paraId="37593E93" w14:textId="77777777" w:rsidR="00D27261" w:rsidRDefault="00000000">
      <w:pPr>
        <w:pStyle w:val="Heading3"/>
      </w:pPr>
      <w:r>
        <w:t>Evidence Preservation</w:t>
      </w:r>
    </w:p>
    <w:p w14:paraId="75C2515C" w14:textId="77777777" w:rsidR="00D27261" w:rsidRDefault="00000000">
      <w:r>
        <w:t>Preserve authentication events, agent messages, signatures, API requests, scopes, timestamps, and anomaly alerts.</w:t>
      </w:r>
    </w:p>
    <w:p w14:paraId="3AB82CF6" w14:textId="77777777" w:rsidR="00D27261" w:rsidRDefault="00000000">
      <w:pPr>
        <w:pStyle w:val="Heading3"/>
      </w:pPr>
      <w:r>
        <w:t>Notification</w:t>
      </w:r>
    </w:p>
    <w:p w14:paraId="46A19A7B" w14:textId="77777777" w:rsidR="00D27261" w:rsidRDefault="00000000">
      <w:r>
        <w:t>Notify the security and application owners. Escalate when privileged resources or customer information may have been accessed.</w:t>
      </w:r>
    </w:p>
    <w:p w14:paraId="40B0349B" w14:textId="77777777" w:rsidR="00D27261" w:rsidRDefault="00000000">
      <w:pPr>
        <w:pStyle w:val="Heading3"/>
      </w:pPr>
      <w:r>
        <w:t>Recovery</w:t>
      </w:r>
    </w:p>
    <w:p w14:paraId="42DEE292" w14:textId="77777777" w:rsidR="00D27261" w:rsidRDefault="00000000">
      <w:r>
        <w:t>Issue new credentials or signing keys, restore only required permissions, verify the agent identity, and monitor the recovered agent closely.</w:t>
      </w:r>
    </w:p>
    <w:p w14:paraId="427127DC" w14:textId="77777777" w:rsidR="00A952AD" w:rsidRDefault="00A952AD">
      <w:pPr>
        <w:pStyle w:val="Heading2"/>
      </w:pPr>
    </w:p>
    <w:p w14:paraId="180F98A4" w14:textId="77777777" w:rsidR="00A952AD" w:rsidRDefault="00A952AD">
      <w:pPr>
        <w:pStyle w:val="Heading2"/>
      </w:pPr>
    </w:p>
    <w:p w14:paraId="7BA6C0B8" w14:textId="0A130E13" w:rsidR="00D27261" w:rsidRDefault="00000000">
      <w:pPr>
        <w:pStyle w:val="Heading2"/>
      </w:pPr>
      <w:r>
        <w:t>3.4 Prompt Injection and Data Exfiltration</w:t>
      </w:r>
    </w:p>
    <w:p w14:paraId="473C5033" w14:textId="77777777" w:rsidR="00D27261" w:rsidRDefault="00D27261"/>
    <w:p w14:paraId="6FDD8A05" w14:textId="77777777" w:rsidR="00D27261" w:rsidRDefault="00000000">
      <w:pPr>
        <w:pStyle w:val="Heading3"/>
      </w:pPr>
      <w:r>
        <w:t>Detection Signals</w:t>
      </w:r>
    </w:p>
    <w:p w14:paraId="2104C553" w14:textId="77777777" w:rsidR="00D27261" w:rsidRDefault="00000000">
      <w:r>
        <w:t>Malicious instructions in documents or RAG content, attempts to extract system prompts or credentials, sensitive data in model output, unexpected tool calls, or guardrail alerts.</w:t>
      </w:r>
    </w:p>
    <w:p w14:paraId="4F12BD05" w14:textId="77777777" w:rsidR="00D27261" w:rsidRDefault="00000000">
      <w:pPr>
        <w:pStyle w:val="Heading3"/>
      </w:pPr>
      <w:r>
        <w:t>Containment</w:t>
      </w:r>
    </w:p>
    <w:p w14:paraId="1CEA47AE" w14:textId="77777777" w:rsidR="00D27261" w:rsidRDefault="00000000">
      <w:r>
        <w:t>Block the malicious input or workflow, stop unauthorized tool calls, revoke exposed credentials if necessary, and isolate the affected agent.</w:t>
      </w:r>
    </w:p>
    <w:p w14:paraId="62CC9009" w14:textId="77777777" w:rsidR="00D27261" w:rsidRDefault="00000000">
      <w:pPr>
        <w:pStyle w:val="Heading3"/>
      </w:pPr>
      <w:r>
        <w:t>Evidence Preservation</w:t>
      </w:r>
    </w:p>
    <w:p w14:paraId="5CBEA174" w14:textId="77777777" w:rsidR="00D27261" w:rsidRDefault="00000000">
      <w:r>
        <w:t>Preserve the original payload, retrieved document or RAG chunk, complete model response, tool-call records, identity information, timestamps, and guardrail alerts.</w:t>
      </w:r>
    </w:p>
    <w:p w14:paraId="1844C678" w14:textId="77777777" w:rsidR="00D27261" w:rsidRDefault="00000000">
      <w:pPr>
        <w:pStyle w:val="Heading3"/>
      </w:pPr>
      <w:r>
        <w:t>Notification</w:t>
      </w:r>
    </w:p>
    <w:p w14:paraId="217EAF94" w14:textId="77777777" w:rsidR="00D27261" w:rsidRDefault="00000000">
      <w:r>
        <w:t>Notify the security and application owners. If sensitive or customer information was exposed, follow the applicable privacy and incident escalation process.</w:t>
      </w:r>
    </w:p>
    <w:p w14:paraId="14228D45" w14:textId="77777777" w:rsidR="00D27261" w:rsidRDefault="00000000">
      <w:pPr>
        <w:pStyle w:val="Heading3"/>
      </w:pPr>
      <w:r>
        <w:t>Recovery</w:t>
      </w:r>
    </w:p>
    <w:p w14:paraId="0C925501" w14:textId="77777777" w:rsidR="00D27261" w:rsidRDefault="00000000">
      <w:r>
        <w:t>Remove or quarantine poisoned content, rotate exposed credentials, strengthen the affected guardrail or authorization control, retest the attack, and verify the hardened workflow before returning it to normal use.</w:t>
      </w:r>
    </w:p>
    <w:p w14:paraId="64D3BF08" w14:textId="77777777" w:rsidR="00D27261" w:rsidRDefault="00000000">
      <w:pPr>
        <w:pStyle w:val="Heading2"/>
      </w:pPr>
      <w:r>
        <w:t>3.5 Evidence and Recovery</w:t>
      </w:r>
    </w:p>
    <w:p w14:paraId="2A549489" w14:textId="77777777" w:rsidR="00D27261" w:rsidRDefault="00000000">
      <w:r>
        <w:t>Incident records should capture what happened, which identity was involved, what control detected or contained the event, when the event occurred, what access was affected, and what recovery actions were completed. Recovery is complete only after the relevant security control has been tested.</w:t>
      </w:r>
    </w:p>
    <w:p w14:paraId="09D32490" w14:textId="77777777" w:rsidR="00D27261" w:rsidRDefault="00000000">
      <w:pPr>
        <w:pStyle w:val="Heading1"/>
      </w:pPr>
      <w:r>
        <w:t>4. Policy Governance</w:t>
      </w:r>
    </w:p>
    <w:p w14:paraId="042E6529" w14:textId="77777777" w:rsidR="00D27261" w:rsidRDefault="00000000">
      <w:r>
        <w:t>This policy is maintained as part of SecureNova's AI identity security program and should be reviewed as the platform, identity architecture, threats, or compliance requirements change.</w:t>
      </w:r>
    </w:p>
    <w:p w14:paraId="02EB75E5" w14:textId="77777777" w:rsidR="00D27261" w:rsidRDefault="00000000">
      <w:pPr>
        <w:pStyle w:val="Heading2"/>
      </w:pPr>
      <w:r>
        <w:t>4.1 Review and Maintenance</w:t>
      </w:r>
    </w:p>
    <w:p w14:paraId="1E1674D0" w14:textId="77777777" w:rsidR="00D27261" w:rsidRDefault="00000000">
      <w:r>
        <w:t>Review this policy at least annually and after major architecture changes or significant security incidents. Project 1–4 security evidence should be used to update controls and risk priorities.</w:t>
      </w:r>
    </w:p>
    <w:p w14:paraId="5E8BFFE4" w14:textId="77777777" w:rsidR="00D27261" w:rsidRDefault="00000000">
      <w:pPr>
        <w:pStyle w:val="Heading2"/>
      </w:pPr>
      <w:r>
        <w:t>4.2 Exceptions and Accountability</w:t>
      </w:r>
    </w:p>
    <w:p w14:paraId="3BE4C4BD" w14:textId="77777777" w:rsidR="00D27261" w:rsidRDefault="00000000">
      <w:r>
        <w:t>Exceptions must document the reason, affected identity or system, compensating controls, owner approval, and expiry date. The security owner is responsible for ensuring exceptions are reviewed and closed.</w:t>
      </w:r>
    </w:p>
    <w:p w14:paraId="525C6A9D" w14:textId="77777777" w:rsidR="00D27261" w:rsidRDefault="00000000">
      <w:r>
        <w:br w:type="page"/>
      </w:r>
    </w:p>
    <w:p w14:paraId="3E72EEB7" w14:textId="77777777" w:rsidR="00D27261" w:rsidRDefault="00000000">
      <w:pPr>
        <w:pStyle w:val="Heading1"/>
      </w:pPr>
      <w:r>
        <w:lastRenderedPageBreak/>
        <w:t>Appendix A - Key Security Timelines</w:t>
      </w:r>
    </w:p>
    <w:tbl>
      <w:tblPr>
        <w:tblStyle w:val="TableGrid"/>
        <w:tblW w:w="0" w:type="auto"/>
        <w:jc w:val="center"/>
        <w:tblLook w:val="04A0" w:firstRow="1" w:lastRow="0" w:firstColumn="1" w:lastColumn="0" w:noHBand="0" w:noVBand="1"/>
      </w:tblPr>
      <w:tblGrid>
        <w:gridCol w:w="4891"/>
        <w:gridCol w:w="4891"/>
      </w:tblGrid>
      <w:tr w:rsidR="00D27261" w14:paraId="57642A03" w14:textId="77777777">
        <w:trPr>
          <w:jc w:val="center"/>
        </w:trPr>
        <w:tc>
          <w:tcPr>
            <w:tcW w:w="4896" w:type="dxa"/>
          </w:tcPr>
          <w:p w14:paraId="5A3CA89D" w14:textId="77777777" w:rsidR="00D27261" w:rsidRDefault="00000000">
            <w:r>
              <w:t>Control</w:t>
            </w:r>
          </w:p>
        </w:tc>
        <w:tc>
          <w:tcPr>
            <w:tcW w:w="4896" w:type="dxa"/>
          </w:tcPr>
          <w:p w14:paraId="641D6979" w14:textId="77777777" w:rsidR="00D27261" w:rsidRDefault="00000000">
            <w:r>
              <w:t>Requirement</w:t>
            </w:r>
          </w:p>
        </w:tc>
      </w:tr>
      <w:tr w:rsidR="00D27261" w14:paraId="728FC886" w14:textId="77777777">
        <w:trPr>
          <w:jc w:val="center"/>
        </w:trPr>
        <w:tc>
          <w:tcPr>
            <w:tcW w:w="4896" w:type="dxa"/>
          </w:tcPr>
          <w:p w14:paraId="38AC93E0" w14:textId="77777777" w:rsidR="00D27261" w:rsidRDefault="00000000">
            <w:r>
              <w:t>Access review</w:t>
            </w:r>
          </w:p>
        </w:tc>
        <w:tc>
          <w:tcPr>
            <w:tcW w:w="4896" w:type="dxa"/>
          </w:tcPr>
          <w:p w14:paraId="4FB1C999" w14:textId="77777777" w:rsidR="00D27261" w:rsidRDefault="00000000">
            <w:r>
              <w:t>At least every 90 days</w:t>
            </w:r>
          </w:p>
        </w:tc>
      </w:tr>
      <w:tr w:rsidR="00D27261" w14:paraId="4C344F2A" w14:textId="77777777">
        <w:trPr>
          <w:jc w:val="center"/>
        </w:trPr>
        <w:tc>
          <w:tcPr>
            <w:tcW w:w="4896" w:type="dxa"/>
          </w:tcPr>
          <w:p w14:paraId="110CA3A2" w14:textId="77777777" w:rsidR="00D27261" w:rsidRDefault="00000000">
            <w:r>
              <w:t>API key rotation</w:t>
            </w:r>
          </w:p>
        </w:tc>
        <w:tc>
          <w:tcPr>
            <w:tcW w:w="4896" w:type="dxa"/>
          </w:tcPr>
          <w:p w14:paraId="2CEE475C" w14:textId="77777777" w:rsidR="00D27261" w:rsidRDefault="00000000">
            <w:r>
              <w:t>Maximum 90 days</w:t>
            </w:r>
          </w:p>
        </w:tc>
      </w:tr>
      <w:tr w:rsidR="00D27261" w14:paraId="75DAB6C2" w14:textId="77777777">
        <w:trPr>
          <w:jc w:val="center"/>
        </w:trPr>
        <w:tc>
          <w:tcPr>
            <w:tcW w:w="4896" w:type="dxa"/>
          </w:tcPr>
          <w:p w14:paraId="0DCDE7AF" w14:textId="77777777" w:rsidR="00D27261" w:rsidRDefault="00000000">
            <w:r>
              <w:t>Access token lifetime</w:t>
            </w:r>
          </w:p>
        </w:tc>
        <w:tc>
          <w:tcPr>
            <w:tcW w:w="4896" w:type="dxa"/>
          </w:tcPr>
          <w:p w14:paraId="2F3DEDDB" w14:textId="77777777" w:rsidR="00D27261" w:rsidRDefault="00000000">
            <w:r>
              <w:t>Target 300 seconds for the hardened API</w:t>
            </w:r>
          </w:p>
        </w:tc>
      </w:tr>
      <w:tr w:rsidR="00D27261" w14:paraId="5CB3BCB0" w14:textId="77777777">
        <w:trPr>
          <w:jc w:val="center"/>
        </w:trPr>
        <w:tc>
          <w:tcPr>
            <w:tcW w:w="4896" w:type="dxa"/>
          </w:tcPr>
          <w:p w14:paraId="62A22643" w14:textId="77777777" w:rsidR="00D27261" w:rsidRDefault="00000000">
            <w:r>
              <w:t>Compromised credential</w:t>
            </w:r>
          </w:p>
        </w:tc>
        <w:tc>
          <w:tcPr>
            <w:tcW w:w="4896" w:type="dxa"/>
          </w:tcPr>
          <w:p w14:paraId="01A2C6DD" w14:textId="77777777" w:rsidR="00D27261" w:rsidRDefault="00000000">
            <w:r>
              <w:t>Revoke immediately</w:t>
            </w:r>
          </w:p>
        </w:tc>
      </w:tr>
      <w:tr w:rsidR="00D27261" w14:paraId="3FB84662" w14:textId="77777777">
        <w:trPr>
          <w:jc w:val="center"/>
        </w:trPr>
        <w:tc>
          <w:tcPr>
            <w:tcW w:w="4896" w:type="dxa"/>
          </w:tcPr>
          <w:p w14:paraId="765A92D0" w14:textId="77777777" w:rsidR="00D27261" w:rsidRDefault="00000000">
            <w:r>
              <w:t>Agent decommissioning</w:t>
            </w:r>
          </w:p>
        </w:tc>
        <w:tc>
          <w:tcPr>
            <w:tcW w:w="4896" w:type="dxa"/>
          </w:tcPr>
          <w:p w14:paraId="0BBF29EE" w14:textId="77777777" w:rsidR="00D27261" w:rsidRDefault="00000000">
            <w:r>
              <w:t>Revoke access immediately</w:t>
            </w:r>
          </w:p>
        </w:tc>
      </w:tr>
      <w:tr w:rsidR="00D27261" w14:paraId="0C98739E" w14:textId="77777777">
        <w:trPr>
          <w:jc w:val="center"/>
        </w:trPr>
        <w:tc>
          <w:tcPr>
            <w:tcW w:w="4896" w:type="dxa"/>
          </w:tcPr>
          <w:p w14:paraId="1B70FCEA" w14:textId="77777777" w:rsidR="00D27261" w:rsidRDefault="00000000">
            <w:r>
              <w:t>Policy review</w:t>
            </w:r>
          </w:p>
        </w:tc>
        <w:tc>
          <w:tcPr>
            <w:tcW w:w="4896" w:type="dxa"/>
          </w:tcPr>
          <w:p w14:paraId="58A35248" w14:textId="77777777" w:rsidR="00D27261" w:rsidRDefault="00000000">
            <w:r>
              <w:t>At least annually and after major incidents/changes</w:t>
            </w:r>
          </w:p>
        </w:tc>
      </w:tr>
    </w:tbl>
    <w:p w14:paraId="4F98379C" w14:textId="77777777" w:rsidR="00D27261" w:rsidRDefault="00000000">
      <w:r>
        <w:br/>
        <w:t>Prepared by: Nandayala Abhirama Varma</w:t>
      </w:r>
    </w:p>
    <w:sectPr w:rsidR="00D27261" w:rsidSect="004243D3">
      <w:footerReference w:type="default" r:id="rId11"/>
      <w:pgSz w:w="12240" w:h="15840"/>
      <w:pgMar w:top="1080" w:right="1224" w:bottom="1080" w:left="1224"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05E43FF" w14:textId="77777777" w:rsidR="00F07D0E" w:rsidRDefault="00F07D0E">
      <w:pPr>
        <w:spacing w:after="0" w:line="240" w:lineRule="auto"/>
      </w:pPr>
      <w:r>
        <w:separator/>
      </w:r>
    </w:p>
  </w:endnote>
  <w:endnote w:type="continuationSeparator" w:id="0">
    <w:p w14:paraId="659B7EF8" w14:textId="77777777" w:rsidR="00F07D0E" w:rsidRDefault="00F07D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044900" w14:textId="77777777" w:rsidR="00D27261" w:rsidRDefault="00000000">
    <w:pPr>
      <w:pStyle w:val="Footer"/>
      <w:jc w:val="center"/>
    </w:pPr>
    <w:r>
      <w:t xml:space="preserve">SecureNova AI Identity Security </w:t>
    </w:r>
    <w:proofErr w:type="gramStart"/>
    <w:r>
      <w:t>Policy  |</w:t>
    </w:r>
    <w:proofErr w:type="gramEnd"/>
    <w:r>
      <w:t xml:space="preserve">  </w:t>
    </w:r>
    <w:r>
      <w:fldChar w:fldCharType="begin"/>
    </w:r>
    <w:r>
      <w:instrText>PAGE</w:instrText>
    </w:r>
    <w:r>
      <w:fldChar w:fldCharType="separate"/>
    </w:r>
    <w:r w:rsidR="004243D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593555" w14:textId="77777777" w:rsidR="00F07D0E" w:rsidRDefault="00F07D0E">
      <w:pPr>
        <w:spacing w:after="0" w:line="240" w:lineRule="auto"/>
      </w:pPr>
      <w:r>
        <w:separator/>
      </w:r>
    </w:p>
  </w:footnote>
  <w:footnote w:type="continuationSeparator" w:id="0">
    <w:p w14:paraId="191A4892" w14:textId="77777777" w:rsidR="00F07D0E" w:rsidRDefault="00F07D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298557">
    <w:abstractNumId w:val="8"/>
  </w:num>
  <w:num w:numId="2" w16cid:durableId="1955014315">
    <w:abstractNumId w:val="6"/>
  </w:num>
  <w:num w:numId="3" w16cid:durableId="991522447">
    <w:abstractNumId w:val="5"/>
  </w:num>
  <w:num w:numId="4" w16cid:durableId="1205290027">
    <w:abstractNumId w:val="4"/>
  </w:num>
  <w:num w:numId="5" w16cid:durableId="894898786">
    <w:abstractNumId w:val="7"/>
  </w:num>
  <w:num w:numId="6" w16cid:durableId="1075590064">
    <w:abstractNumId w:val="3"/>
  </w:num>
  <w:num w:numId="7" w16cid:durableId="1294485030">
    <w:abstractNumId w:val="2"/>
  </w:num>
  <w:num w:numId="8" w16cid:durableId="394623983">
    <w:abstractNumId w:val="1"/>
  </w:num>
  <w:num w:numId="9" w16cid:durableId="98278018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85036"/>
    <w:rsid w:val="0029639D"/>
    <w:rsid w:val="002F3EAA"/>
    <w:rsid w:val="00326F90"/>
    <w:rsid w:val="004243D3"/>
    <w:rsid w:val="006F37F4"/>
    <w:rsid w:val="00A952AD"/>
    <w:rsid w:val="00AA1D8D"/>
    <w:rsid w:val="00B47730"/>
    <w:rsid w:val="00CB0664"/>
    <w:rsid w:val="00D27261"/>
    <w:rsid w:val="00F07D0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7C3F89"/>
  <w14:defaultImageDpi w14:val="300"/>
  <w15:docId w15:val="{5F0D35D9-E8A7-E441-B8AA-198CC055A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4243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A610E597B84B8C4A905DC17D2196F274"/>
        <w:category>
          <w:name w:val="General"/>
          <w:gallery w:val="placeholder"/>
        </w:category>
        <w:types>
          <w:type w:val="bbPlcHdr"/>
        </w:types>
        <w:behaviors>
          <w:behavior w:val="content"/>
        </w:behaviors>
        <w:guid w:val="{9730A847-0EC2-F545-AFBF-73642BEFB5E6}"/>
      </w:docPartPr>
      <w:docPartBody>
        <w:p w:rsidR="0033783A" w:rsidRDefault="00E43443" w:rsidP="00E43443">
          <w:pPr>
            <w:pStyle w:val="A610E597B84B8C4A905DC17D2196F274"/>
          </w:pPr>
          <w:r>
            <w:rPr>
              <w:rFonts w:asciiTheme="majorHAnsi" w:eastAsiaTheme="majorEastAsia" w:hAnsiTheme="majorHAnsi" w:cstheme="majorBidi"/>
              <w:caps/>
              <w:color w:val="156082" w:themeColor="accent1"/>
              <w:sz w:val="80"/>
              <w:szCs w:val="80"/>
            </w:rPr>
            <w:t>[Document title]</w:t>
          </w:r>
        </w:p>
      </w:docPartBody>
    </w:docPart>
    <w:docPart>
      <w:docPartPr>
        <w:name w:val="2A7B67311FB964459E4F7E6465AC5DF4"/>
        <w:category>
          <w:name w:val="General"/>
          <w:gallery w:val="placeholder"/>
        </w:category>
        <w:types>
          <w:type w:val="bbPlcHdr"/>
        </w:types>
        <w:behaviors>
          <w:behavior w:val="content"/>
        </w:behaviors>
        <w:guid w:val="{F8E9E1AF-125A-3248-B764-04E413FE7E3A}"/>
      </w:docPartPr>
      <w:docPartBody>
        <w:p w:rsidR="0033783A" w:rsidRDefault="00E43443" w:rsidP="00E43443">
          <w:pPr>
            <w:pStyle w:val="2A7B67311FB964459E4F7E6465AC5DF4"/>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443"/>
    <w:rsid w:val="0019299D"/>
    <w:rsid w:val="002F3EAA"/>
    <w:rsid w:val="0033783A"/>
    <w:rsid w:val="00C82232"/>
    <w:rsid w:val="00E434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610E597B84B8C4A905DC17D2196F274">
    <w:name w:val="A610E597B84B8C4A905DC17D2196F274"/>
    <w:rsid w:val="00E43443"/>
  </w:style>
  <w:style w:type="paragraph" w:customStyle="1" w:styleId="2A7B67311FB964459E4F7E6465AC5DF4">
    <w:name w:val="2A7B67311FB964459E4F7E6465AC5DF4"/>
    <w:rsid w:val="00E4344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2026-08-01T00:00:00</PublishDate>
  <Abstract/>
  <CompanyAddress>By Nandayala Abhirama Varma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1476</Words>
  <Characters>8416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SECURENOVA</Company>
  <LinksUpToDate>false</LinksUpToDate>
  <CharactersWithSpaces>9873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Identity Security Policy</dc:title>
  <dc:subject>SECURENOVA Inc.</dc:subject>
  <dc:creator>python-docx</dc:creator>
  <cp:keywords/>
  <dc:description>generated by python-docx</dc:description>
  <cp:lastModifiedBy>abhiramavarma</cp:lastModifiedBy>
  <cp:revision>3</cp:revision>
  <dcterms:created xsi:type="dcterms:W3CDTF">2026-08-24T14:00:00Z</dcterms:created>
  <dcterms:modified xsi:type="dcterms:W3CDTF">2026-08-24T14:08:00Z</dcterms:modified>
  <cp:category/>
</cp:coreProperties>
</file>