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parkfair-afhs-project-charter"/>
    <w:p>
      <w:pPr>
        <w:pStyle w:val="Heading1"/>
      </w:pPr>
      <w:r>
        <w:t xml:space="preserve">ParkFair AFHS — Project Charter</w:t>
      </w:r>
    </w:p>
    <w:p>
      <w:pPr>
        <w:pStyle w:val="FirstParagraph"/>
      </w:pPr>
      <w:r>
        <w:rPr>
          <w:b/>
          <w:bCs/>
        </w:rPr>
        <w:t xml:space="preserve">Project Owner:</w:t>
      </w:r>
      <w:r>
        <w:t xml:space="preserve"> </w:t>
      </w:r>
      <w:r>
        <w:t xml:space="preserve">Abhiram</w:t>
      </w:r>
      <w:r>
        <w:br/>
      </w:r>
      <w:r>
        <w:rPr>
          <w:b/>
          <w:bCs/>
        </w:rPr>
        <w:t xml:space="preserve">Project:</w:t>
      </w:r>
      <w:r>
        <w:t xml:space="preserve"> </w:t>
      </w:r>
      <w:r>
        <w:t xml:space="preserve">ParkFair AFHS</w:t>
      </w:r>
      <w:r>
        <w:br/>
      </w:r>
      <w:r>
        <w:rPr>
          <w:b/>
          <w:bCs/>
        </w:rPr>
        <w:t xml:space="preserve">Project Period:</w:t>
      </w:r>
      <w:r>
        <w:t xml:space="preserve"> </w:t>
      </w:r>
      <w:r>
        <w:t xml:space="preserve">August 29 – October 9, 2026</w:t>
      </w:r>
    </w:p>
    <w:bookmarkStart w:id="9" w:name="problem"/>
    <w:p>
      <w:pPr>
        <w:pStyle w:val="Heading2"/>
      </w:pPr>
      <w:r>
        <w:t xml:space="preserve">Problem</w:t>
      </w:r>
    </w:p>
    <w:p>
      <w:pPr>
        <w:pStyle w:val="FirstParagraph"/>
      </w:pPr>
      <w:r>
        <w:t xml:space="preserve">Apex Friendship High School does not have enough student parking spaces for every student who wants one. Parking spaces are mainly distributed through a lottery. However, some students may have school schedules that make using the bus more difficult.</w:t>
      </w:r>
    </w:p>
    <w:p>
      <w:pPr>
        <w:pStyle w:val="BodyText"/>
      </w:pPr>
      <w:r>
        <w:t xml:space="preserve">ParkFair will use simulated data to compare the current-style random lottery with one simple alternative. The purpose is not to decide which system is universally “fair,” but to measure how the two systems affect different groups of simulated students.</w:t>
      </w:r>
    </w:p>
    <w:bookmarkEnd w:id="9"/>
    <w:bookmarkStart w:id="10" w:name="research-question"/>
    <w:p>
      <w:pPr>
        <w:pStyle w:val="Heading2"/>
      </w:pPr>
      <w:r>
        <w:t xml:space="preserve">Research Question</w:t>
      </w:r>
    </w:p>
    <w:p>
      <w:pPr>
        <w:pStyle w:val="FirstParagraph"/>
      </w:pPr>
      <w:r>
        <w:rPr>
          <w:b/>
          <w:bCs/>
        </w:rPr>
        <w:t xml:space="preserve">In made-up parking scenarios, how do student selection rates change when we compare one random lottery with a hybrid lottery that reserves a small share for schedule-constrained students?</w:t>
      </w:r>
    </w:p>
    <w:bookmarkEnd w:id="10"/>
    <w:bookmarkStart w:id="11" w:name="two-allocation-methods"/>
    <w:p>
      <w:pPr>
        <w:pStyle w:val="Heading2"/>
      </w:pPr>
      <w:r>
        <w:t xml:space="preserve">Two Allocation Methods</w:t>
      </w:r>
    </w:p>
    <w:p>
      <w:pPr>
        <w:pStyle w:val="FirstParagraph"/>
      </w:pPr>
      <w:r>
        <w:rPr>
          <w:b/>
          <w:bCs/>
        </w:rPr>
        <w:t xml:space="preserve">Method 1 — Random Lottery</w:t>
      </w:r>
    </w:p>
    <w:p>
      <w:pPr>
        <w:pStyle w:val="BodyText"/>
      </w:pPr>
      <w:r>
        <w:t xml:space="preserve">All simulated student applicants are placed into the same pool. Parking spaces are randomly assigned without considering whether a student is schedule-constrained.</w:t>
      </w:r>
    </w:p>
    <w:p>
      <w:pPr>
        <w:pStyle w:val="BodyText"/>
      </w:pPr>
      <w:r>
        <w:rPr>
          <w:b/>
          <w:bCs/>
        </w:rPr>
        <w:t xml:space="preserve">Method 2 — Hybrid Lottery</w:t>
      </w:r>
    </w:p>
    <w:p>
      <w:pPr>
        <w:pStyle w:val="BodyText"/>
      </w:pPr>
      <w:r>
        <w:t xml:space="preserve">A small, user-selected percentage of parking spaces is reserved for simulated students whose schedules make using the bus difficult. The remaining parking spaces are then distributed through a random lottery.</w:t>
      </w:r>
    </w:p>
    <w:p>
      <w:pPr>
        <w:pStyle w:val="BodyText"/>
      </w:pPr>
      <w:r>
        <w:t xml:space="preserve">The project will compare the selection rates of schedule-constrained students and other applicants under both methods.</w:t>
      </w:r>
    </w:p>
    <w:bookmarkEnd w:id="11"/>
    <w:bookmarkStart w:id="12" w:name="what-i-will-build"/>
    <w:p>
      <w:pPr>
        <w:pStyle w:val="Heading2"/>
      </w:pPr>
      <w:r>
        <w:t xml:space="preserve">What I Will Build</w:t>
      </w:r>
    </w:p>
    <w:p>
      <w:pPr>
        <w:pStyle w:val="FirstParagraph"/>
      </w:pPr>
      <w:r>
        <w:t xml:space="preserve">I will:</w:t>
      </w:r>
    </w:p>
    <w:p>
      <w:pPr>
        <w:pStyle w:val="Compact"/>
        <w:numPr>
          <w:ilvl w:val="0"/>
          <w:numId w:val="1001"/>
        </w:numPr>
      </w:pPr>
      <w:r>
        <w:t xml:space="preserve">Write both allocation methods in Python.</w:t>
      </w:r>
    </w:p>
    <w:p>
      <w:pPr>
        <w:pStyle w:val="Compact"/>
        <w:numPr>
          <w:ilvl w:val="0"/>
          <w:numId w:val="1001"/>
        </w:numPr>
      </w:pPr>
      <w:r>
        <w:t xml:space="preserve">Test them using small examples.</w:t>
      </w:r>
    </w:p>
    <w:p>
      <w:pPr>
        <w:pStyle w:val="Compact"/>
        <w:numPr>
          <w:ilvl w:val="0"/>
          <w:numId w:val="1001"/>
        </w:numPr>
      </w:pPr>
      <w:r>
        <w:t xml:space="preserve">Run the methods repeatedly, including 10,000-trial simulations.</w:t>
      </w:r>
    </w:p>
    <w:p>
      <w:pPr>
        <w:pStyle w:val="Compact"/>
        <w:numPr>
          <w:ilvl w:val="0"/>
          <w:numId w:val="1001"/>
        </w:numPr>
      </w:pPr>
      <w:r>
        <w:t xml:space="preserve">Calculate and compare selection rates.</w:t>
      </w:r>
    </w:p>
    <w:p>
      <w:pPr>
        <w:pStyle w:val="Compact"/>
        <w:numPr>
          <w:ilvl w:val="0"/>
          <w:numId w:val="1001"/>
        </w:numPr>
      </w:pPr>
      <w:r>
        <w:t xml:space="preserve">Create tables and charts showing the results.</w:t>
      </w:r>
    </w:p>
    <w:p>
      <w:pPr>
        <w:pStyle w:val="Compact"/>
        <w:numPr>
          <w:ilvl w:val="0"/>
          <w:numId w:val="1001"/>
        </w:numPr>
      </w:pPr>
      <w:r>
        <w:t xml:space="preserve">Build a simple ParkFair website with four editable inputs.</w:t>
      </w:r>
    </w:p>
    <w:p>
      <w:pPr>
        <w:pStyle w:val="Compact"/>
        <w:numPr>
          <w:ilvl w:val="0"/>
          <w:numId w:val="1001"/>
        </w:numPr>
      </w:pPr>
      <w:r>
        <w:t xml:space="preserve">Write a 6–8 page research paper.</w:t>
      </w:r>
    </w:p>
    <w:p>
      <w:pPr>
        <w:pStyle w:val="Compact"/>
        <w:numPr>
          <w:ilvl w:val="0"/>
          <w:numId w:val="1001"/>
        </w:numPr>
      </w:pPr>
      <w:r>
        <w:t xml:space="preserve">Create a one-page findings brief.</w:t>
      </w:r>
    </w:p>
    <w:p>
      <w:pPr>
        <w:pStyle w:val="Compact"/>
        <w:numPr>
          <w:ilvl w:val="0"/>
          <w:numId w:val="1001"/>
        </w:numPr>
      </w:pPr>
      <w:r>
        <w:t xml:space="preserve">Publish the website, code, assumptions, sources, and results.</w:t>
      </w:r>
    </w:p>
    <w:p>
      <w:pPr>
        <w:pStyle w:val="Compact"/>
        <w:numPr>
          <w:ilvl w:val="0"/>
          <w:numId w:val="1001"/>
        </w:numPr>
      </w:pPr>
      <w:r>
        <w:t xml:space="preserve">Create a two-minute demonstration of the project.</w:t>
      </w:r>
    </w:p>
    <w:p>
      <w:pPr>
        <w:pStyle w:val="Compact"/>
        <w:numPr>
          <w:ilvl w:val="0"/>
          <w:numId w:val="1001"/>
        </w:numPr>
      </w:pPr>
      <w:r>
        <w:t xml:space="preserve">Show the findings to an AFHS administrator and ask what the model may be missing.</w:t>
      </w:r>
    </w:p>
    <w:p>
      <w:pPr>
        <w:pStyle w:val="Compact"/>
        <w:numPr>
          <w:ilvl w:val="0"/>
          <w:numId w:val="1001"/>
        </w:numPr>
      </w:pPr>
      <w:r>
        <w:t xml:space="preserve">Record what I learned and make at least one useful revision based on the feedback.</w:t>
      </w:r>
    </w:p>
    <w:bookmarkEnd w:id="12"/>
    <w:bookmarkStart w:id="13" w:name="project-boundaries"/>
    <w:p>
      <w:pPr>
        <w:pStyle w:val="Heading2"/>
      </w:pPr>
      <w:r>
        <w:t xml:space="preserve">Project Boundaries</w:t>
      </w:r>
    </w:p>
    <w:p>
      <w:pPr>
        <w:pStyle w:val="FirstParagraph"/>
      </w:pPr>
      <w:r>
        <w:t xml:space="preserve">This is an</w:t>
      </w:r>
      <w:r>
        <w:t xml:space="preserve"> </w:t>
      </w:r>
      <w:r>
        <w:rPr>
          <w:b/>
          <w:bCs/>
        </w:rPr>
        <w:t xml:space="preserve">independent student simulation project</w:t>
      </w:r>
      <w:r>
        <w:t xml:space="preserve">.</w:t>
      </w:r>
    </w:p>
    <w:p>
      <w:pPr>
        <w:pStyle w:val="BodyText"/>
      </w:pPr>
      <w:r>
        <w:t xml:space="preserve">I will use only public information and simulated applicant scenarios. I will not collect real student names, addresses, license plates, photographs, school records, confidential parking information, or other personal information.</w:t>
      </w:r>
    </w:p>
    <w:p>
      <w:pPr>
        <w:pStyle w:val="BodyText"/>
      </w:pPr>
      <w:r>
        <w:t xml:space="preserve">I will not survey or interview students. The administrator meeting will be used only to receive feedback and will not be treated as research data.</w:t>
      </w:r>
    </w:p>
    <w:p>
      <w:pPr>
        <w:pStyle w:val="BodyText"/>
      </w:pPr>
      <w:r>
        <w:t xml:space="preserve">The simulation will not claim that one parking method is universally fair or that it represents every real constraint AFHS must consider.</w:t>
      </w:r>
    </w:p>
    <w:p>
      <w:pPr>
        <w:pStyle w:val="BodyText"/>
      </w:pPr>
      <w:r>
        <w:t xml:space="preserve">The project will remain intentionally small. It will not include AI, optimization systems, user accounts, a database, or unnecessary additional features.</w:t>
      </w:r>
    </w:p>
    <w:p>
      <w:pPr>
        <w:pStyle w:val="BodyText"/>
      </w:pPr>
      <w:r>
        <w:rPr>
          <w:b/>
          <w:bCs/>
        </w:rPr>
        <w:t xml:space="preserve">Disclaimer:</w:t>
      </w:r>
      <w:r>
        <w:t xml:space="preserve"> </w:t>
      </w:r>
      <w:r>
        <w:t xml:space="preserve">Independent student project; not affiliated with or endorsed by AFHS or WCPSS. Results are simulations and do not represent actual parking decisions.</w:t>
      </w:r>
    </w:p>
    <w:bookmarkEnd w:id="13"/>
    <w:bookmarkStart w:id="14" w:name="finish-line"/>
    <w:p>
      <w:pPr>
        <w:pStyle w:val="Heading2"/>
      </w:pPr>
      <w:r>
        <w:t xml:space="preserve">Finish Line</w:t>
      </w:r>
    </w:p>
    <w:p>
      <w:pPr>
        <w:pStyle w:val="FirstParagraph"/>
      </w:pPr>
      <w:r>
        <w:t xml:space="preserve">The technical package should be completed by</w:t>
      </w:r>
      <w:r>
        <w:t xml:space="preserve"> </w:t>
      </w:r>
      <w:r>
        <w:rPr>
          <w:b/>
          <w:bCs/>
        </w:rPr>
        <w:t xml:space="preserve">September 30, 2026</w:t>
      </w:r>
      <w:r>
        <w:t xml:space="preserve">.</w:t>
      </w:r>
    </w:p>
    <w:p>
      <w:pPr>
        <w:pStyle w:val="BodyText"/>
      </w:pPr>
      <w:r>
        <w:t xml:space="preserve">The entire project is complete by</w:t>
      </w:r>
      <w:r>
        <w:t xml:space="preserve"> </w:t>
      </w:r>
      <w:r>
        <w:rPr>
          <w:b/>
          <w:bCs/>
        </w:rPr>
        <w:t xml:space="preserve">October 9, 2026</w:t>
      </w:r>
      <w:r>
        <w:t xml:space="preserve"> </w:t>
      </w:r>
      <w:r>
        <w:t xml:space="preserve">only when:</w:t>
      </w:r>
    </w:p>
    <w:p>
      <w:pPr>
        <w:pStyle w:val="Compact"/>
        <w:numPr>
          <w:ilvl w:val="0"/>
          <w:numId w:val="1002"/>
        </w:numPr>
      </w:pPr>
      <w:r>
        <w:t xml:space="preserve">The simulation, website, code, research paper, one-page brief, and demonstration are published.</w:t>
      </w:r>
    </w:p>
    <w:p>
      <w:pPr>
        <w:pStyle w:val="Compact"/>
        <w:numPr>
          <w:ilvl w:val="0"/>
          <w:numId w:val="1002"/>
        </w:numPr>
      </w:pPr>
      <w:r>
        <w:t xml:space="preserve">I have a 20-minute feedback conversation with an AFHS principal or relevant administrator.</w:t>
      </w:r>
    </w:p>
    <w:p>
      <w:pPr>
        <w:pStyle w:val="Compact"/>
        <w:numPr>
          <w:ilvl w:val="0"/>
          <w:numId w:val="1002"/>
        </w:numPr>
      </w:pPr>
      <w:r>
        <w:t xml:space="preserve">I record what I learned from the conversation.</w:t>
      </w:r>
    </w:p>
    <w:p>
      <w:pPr>
        <w:pStyle w:val="Compact"/>
        <w:numPr>
          <w:ilvl w:val="0"/>
          <w:numId w:val="1002"/>
        </w:numPr>
      </w:pPr>
      <w:r>
        <w:t xml:space="preserve">I send a thank-you message.</w:t>
      </w:r>
    </w:p>
    <w:p>
      <w:pPr>
        <w:pStyle w:val="Compact"/>
        <w:numPr>
          <w:ilvl w:val="0"/>
          <w:numId w:val="1002"/>
        </w:numPr>
      </w:pPr>
      <w:r>
        <w:t xml:space="preserve">I complete one useful revision or agreed next step based on the feedback.</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