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007EA7"/>
          <w:sz w:val="34"/>
        </w:rPr>
        <w:t>SMART CAMPUS</w:t>
      </w:r>
    </w:p>
    <w:p>
      <w:pPr>
        <w:pStyle w:val="Title"/>
        <w:jc w:val="center"/>
      </w:pPr>
      <w:r>
        <w:t>Lost-and-Found Network</w:t>
      </w:r>
    </w:p>
    <w:p>
      <w:pPr>
        <w:jc w:val="center"/>
      </w:pPr>
      <w:r>
        <w:rPr>
          <w:color w:val="5F6C78"/>
          <w:sz w:val="24"/>
        </w:rPr>
        <w:t>Project Concept • Technical Blueprint • Implementation Roadmap</w:t>
      </w:r>
    </w:p>
    <w:p/>
    <w:tbl>
      <w:tblPr>
        <w:tblW w:type="auto" w:w="0"/>
        <w:tblLook w:firstColumn="1" w:firstRow="1" w:lastColumn="0" w:lastRow="0" w:noHBand="0" w:noVBand="1" w:val="04A0"/>
      </w:tblPr>
      <w:tblGrid>
        <w:gridCol w:w="9936"/>
      </w:tblGrid>
      <w:tr>
        <w:tc>
          <w:tcPr>
            <w:tcW w:type="dxa" w:w="9936"/>
            <w:shd w:fill="EAF4F8"/>
          </w:tcPr>
          <w:p>
            <w:pPr>
              <w:spacing w:before="240" w:after="240"/>
              <w:jc w:val="center"/>
            </w:pPr>
            <w:r>
              <w:rPr>
                <w:color w:val="183A5C"/>
                <w:sz w:val="24"/>
              </w:rPr>
              <w:t>A campus-focused platform that helps people recover lost belongings through</w:t>
              <w:br/>
              <w:t>multimodal AI matching, privacy-aware claims, and verified handovers.</w:t>
            </w:r>
          </w:p>
        </w:tc>
      </w:tr>
    </w:tbl>
    <w:p>
      <w:pPr>
        <w:spacing w:before="1500"/>
        <w:jc w:val="center"/>
      </w:pPr>
      <w:r>
        <w:rPr>
          <w:i/>
          <w:sz w:val="18"/>
        </w:rPr>
        <w:t>Prepared as a project planning document</w:t>
      </w:r>
    </w:p>
    <w:p>
      <w:r>
        <w:br w:type="page"/>
      </w:r>
    </w:p>
    <w:p>
      <w:pPr>
        <w:pStyle w:val="Heading1"/>
      </w:pPr>
      <w:r>
        <w:t>1. Project Overview</w:t>
      </w:r>
    </w:p>
    <w:p>
      <w:r>
        <w:t>Smart Campus Lost-and-Found Network is a full-stack web application for students, staff, and campus administrators to report lost or found items and reunite belongings with their owners. The system ranks likely matches using item descriptions, photographs, campus location, and time information.</w:t>
      </w:r>
    </w:p>
    <w:p>
      <w:pPr>
        <w:pStyle w:val="Heading2"/>
      </w:pPr>
      <w:r>
        <w:t>Problem Statement</w:t>
      </w:r>
    </w:p>
    <w:p>
      <w:r>
        <w:t>Lost items are often reported across disconnected channels. Reports may be missed, descriptions may be incomplete, and finders may not know how to contact an owner safely. A central searchable system can reduce this friction while protecting private identifying details.</w:t>
      </w:r>
    </w:p>
    <w:p>
      <w:pPr>
        <w:pStyle w:val="Heading2"/>
      </w:pPr>
      <w:r>
        <w:t>Project Goal</w:t>
      </w:r>
    </w:p>
    <w:p>
      <w:r>
        <w:t>Build a secure, campus-aware platform that improves discovery, verification, and return of lost items, then evaluate whether AI-assisted matching performs better than keyword-based search.</w:t>
      </w:r>
    </w:p>
    <w:p>
      <w:pPr>
        <w:pStyle w:val="Heading1"/>
      </w:pPr>
      <w:r>
        <w:t>2. User Journey and Core Workflow</w:t>
      </w:r>
    </w:p>
    <w:p>
      <w:pPr>
        <w:pStyle w:val="ListNumber"/>
        <w:spacing w:after="60"/>
      </w:pPr>
      <w:r>
        <w:t>Report a lost item with a title, description, category, approximate date/time, last-seen campus location, and optional photo.</w:t>
      </w:r>
    </w:p>
    <w:p>
      <w:pPr>
        <w:pStyle w:val="ListNumber"/>
        <w:spacing w:after="60"/>
      </w:pPr>
      <w:r>
        <w:t>Report a found item with a description, photo, time, and location. Keep sensitive identifying details private.</w:t>
      </w:r>
    </w:p>
    <w:p>
      <w:pPr>
        <w:pStyle w:val="ListNumber"/>
        <w:spacing w:after="60"/>
      </w:pPr>
      <w:r>
        <w:t>The system compares reports and ranks possible matches using text, image, location, and time signals.</w:t>
      </w:r>
    </w:p>
    <w:p>
      <w:pPr>
        <w:pStyle w:val="ListNumber"/>
        <w:spacing w:after="60"/>
      </w:pPr>
      <w:r>
        <w:t>Show candidate matches with a score and a short explanation of the signals that contributed to the ranking.</w:t>
      </w:r>
    </w:p>
    <w:p>
      <w:pPr>
        <w:pStyle w:val="ListNumber"/>
        <w:spacing w:after="60"/>
      </w:pPr>
      <w:r>
        <w:t>The potential owner submits a claim with evidence or answers private verification questions.</w:t>
      </w:r>
    </w:p>
    <w:p>
      <w:pPr>
        <w:pStyle w:val="ListNumber"/>
        <w:spacing w:after="60"/>
      </w:pPr>
      <w:r>
        <w:t>Authorized campus staff review the claim and approve a handover.</w:t>
      </w:r>
    </w:p>
    <w:p>
      <w:pPr>
        <w:pStyle w:val="ListNumber"/>
        <w:spacing w:after="60"/>
      </w:pPr>
      <w:r>
        <w:t>A one-time code can confirm that the item was returned to the approved claimant.</w:t>
      </w:r>
    </w:p>
    <w:p>
      <w:pPr>
        <w:pStyle w:val="Heading1"/>
      </w:pPr>
      <w:r>
        <w:t>3. Main Features and Modules</w:t>
      </w:r>
    </w:p>
    <w:tbl>
      <w:tblPr>
        <w:tblStyle w:val="TableGrid"/>
        <w:tblW w:type="auto" w:w="0"/>
        <w:tblLook w:firstColumn="1" w:firstRow="1" w:lastColumn="0" w:lastRow="0" w:noHBand="0" w:noVBand="1" w:val="04A0"/>
      </w:tblPr>
      <w:tblGrid>
        <w:gridCol w:w="4968"/>
        <w:gridCol w:w="4968"/>
      </w:tblGrid>
      <w:tr>
        <w:tc>
          <w:tcPr>
            <w:tcW w:type="dxa" w:w="4968"/>
            <w:shd w:fill="185378"/>
          </w:tcPr>
          <w:p>
            <w:r>
              <w:rPr>
                <w:b/>
                <w:color w:val="FFFFFF"/>
                <w:sz w:val="18"/>
              </w:rPr>
              <w:t>Module</w:t>
            </w:r>
          </w:p>
        </w:tc>
        <w:tc>
          <w:tcPr>
            <w:tcW w:type="dxa" w:w="4968"/>
            <w:shd w:fill="185378"/>
          </w:tcPr>
          <w:p>
            <w:r>
              <w:rPr>
                <w:b/>
                <w:color w:val="FFFFFF"/>
                <w:sz w:val="18"/>
              </w:rPr>
              <w:t>Responsibilities</w:t>
            </w:r>
          </w:p>
        </w:tc>
      </w:tr>
      <w:tr>
        <w:tc>
          <w:tcPr>
            <w:tcW w:type="dxa" w:w="4968"/>
          </w:tcPr>
          <w:p>
            <w:pPr>
              <w:spacing w:after="40"/>
            </w:pPr>
            <w:r>
              <w:rPr>
                <w:b/>
                <w:color w:val="185378"/>
                <w:sz w:val="18"/>
              </w:rPr>
              <w:t>Student and Staff Portal</w:t>
            </w:r>
          </w:p>
        </w:tc>
        <w:tc>
          <w:tcPr>
            <w:tcW w:type="dxa" w:w="4968"/>
          </w:tcPr>
          <w:p>
            <w:pPr>
              <w:spacing w:after="40"/>
            </w:pPr>
            <w:r>
              <w:rPr>
                <w:sz w:val="18"/>
              </w:rPr>
              <w:t>Create lost/found reports, browse items, view likely matches, submit claims, and track claim status.</w:t>
            </w:r>
          </w:p>
        </w:tc>
      </w:tr>
      <w:tr>
        <w:tc>
          <w:tcPr>
            <w:tcW w:type="dxa" w:w="4968"/>
          </w:tcPr>
          <w:p>
            <w:pPr>
              <w:spacing w:after="40"/>
            </w:pPr>
            <w:r>
              <w:rPr>
                <w:b/>
                <w:color w:val="185378"/>
                <w:sz w:val="18"/>
              </w:rPr>
              <w:t>AI Matching Service</w:t>
            </w:r>
          </w:p>
        </w:tc>
        <w:tc>
          <w:tcPr>
            <w:tcW w:type="dxa" w:w="4968"/>
          </w:tcPr>
          <w:p>
            <w:pPr>
              <w:spacing w:after="40"/>
            </w:pPr>
            <w:r>
              <w:rPr>
                <w:sz w:val="18"/>
              </w:rPr>
              <w:t>Generate text/image representations, combine similarity signals, rank candidates, and explain possible matches.</w:t>
            </w:r>
          </w:p>
        </w:tc>
      </w:tr>
      <w:tr>
        <w:tc>
          <w:tcPr>
            <w:tcW w:type="dxa" w:w="4968"/>
          </w:tcPr>
          <w:p>
            <w:pPr>
              <w:spacing w:after="40"/>
            </w:pPr>
            <w:r>
              <w:rPr>
                <w:b/>
                <w:color w:val="185378"/>
                <w:sz w:val="18"/>
              </w:rPr>
              <w:t>Campus Administration</w:t>
            </w:r>
          </w:p>
        </w:tc>
        <w:tc>
          <w:tcPr>
            <w:tcW w:type="dxa" w:w="4968"/>
          </w:tcPr>
          <w:p>
            <w:pPr>
              <w:spacing w:after="40"/>
            </w:pPr>
            <w:r>
              <w:rPr>
                <w:sz w:val="18"/>
              </w:rPr>
              <w:t>Moderate reports, manage locations, review claims, record handovers, and handle suspicious or duplicate reports.</w:t>
            </w:r>
          </w:p>
        </w:tc>
      </w:tr>
      <w:tr>
        <w:tc>
          <w:tcPr>
            <w:tcW w:type="dxa" w:w="4968"/>
          </w:tcPr>
          <w:p>
            <w:pPr>
              <w:spacing w:after="40"/>
            </w:pPr>
            <w:r>
              <w:rPr>
                <w:b/>
                <w:color w:val="185378"/>
                <w:sz w:val="18"/>
              </w:rPr>
              <w:t>Notification Service</w:t>
            </w:r>
          </w:p>
        </w:tc>
        <w:tc>
          <w:tcPr>
            <w:tcW w:type="dxa" w:w="4968"/>
          </w:tcPr>
          <w:p>
            <w:pPr>
              <w:spacing w:after="40"/>
            </w:pPr>
            <w:r>
              <w:rPr>
                <w:sz w:val="18"/>
              </w:rPr>
              <w:t>Send alerts when a promising match appears or a claim changes status; begin with email.</w:t>
            </w:r>
          </w:p>
        </w:tc>
      </w:tr>
      <w:tr>
        <w:tc>
          <w:tcPr>
            <w:tcW w:type="dxa" w:w="4968"/>
          </w:tcPr>
          <w:p>
            <w:pPr>
              <w:spacing w:after="40"/>
            </w:pPr>
            <w:r>
              <w:rPr>
                <w:b/>
                <w:color w:val="185378"/>
                <w:sz w:val="18"/>
              </w:rPr>
              <w:t>Analytics Dashboard</w:t>
            </w:r>
          </w:p>
        </w:tc>
        <w:tc>
          <w:tcPr>
            <w:tcW w:type="dxa" w:w="4968"/>
          </w:tcPr>
          <w:p>
            <w:pPr>
              <w:spacing w:after="40"/>
            </w:pPr>
            <w:r>
              <w:rPr>
                <w:sz w:val="18"/>
              </w:rPr>
              <w:t>Track recovery rate, time to recovery, unclaimed items, report volume, and matching quality.</w:t>
            </w:r>
          </w:p>
        </w:tc>
      </w:tr>
    </w:tbl>
    <w:p>
      <w:pPr>
        <w:pStyle w:val="Heading1"/>
      </w:pPr>
      <w:r>
        <w:t>4. Innovative Differentiators</w:t>
      </w:r>
    </w:p>
    <w:p>
      <w:pPr>
        <w:pStyle w:val="Heading2"/>
      </w:pPr>
      <w:r>
        <w:t>4.1 Multimodal Matching</w:t>
      </w:r>
    </w:p>
    <w:p>
      <w:r>
        <w:t>Combine semantic text similarity, image similarity, campus-location proximity, and time difference. Hybrid ranking can surface matches even when the reporter and finder use different words.</w:t>
      </w:r>
    </w:p>
    <w:p>
      <w:pPr>
        <w:pStyle w:val="Heading2"/>
      </w:pPr>
      <w:r>
        <w:t>4.2 Explainable Suggestions</w:t>
      </w:r>
    </w:p>
    <w:p>
      <w:r>
        <w:t>Show reasons such as “similar description,” “visually similar image,” or “reported in a nearby building.” Scores support human review; they must not automatically decide ownership.</w:t>
      </w:r>
    </w:p>
    <w:p>
      <w:pPr>
        <w:pStyle w:val="Heading2"/>
      </w:pPr>
      <w:r>
        <w:t>4.3 Campus-Aware Locations</w:t>
      </w:r>
    </w:p>
    <w:p>
      <w:r>
        <w:t>Represent locations hierarchically—for example, campus, building, floor, room, or common area. Allow approximate locations and avoid requiring precise GPS.</w:t>
      </w:r>
    </w:p>
    <w:p>
      <w:pPr>
        <w:pStyle w:val="Heading2"/>
      </w:pPr>
      <w:r>
        <w:t>4.4 Secure Claim and Handover</w:t>
      </w:r>
    </w:p>
    <w:p>
      <w:r>
        <w:t>Hide private identifying details from public reports. Use claim evidence, moderator approval, and a one-time handover code to reduce false claims and document returns.</w:t>
      </w:r>
    </w:p>
    <w:p>
      <w:pPr>
        <w:pStyle w:val="Heading2"/>
      </w:pPr>
      <w:r>
        <w:t>4.5 Research-Grade Evaluation</w:t>
      </w:r>
    </w:p>
    <w:p>
      <w:r>
        <w:t>Compare keyword search, text embeddings, image embeddings, and a hybrid model on a controlled test set. Report retrieval quality and latency instead of relying only on a visual demo.</w:t>
      </w:r>
    </w:p>
    <w:p>
      <w:r>
        <w:rPr>
          <w:b/>
        </w:rPr>
        <w:t xml:space="preserve">Novelty note: </w:t>
      </w:r>
      <w:r>
        <w:t>AI-assisted lost-and-found systems and image/text matching already exist. Do not claim the broad idea alone is unprecedented. Differentiate through campus-specific secure workflows, transparent matching, privacy design, and measured evaluation.</w:t>
      </w:r>
    </w:p>
    <w:p>
      <w:pPr>
        <w:pStyle w:val="Heading1"/>
      </w:pPr>
      <w:r>
        <w:t>5. Recommended Technology Stack</w:t>
      </w:r>
    </w:p>
    <w:tbl>
      <w:tblPr>
        <w:tblStyle w:val="TableGrid"/>
        <w:tblW w:type="auto" w:w="0"/>
        <w:tblLook w:firstColumn="1" w:firstRow="1" w:lastColumn="0" w:lastRow="0" w:noHBand="0" w:noVBand="1" w:val="04A0"/>
      </w:tblPr>
      <w:tblGrid>
        <w:gridCol w:w="4968"/>
        <w:gridCol w:w="4968"/>
      </w:tblGrid>
      <w:tr>
        <w:tc>
          <w:tcPr>
            <w:tcW w:type="dxa" w:w="4968"/>
            <w:shd w:fill="185378"/>
          </w:tcPr>
          <w:p>
            <w:r>
              <w:rPr>
                <w:b/>
                <w:color w:val="FFFFFF"/>
                <w:sz w:val="18"/>
              </w:rPr>
              <w:t>Layer</w:t>
            </w:r>
          </w:p>
        </w:tc>
        <w:tc>
          <w:tcPr>
            <w:tcW w:type="dxa" w:w="4968"/>
            <w:shd w:fill="185378"/>
          </w:tcPr>
          <w:p>
            <w:r>
              <w:rPr>
                <w:b/>
                <w:color w:val="FFFFFF"/>
                <w:sz w:val="18"/>
              </w:rPr>
              <w:t>Recommended choice</w:t>
            </w:r>
          </w:p>
        </w:tc>
      </w:tr>
      <w:tr>
        <w:tc>
          <w:tcPr>
            <w:tcW w:type="dxa" w:w="4968"/>
          </w:tcPr>
          <w:p>
            <w:pPr>
              <w:spacing w:after="40"/>
            </w:pPr>
            <w:r>
              <w:rPr>
                <w:b/>
                <w:color w:val="185378"/>
                <w:sz w:val="18"/>
              </w:rPr>
              <w:t>Frontend</w:t>
            </w:r>
          </w:p>
        </w:tc>
        <w:tc>
          <w:tcPr>
            <w:tcW w:type="dxa" w:w="4968"/>
          </w:tcPr>
          <w:p>
            <w:pPr>
              <w:spacing w:after="40"/>
            </w:pPr>
            <w:r>
              <w:rPr>
                <w:sz w:val="18"/>
              </w:rPr>
              <w:t>React + TypeScript</w:t>
            </w:r>
          </w:p>
        </w:tc>
      </w:tr>
      <w:tr>
        <w:tc>
          <w:tcPr>
            <w:tcW w:type="dxa" w:w="4968"/>
          </w:tcPr>
          <w:p>
            <w:pPr>
              <w:spacing w:after="40"/>
            </w:pPr>
            <w:r>
              <w:rPr>
                <w:b/>
                <w:color w:val="185378"/>
                <w:sz w:val="18"/>
              </w:rPr>
              <w:t>Backend API</w:t>
            </w:r>
          </w:p>
        </w:tc>
        <w:tc>
          <w:tcPr>
            <w:tcW w:type="dxa" w:w="4968"/>
          </w:tcPr>
          <w:p>
            <w:pPr>
              <w:spacing w:after="40"/>
            </w:pPr>
            <w:r>
              <w:rPr>
                <w:sz w:val="18"/>
              </w:rPr>
              <w:t>Python + FastAPI</w:t>
            </w:r>
          </w:p>
        </w:tc>
      </w:tr>
      <w:tr>
        <w:tc>
          <w:tcPr>
            <w:tcW w:type="dxa" w:w="4968"/>
          </w:tcPr>
          <w:p>
            <w:pPr>
              <w:spacing w:after="40"/>
            </w:pPr>
            <w:r>
              <w:rPr>
                <w:b/>
                <w:color w:val="185378"/>
                <w:sz w:val="18"/>
              </w:rPr>
              <w:t>Database</w:t>
            </w:r>
          </w:p>
        </w:tc>
        <w:tc>
          <w:tcPr>
            <w:tcW w:type="dxa" w:w="4968"/>
          </w:tcPr>
          <w:p>
            <w:pPr>
              <w:spacing w:after="40"/>
            </w:pPr>
            <w:r>
              <w:rPr>
                <w:sz w:val="18"/>
              </w:rPr>
              <w:t>PostgreSQL; pgvector for embedding similarity if needed</w:t>
            </w:r>
          </w:p>
        </w:tc>
      </w:tr>
      <w:tr>
        <w:tc>
          <w:tcPr>
            <w:tcW w:type="dxa" w:w="4968"/>
          </w:tcPr>
          <w:p>
            <w:pPr>
              <w:spacing w:after="40"/>
            </w:pPr>
            <w:r>
              <w:rPr>
                <w:b/>
                <w:color w:val="185378"/>
                <w:sz w:val="18"/>
              </w:rPr>
              <w:t>AI / Matching</w:t>
            </w:r>
          </w:p>
        </w:tc>
        <w:tc>
          <w:tcPr>
            <w:tcW w:type="dxa" w:w="4968"/>
          </w:tcPr>
          <w:p>
            <w:pPr>
              <w:spacing w:after="40"/>
            </w:pPr>
            <w:r>
              <w:rPr>
                <w:sz w:val="18"/>
              </w:rPr>
              <w:t>Start with text embeddings; add a CLIP-family vision-language model for image-text and image-image similarity</w:t>
            </w:r>
          </w:p>
        </w:tc>
      </w:tr>
      <w:tr>
        <w:tc>
          <w:tcPr>
            <w:tcW w:type="dxa" w:w="4968"/>
          </w:tcPr>
          <w:p>
            <w:pPr>
              <w:spacing w:after="40"/>
            </w:pPr>
            <w:r>
              <w:rPr>
                <w:b/>
                <w:color w:val="185378"/>
                <w:sz w:val="18"/>
              </w:rPr>
              <w:t>Image storage</w:t>
            </w:r>
          </w:p>
        </w:tc>
        <w:tc>
          <w:tcPr>
            <w:tcW w:type="dxa" w:w="4968"/>
          </w:tcPr>
          <w:p>
            <w:pPr>
              <w:spacing w:after="40"/>
            </w:pPr>
            <w:r>
              <w:rPr>
                <w:sz w:val="18"/>
              </w:rPr>
              <w:t>Local storage during development; object storage for deployment</w:t>
            </w:r>
          </w:p>
        </w:tc>
      </w:tr>
      <w:tr>
        <w:tc>
          <w:tcPr>
            <w:tcW w:type="dxa" w:w="4968"/>
          </w:tcPr>
          <w:p>
            <w:pPr>
              <w:spacing w:after="40"/>
            </w:pPr>
            <w:r>
              <w:rPr>
                <w:b/>
                <w:color w:val="185378"/>
                <w:sz w:val="18"/>
              </w:rPr>
              <w:t>Authentication</w:t>
            </w:r>
          </w:p>
        </w:tc>
        <w:tc>
          <w:tcPr>
            <w:tcW w:type="dxa" w:w="4968"/>
          </w:tcPr>
          <w:p>
            <w:pPr>
              <w:spacing w:after="40"/>
            </w:pPr>
            <w:r>
              <w:rPr>
                <w:sz w:val="18"/>
              </w:rPr>
              <w:t>Secure session or token-based authentication with role-based access</w:t>
            </w:r>
          </w:p>
        </w:tc>
      </w:tr>
      <w:tr>
        <w:tc>
          <w:tcPr>
            <w:tcW w:type="dxa" w:w="4968"/>
          </w:tcPr>
          <w:p>
            <w:pPr>
              <w:spacing w:after="40"/>
            </w:pPr>
            <w:r>
              <w:rPr>
                <w:b/>
                <w:color w:val="185378"/>
                <w:sz w:val="18"/>
              </w:rPr>
              <w:t>Notifications</w:t>
            </w:r>
          </w:p>
        </w:tc>
        <w:tc>
          <w:tcPr>
            <w:tcW w:type="dxa" w:w="4968"/>
          </w:tcPr>
          <w:p>
            <w:pPr>
              <w:spacing w:after="40"/>
            </w:pPr>
            <w:r>
              <w:rPr>
                <w:sz w:val="18"/>
              </w:rPr>
              <w:t>Email first; campus messaging integration later if useful</w:t>
            </w:r>
          </w:p>
        </w:tc>
      </w:tr>
      <w:tr>
        <w:tc>
          <w:tcPr>
            <w:tcW w:type="dxa" w:w="4968"/>
          </w:tcPr>
          <w:p>
            <w:pPr>
              <w:spacing w:after="40"/>
            </w:pPr>
            <w:r>
              <w:rPr>
                <w:b/>
                <w:color w:val="185378"/>
                <w:sz w:val="18"/>
              </w:rPr>
              <w:t>Testing</w:t>
            </w:r>
          </w:p>
        </w:tc>
        <w:tc>
          <w:tcPr>
            <w:tcW w:type="dxa" w:w="4968"/>
          </w:tcPr>
          <w:p>
            <w:pPr>
              <w:spacing w:after="40"/>
            </w:pPr>
            <w:r>
              <w:rPr>
                <w:sz w:val="18"/>
              </w:rPr>
              <w:t>pytest, API integration tests, and frontend component tests</w:t>
            </w:r>
          </w:p>
        </w:tc>
      </w:tr>
      <w:tr>
        <w:tc>
          <w:tcPr>
            <w:tcW w:type="dxa" w:w="4968"/>
          </w:tcPr>
          <w:p>
            <w:pPr>
              <w:spacing w:after="40"/>
            </w:pPr>
            <w:r>
              <w:rPr>
                <w:b/>
                <w:color w:val="185378"/>
                <w:sz w:val="18"/>
              </w:rPr>
              <w:t>Development workflow</w:t>
            </w:r>
          </w:p>
        </w:tc>
        <w:tc>
          <w:tcPr>
            <w:tcW w:type="dxa" w:w="4968"/>
          </w:tcPr>
          <w:p>
            <w:pPr>
              <w:spacing w:after="40"/>
            </w:pPr>
            <w:r>
              <w:rPr>
                <w:sz w:val="18"/>
              </w:rPr>
              <w:t>Antigravity CLI with one source-of-truth SPEC.md and incremental implementation tasks</w:t>
            </w:r>
          </w:p>
        </w:tc>
      </w:tr>
    </w:tbl>
    <w:p>
      <w:pPr>
        <w:pStyle w:val="Heading1"/>
      </w:pPr>
      <w:r>
        <w:t>6. Matching Algorithm: Initial Design</w:t>
      </w:r>
    </w:p>
    <w:p>
      <w:r>
        <w:t>For each lost report, retrieve candidate found reports and calculate normalized signals:</w:t>
      </w:r>
    </w:p>
    <w:p>
      <w:pPr>
        <w:pStyle w:val="ListBullet"/>
        <w:spacing w:after="60"/>
      </w:pPr>
      <w:r>
        <w:t>Text score: semantic similarity between descriptions, titles, and categories.</w:t>
      </w:r>
    </w:p>
    <w:p>
      <w:pPr>
        <w:pStyle w:val="ListBullet"/>
        <w:spacing w:after="60"/>
      </w:pPr>
      <w:r>
        <w:t>Image score: visual similarity between item photographs, when both reports include images.</w:t>
      </w:r>
    </w:p>
    <w:p>
      <w:pPr>
        <w:pStyle w:val="ListBullet"/>
        <w:spacing w:after="60"/>
      </w:pPr>
      <w:r>
        <w:t>Location score: higher scores for the same or nearby campus locations.</w:t>
      </w:r>
    </w:p>
    <w:p>
      <w:pPr>
        <w:pStyle w:val="ListBullet"/>
        <w:spacing w:after="60"/>
      </w:pPr>
      <w:r>
        <w:t>Time score: higher scores when lost and found times are reasonably close.</w:t>
      </w:r>
    </w:p>
    <w:p>
      <w:pPr>
        <w:pStyle w:val="ListBullet"/>
        <w:spacing w:after="60"/>
      </w:pPr>
      <w:r>
        <w:t>Hybrid score: weighted combination of available signals, handling missing signals explicitly.</w:t>
      </w:r>
    </w:p>
    <w:p>
      <w:r>
        <w:t>Tune weights using a validation set. Explain each suggestion and allow users or moderators to reject incorrect matches. A high score is not proof of ownership.</w:t>
      </w:r>
    </w:p>
    <w:p>
      <w:pPr>
        <w:pStyle w:val="Heading1"/>
      </w:pPr>
      <w:r>
        <w:t>7. Database Entities to Plan For</w:t>
      </w:r>
    </w:p>
    <w:tbl>
      <w:tblPr>
        <w:tblStyle w:val="TableGrid"/>
        <w:tblW w:type="auto" w:w="0"/>
        <w:tblLook w:firstColumn="1" w:firstRow="1" w:lastColumn="0" w:lastRow="0" w:noHBand="0" w:noVBand="1" w:val="04A0"/>
      </w:tblPr>
      <w:tblGrid>
        <w:gridCol w:w="4968"/>
        <w:gridCol w:w="4968"/>
      </w:tblGrid>
      <w:tr>
        <w:tc>
          <w:tcPr>
            <w:tcW w:type="dxa" w:w="4968"/>
            <w:shd w:fill="185378"/>
          </w:tcPr>
          <w:p>
            <w:r>
              <w:rPr>
                <w:b/>
                <w:color w:val="FFFFFF"/>
                <w:sz w:val="18"/>
              </w:rPr>
              <w:t>Entity</w:t>
            </w:r>
          </w:p>
        </w:tc>
        <w:tc>
          <w:tcPr>
            <w:tcW w:type="dxa" w:w="4968"/>
            <w:shd w:fill="185378"/>
          </w:tcPr>
          <w:p>
            <w:r>
              <w:rPr>
                <w:b/>
                <w:color w:val="FFFFFF"/>
                <w:sz w:val="18"/>
              </w:rPr>
              <w:t>Purpose / example fields</w:t>
            </w:r>
          </w:p>
        </w:tc>
      </w:tr>
      <w:tr>
        <w:tc>
          <w:tcPr>
            <w:tcW w:type="dxa" w:w="4968"/>
          </w:tcPr>
          <w:p>
            <w:pPr>
              <w:spacing w:after="40"/>
            </w:pPr>
            <w:r>
              <w:rPr>
                <w:b/>
                <w:color w:val="185378"/>
                <w:sz w:val="18"/>
              </w:rPr>
              <w:t>User</w:t>
            </w:r>
          </w:p>
        </w:tc>
        <w:tc>
          <w:tcPr>
            <w:tcW w:type="dxa" w:w="4968"/>
          </w:tcPr>
          <w:p>
            <w:pPr>
              <w:spacing w:after="40"/>
            </w:pPr>
            <w:r>
              <w:rPr>
                <w:sz w:val="18"/>
              </w:rPr>
              <w:t>Identity, role, contact preferences, account status</w:t>
            </w:r>
          </w:p>
        </w:tc>
      </w:tr>
      <w:tr>
        <w:tc>
          <w:tcPr>
            <w:tcW w:type="dxa" w:w="4968"/>
          </w:tcPr>
          <w:p>
            <w:pPr>
              <w:spacing w:after="40"/>
            </w:pPr>
            <w:r>
              <w:rPr>
                <w:b/>
                <w:color w:val="185378"/>
                <w:sz w:val="18"/>
              </w:rPr>
              <w:t>ItemReport</w:t>
            </w:r>
          </w:p>
        </w:tc>
        <w:tc>
          <w:tcPr>
            <w:tcW w:type="dxa" w:w="4968"/>
          </w:tcPr>
          <w:p>
            <w:pPr>
              <w:spacing w:after="40"/>
            </w:pPr>
            <w:r>
              <w:rPr>
                <w:sz w:val="18"/>
              </w:rPr>
              <w:t>Lost/found type, title, description, category, timestamps, status, reporter</w:t>
            </w:r>
          </w:p>
        </w:tc>
      </w:tr>
      <w:tr>
        <w:tc>
          <w:tcPr>
            <w:tcW w:type="dxa" w:w="4968"/>
          </w:tcPr>
          <w:p>
            <w:pPr>
              <w:spacing w:after="40"/>
            </w:pPr>
            <w:r>
              <w:rPr>
                <w:b/>
                <w:color w:val="185378"/>
                <w:sz w:val="18"/>
              </w:rPr>
              <w:t>ItemImage</w:t>
            </w:r>
          </w:p>
        </w:tc>
        <w:tc>
          <w:tcPr>
            <w:tcW w:type="dxa" w:w="4968"/>
          </w:tcPr>
          <w:p>
            <w:pPr>
              <w:spacing w:after="40"/>
            </w:pPr>
            <w:r>
              <w:rPr>
                <w:sz w:val="18"/>
              </w:rPr>
              <w:t>Image reference, metadata, visibility, retention settings</w:t>
            </w:r>
          </w:p>
        </w:tc>
      </w:tr>
      <w:tr>
        <w:tc>
          <w:tcPr>
            <w:tcW w:type="dxa" w:w="4968"/>
          </w:tcPr>
          <w:p>
            <w:pPr>
              <w:spacing w:after="40"/>
            </w:pPr>
            <w:r>
              <w:rPr>
                <w:b/>
                <w:color w:val="185378"/>
                <w:sz w:val="18"/>
              </w:rPr>
              <w:t>CampusLocation</w:t>
            </w:r>
          </w:p>
        </w:tc>
        <w:tc>
          <w:tcPr>
            <w:tcW w:type="dxa" w:w="4968"/>
          </w:tcPr>
          <w:p>
            <w:pPr>
              <w:spacing w:after="40"/>
            </w:pPr>
            <w:r>
              <w:rPr>
                <w:sz w:val="18"/>
              </w:rPr>
              <w:t>Campus/building/floor/room hierarchy and approximate location</w:t>
            </w:r>
          </w:p>
        </w:tc>
      </w:tr>
      <w:tr>
        <w:tc>
          <w:tcPr>
            <w:tcW w:type="dxa" w:w="4968"/>
          </w:tcPr>
          <w:p>
            <w:pPr>
              <w:spacing w:after="40"/>
            </w:pPr>
            <w:r>
              <w:rPr>
                <w:b/>
                <w:color w:val="185378"/>
                <w:sz w:val="18"/>
              </w:rPr>
              <w:t>MatchCandidate</w:t>
            </w:r>
          </w:p>
        </w:tc>
        <w:tc>
          <w:tcPr>
            <w:tcW w:type="dxa" w:w="4968"/>
          </w:tcPr>
          <w:p>
            <w:pPr>
              <w:spacing w:after="40"/>
            </w:pPr>
            <w:r>
              <w:rPr>
                <w:sz w:val="18"/>
              </w:rPr>
              <w:t>Report pair, signal scores, combined score, model version, explanation</w:t>
            </w:r>
          </w:p>
        </w:tc>
      </w:tr>
      <w:tr>
        <w:tc>
          <w:tcPr>
            <w:tcW w:type="dxa" w:w="4968"/>
          </w:tcPr>
          <w:p>
            <w:pPr>
              <w:spacing w:after="40"/>
            </w:pPr>
            <w:r>
              <w:rPr>
                <w:b/>
                <w:color w:val="185378"/>
                <w:sz w:val="18"/>
              </w:rPr>
              <w:t>Claim</w:t>
            </w:r>
          </w:p>
        </w:tc>
        <w:tc>
          <w:tcPr>
            <w:tcW w:type="dxa" w:w="4968"/>
          </w:tcPr>
          <w:p>
            <w:pPr>
              <w:spacing w:after="40"/>
            </w:pPr>
            <w:r>
              <w:rPr>
                <w:sz w:val="18"/>
              </w:rPr>
              <w:t>Claimant, evidence, review status, reviewer, timestamps</w:t>
            </w:r>
          </w:p>
        </w:tc>
      </w:tr>
      <w:tr>
        <w:tc>
          <w:tcPr>
            <w:tcW w:type="dxa" w:w="4968"/>
          </w:tcPr>
          <w:p>
            <w:pPr>
              <w:spacing w:after="40"/>
            </w:pPr>
            <w:r>
              <w:rPr>
                <w:b/>
                <w:color w:val="185378"/>
                <w:sz w:val="18"/>
              </w:rPr>
              <w:t>Handover</w:t>
            </w:r>
          </w:p>
        </w:tc>
        <w:tc>
          <w:tcPr>
            <w:tcW w:type="dxa" w:w="4968"/>
          </w:tcPr>
          <w:p>
            <w:pPr>
              <w:spacing w:after="40"/>
            </w:pPr>
            <w:r>
              <w:rPr>
                <w:sz w:val="18"/>
              </w:rPr>
              <w:t>Approved claim, one-time code status, completion timestamp, staff record</w:t>
            </w:r>
          </w:p>
        </w:tc>
      </w:tr>
      <w:tr>
        <w:tc>
          <w:tcPr>
            <w:tcW w:type="dxa" w:w="4968"/>
          </w:tcPr>
          <w:p>
            <w:pPr>
              <w:spacing w:after="40"/>
            </w:pPr>
            <w:r>
              <w:rPr>
                <w:b/>
                <w:color w:val="185378"/>
                <w:sz w:val="18"/>
              </w:rPr>
              <w:t>Notification</w:t>
            </w:r>
          </w:p>
        </w:tc>
        <w:tc>
          <w:tcPr>
            <w:tcW w:type="dxa" w:w="4968"/>
          </w:tcPr>
          <w:p>
            <w:pPr>
              <w:spacing w:after="40"/>
            </w:pPr>
            <w:r>
              <w:rPr>
                <w:sz w:val="18"/>
              </w:rPr>
              <w:t>Recipient, event type, delivery status, timestamp</w:t>
            </w:r>
          </w:p>
        </w:tc>
      </w:tr>
    </w:tbl>
    <w:p>
      <w:pPr>
        <w:pStyle w:val="Heading1"/>
      </w:pPr>
      <w:r>
        <w:t>8. Security, Privacy, and Trust</w:t>
      </w:r>
    </w:p>
    <w:p>
      <w:pPr>
        <w:pStyle w:val="ListBullet"/>
        <w:spacing w:after="60"/>
      </w:pPr>
      <w:r>
        <w:t>Do not publish serial numbers, full wallet contents, or private markings that a claimant should use as proof.</w:t>
      </w:r>
    </w:p>
    <w:p>
      <w:pPr>
        <w:pStyle w:val="ListBullet"/>
        <w:spacing w:after="60"/>
      </w:pPr>
      <w:r>
        <w:t>Collect only personal data needed for reporting, verification, and communication.</w:t>
      </w:r>
    </w:p>
    <w:p>
      <w:pPr>
        <w:pStyle w:val="ListBullet"/>
        <w:spacing w:after="60"/>
      </w:pPr>
      <w:r>
        <w:t>Restrict administrative actions using role-based authorization and record important moderation and handover events.</w:t>
      </w:r>
    </w:p>
    <w:p>
      <w:pPr>
        <w:pStyle w:val="ListBullet"/>
        <w:spacing w:after="60"/>
      </w:pPr>
      <w:r>
        <w:t>Validate uploads, restrict file size/type, and store images safely.</w:t>
      </w:r>
    </w:p>
    <w:p>
      <w:pPr>
        <w:pStyle w:val="ListBullet"/>
        <w:spacing w:after="60"/>
      </w:pPr>
      <w:r>
        <w:t>Use expiring, single-use handover codes; never expose codes in public listings.</w:t>
      </w:r>
    </w:p>
    <w:p>
      <w:pPr>
        <w:pStyle w:val="ListBullet"/>
        <w:spacing w:after="60"/>
      </w:pPr>
      <w:r>
        <w:t>Define report deletion/closure and retention rules appropriate for the campus.</w:t>
      </w:r>
    </w:p>
    <w:p>
      <w:pPr>
        <w:pStyle w:val="ListBullet"/>
        <w:spacing w:after="60"/>
      </w:pPr>
      <w:r>
        <w:t>Treat AI suggestions as recommendations for human review, not automatic ownership decisions.</w:t>
      </w:r>
    </w:p>
    <w:p>
      <w:pPr>
        <w:pStyle w:val="Heading1"/>
      </w:pPr>
      <w:r>
        <w:t>9. Evaluation Plan</w:t>
      </w:r>
    </w:p>
    <w:p>
      <w:r>
        <w:t>Research question:</w:t>
      </w:r>
    </w:p>
    <w:p>
      <w:r>
        <w:rPr>
          <w:b/>
        </w:rPr>
        <w:t>Does combining image similarity, semantic text similarity, and campus location/time signals improve lost-item retrieval compared with keyword-based search?</w:t>
      </w:r>
    </w:p>
    <w:p>
      <w:r>
        <w:t>Suggested comparison:</w:t>
      </w:r>
    </w:p>
    <w:p>
      <w:pPr>
        <w:pStyle w:val="ListBullet"/>
        <w:spacing w:after="60"/>
      </w:pPr>
      <w:r>
        <w:t>Baseline A: keyword search.</w:t>
      </w:r>
    </w:p>
    <w:p>
      <w:pPr>
        <w:pStyle w:val="ListBullet"/>
        <w:spacing w:after="60"/>
      </w:pPr>
      <w:r>
        <w:t>Baseline B: semantic text similarity.</w:t>
      </w:r>
    </w:p>
    <w:p>
      <w:pPr>
        <w:pStyle w:val="ListBullet"/>
        <w:spacing w:after="60"/>
      </w:pPr>
      <w:r>
        <w:t>Baseline C: image similarity for reports with photos.</w:t>
      </w:r>
    </w:p>
    <w:p>
      <w:pPr>
        <w:pStyle w:val="ListBullet"/>
        <w:spacing w:after="60"/>
      </w:pPr>
      <w:r>
        <w:t>Proposed model: hybrid ranking using available text, image, location, and time signals.</w:t>
      </w:r>
    </w:p>
    <w:p>
      <w:r>
        <w:t>Suggested metrics:</w:t>
      </w:r>
    </w:p>
    <w:p>
      <w:pPr>
        <w:pStyle w:val="ListBullet"/>
        <w:spacing w:after="60"/>
      </w:pPr>
      <w:r>
        <w:t>Precision@K: proportion of the top K suggestions that are relevant.</w:t>
      </w:r>
    </w:p>
    <w:p>
      <w:pPr>
        <w:pStyle w:val="ListBullet"/>
        <w:spacing w:after="60"/>
      </w:pPr>
      <w:r>
        <w:t>Recall@K: proportion of known relevant matches retrieved in the top K.</w:t>
      </w:r>
    </w:p>
    <w:p>
      <w:pPr>
        <w:pStyle w:val="ListBullet"/>
        <w:spacing w:after="60"/>
      </w:pPr>
      <w:r>
        <w:t>Mean Reciprocal Rank (MRR): how highly the first correct match is ranked.</w:t>
      </w:r>
    </w:p>
    <w:p>
      <w:pPr>
        <w:pStyle w:val="ListBullet"/>
        <w:spacing w:after="60"/>
      </w:pPr>
      <w:r>
        <w:t>Median and 95th-percentile response latency.</w:t>
      </w:r>
    </w:p>
    <w:p>
      <w:pPr>
        <w:pStyle w:val="ListBullet"/>
        <w:spacing w:after="60"/>
      </w:pPr>
      <w:r>
        <w:t>End-to-end outcomes: verified returns, time to recovery, false claims, and unclaimed-item rate.</w:t>
      </w:r>
    </w:p>
    <w:p>
      <w:r>
        <w:t>Create a labeled test set with consent and privacy controls. Avoid leakage between tuning and evaluation data. Record model versions and ranking weights so results are reproducible.</w:t>
      </w:r>
    </w:p>
    <w:p>
      <w:pPr>
        <w:pStyle w:val="Heading1"/>
      </w:pPr>
      <w:r>
        <w:t>10. Implementation Roadmap</w:t>
      </w:r>
    </w:p>
    <w:p>
      <w:pPr>
        <w:spacing w:after="80"/>
      </w:pPr>
      <w:r>
        <w:rPr>
          <w:b/>
          <w:color w:val="185378"/>
        </w:rPr>
        <w:t xml:space="preserve">Phase 1 — Foundation: </w:t>
      </w:r>
      <w:r>
        <w:t>Define requirements in SPEC.md, set up the repository, database, authentication, and lost/found reporting.</w:t>
      </w:r>
    </w:p>
    <w:p>
      <w:pPr>
        <w:spacing w:after="80"/>
      </w:pPr>
      <w:r>
        <w:rPr>
          <w:b/>
          <w:color w:val="185378"/>
        </w:rPr>
        <w:t xml:space="preserve">Phase 2 — Core workflows: </w:t>
      </w:r>
      <w:r>
        <w:t>Build searchable listings, campus locations, report status management, and the moderator dashboard.</w:t>
      </w:r>
    </w:p>
    <w:p>
      <w:pPr>
        <w:spacing w:after="80"/>
      </w:pPr>
      <w:r>
        <w:rPr>
          <w:b/>
          <w:color w:val="185378"/>
        </w:rPr>
        <w:t xml:space="preserve">Phase 3 — AI matching: </w:t>
      </w:r>
      <w:r>
        <w:t>Add text embeddings, then image embeddings; implement hybrid ranking, explanations, and notifications.</w:t>
      </w:r>
    </w:p>
    <w:p>
      <w:pPr>
        <w:spacing w:after="80"/>
      </w:pPr>
      <w:r>
        <w:rPr>
          <w:b/>
          <w:color w:val="185378"/>
        </w:rPr>
        <w:t xml:space="preserve">Phase 4 — Trust and evaluation: </w:t>
      </w:r>
      <w:r>
        <w:t>Implement claims, moderation, handover codes, audit records, security tests, and model benchmarking.</w:t>
      </w:r>
    </w:p>
    <w:p>
      <w:pPr>
        <w:spacing w:after="80"/>
      </w:pPr>
      <w:r>
        <w:rPr>
          <w:b/>
          <w:color w:val="185378"/>
        </w:rPr>
        <w:t xml:space="preserve">Phase 5 — Demo and documentation: </w:t>
      </w:r>
      <w:r>
        <w:t>Prepare sample data, an end-to-end demo, setup instructions, architecture documentation, and evaluation results.</w:t>
      </w:r>
    </w:p>
    <w:p>
      <w:r>
        <w:t>Indicative timeline: approximately 2–4 weeks of focused work for a well-scoped prototype. Actual duration depends on experience, dataset preparation, and deployment scope.</w:t>
      </w:r>
    </w:p>
    <w:p>
      <w:pPr>
        <w:pStyle w:val="Heading1"/>
      </w:pPr>
      <w:r>
        <w:t>11. Specification-Driven Development (SDD) Plan</w:t>
      </w:r>
    </w:p>
    <w:p>
      <w:r>
        <w:t>Keep one primary SPEC.md as the source of truth. Define the problem, goals, non-goals, user roles, user stories, workflows, data model, API contracts, matching design, security requirements, acceptance tests, and implementation phases.</w:t>
      </w:r>
    </w:p>
    <w:p>
      <w:pPr>
        <w:pStyle w:val="ListBullet"/>
        <w:spacing w:after="60"/>
      </w:pPr>
      <w:r>
        <w:t>Ask the coding agent to read SPEC.md before making changes.</w:t>
      </w:r>
    </w:p>
    <w:p>
      <w:pPr>
        <w:pStyle w:val="ListBullet"/>
        <w:spacing w:after="60"/>
      </w:pPr>
      <w:r>
        <w:t>Implement one vertical slice at a time, such as authentication → report creation → listing view.</w:t>
      </w:r>
    </w:p>
    <w:p>
      <w:pPr>
        <w:pStyle w:val="ListBullet"/>
        <w:spacing w:after="60"/>
      </w:pPr>
      <w:r>
        <w:t>Require tests and acceptance criteria for each feature.</w:t>
      </w:r>
    </w:p>
    <w:p>
      <w:pPr>
        <w:pStyle w:val="ListBullet"/>
        <w:spacing w:after="60"/>
      </w:pPr>
      <w:r>
        <w:t>Update SPEC.md when a deliberate requirement changes; avoid undocumented scope expansion.</w:t>
      </w:r>
    </w:p>
    <w:p>
      <w:pPr>
        <w:pStyle w:val="ListBullet"/>
        <w:spacing w:after="60"/>
      </w:pPr>
      <w:r>
        <w:t>Keep secrets out of source control and provide a safe .env.example.</w:t>
      </w:r>
    </w:p>
    <w:p>
      <w:pPr>
        <w:pStyle w:val="ListBullet"/>
        <w:spacing w:after="60"/>
      </w:pPr>
      <w:r>
        <w:t>Run tests and review the diff after each implementation task.</w:t>
      </w:r>
    </w:p>
    <w:p>
      <w:pPr>
        <w:pStyle w:val="Heading1"/>
      </w:pPr>
      <w:r>
        <w:t>12. Demo Plan</w:t>
      </w:r>
    </w:p>
    <w:p>
      <w:pPr>
        <w:pStyle w:val="ListNumber"/>
        <w:spacing w:after="60"/>
      </w:pPr>
      <w:r>
        <w:t>Create a lost report for a blue water bottle with a photo and approximate location.</w:t>
      </w:r>
    </w:p>
    <w:p>
      <w:pPr>
        <w:pStyle w:val="ListNumber"/>
        <w:spacing w:after="60"/>
      </w:pPr>
      <w:r>
        <w:t>Create a found report using a different description of the same bottle.</w:t>
      </w:r>
    </w:p>
    <w:p>
      <w:pPr>
        <w:pStyle w:val="ListNumber"/>
        <w:spacing w:after="60"/>
      </w:pPr>
      <w:r>
        <w:t>Show keyword results, then AI-ranked candidates and the explanation for the top match.</w:t>
      </w:r>
    </w:p>
    <w:p>
      <w:pPr>
        <w:pStyle w:val="ListNumber"/>
        <w:spacing w:after="60"/>
      </w:pPr>
      <w:r>
        <w:t>Submit a claim and demonstrate moderator review.</w:t>
      </w:r>
    </w:p>
    <w:p>
      <w:pPr>
        <w:pStyle w:val="ListNumber"/>
        <w:spacing w:after="60"/>
      </w:pPr>
      <w:r>
        <w:t>Complete a simulated handover using a one-time code.</w:t>
      </w:r>
    </w:p>
    <w:p>
      <w:pPr>
        <w:pStyle w:val="ListNumber"/>
        <w:spacing w:after="60"/>
      </w:pPr>
      <w:r>
        <w:t>Finish with a dashboard showing retrieval metrics and a baseline comparison.</w:t>
      </w:r>
    </w:p>
    <w:p>
      <w:pPr>
        <w:pStyle w:val="Heading1"/>
      </w:pPr>
      <w:r>
        <w:t>13. Definition of Done</w:t>
      </w:r>
    </w:p>
    <w:p>
      <w:pPr>
        <w:pStyle w:val="ListBullet"/>
        <w:spacing w:after="60"/>
      </w:pPr>
      <w:r>
        <w:t>Users can authenticate and submit lost/found reports with optional photos.</w:t>
      </w:r>
    </w:p>
    <w:p>
      <w:pPr>
        <w:pStyle w:val="ListBullet"/>
        <w:spacing w:after="60"/>
      </w:pPr>
      <w:r>
        <w:t>Reports can be searched, filtered, closed, and moderated.</w:t>
      </w:r>
    </w:p>
    <w:p>
      <w:pPr>
        <w:pStyle w:val="ListBullet"/>
        <w:spacing w:after="60"/>
      </w:pPr>
      <w:r>
        <w:t>The system returns ranked match candidates and explains each suggestion.</w:t>
      </w:r>
    </w:p>
    <w:p>
      <w:pPr>
        <w:pStyle w:val="ListBullet"/>
        <w:spacing w:after="60"/>
      </w:pPr>
      <w:r>
        <w:t>Claims are reviewed before handover is authorized.</w:t>
      </w:r>
    </w:p>
    <w:p>
      <w:pPr>
        <w:pStyle w:val="ListBullet"/>
        <w:spacing w:after="60"/>
      </w:pPr>
      <w:r>
        <w:t>Private details and handover codes are not exposed in public listings.</w:t>
      </w:r>
    </w:p>
    <w:p>
      <w:pPr>
        <w:pStyle w:val="ListBullet"/>
        <w:spacing w:after="60"/>
      </w:pPr>
      <w:r>
        <w:t>Automated tests cover critical API and claim/handover workflows.</w:t>
      </w:r>
    </w:p>
    <w:p>
      <w:pPr>
        <w:pStyle w:val="ListBullet"/>
        <w:spacing w:after="60"/>
      </w:pPr>
      <w:r>
        <w:t>The README explains setup, configuration, testing, and demo steps.</w:t>
      </w:r>
    </w:p>
    <w:p>
      <w:pPr>
        <w:pStyle w:val="ListBullet"/>
        <w:spacing w:after="60"/>
      </w:pPr>
      <w:r>
        <w:t>Evaluation results compare the hybrid model with at least one simple baseline.</w:t>
      </w:r>
    </w:p>
    <w:p>
      <w:pPr>
        <w:pStyle w:val="Heading1"/>
      </w:pPr>
      <w:r>
        <w:t>14. Reference Landscape and Positioning</w:t>
      </w:r>
    </w:p>
    <w:p>
      <w:r>
        <w:t>Existing projects have explored AI-assisted lost-and-found retrieval, including image/text similarity and institutional workflows. Treat these as prior art to review before making novelty claims. A strong student project can contribute through careful campus workflow design, privacy safeguards, explainable ranking, reliable handover verification, and transparent quantitative evaluation.</w:t>
      </w:r>
    </w:p>
    <w:p>
      <w:pPr>
        <w:pStyle w:val="ListBullet"/>
        <w:spacing w:after="60"/>
      </w:pPr>
      <w:r>
        <w:t>GitHub campus-lost-found project using SigLIP 2 for multimodal retrieval.</w:t>
      </w:r>
    </w:p>
    <w:p>
      <w:pPr>
        <w:pStyle w:val="ListBullet"/>
        <w:spacing w:after="60"/>
      </w:pPr>
      <w:r>
        <w:t>GitHub lost-and-found-ai project using CLIP-style image/text matching.</w:t>
      </w:r>
    </w:p>
    <w:p>
      <w:pPr>
        <w:pStyle w:val="ListBullet"/>
        <w:spacing w:after="60"/>
      </w:pPr>
      <w:r>
        <w:t>AI-driven institutional lost-and-found systems combining vision-language matching with administrative verification.</w:t>
      </w:r>
    </w:p>
    <w:p>
      <w:pPr>
        <w:pStyle w:val="ListBullet"/>
        <w:spacing w:after="60"/>
      </w:pPr>
      <w:r>
        <w:t>Research on vision-language retrieval and explainable AI in campus settings.</w:t>
      </w:r>
    </w:p>
    <w:p>
      <w:r>
        <w:t>These are search leads from the project discussion, not a formal literature review. Verify repository activity, publication details, and implementation claims before citing them in a report.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37D87"/>
        <w:sz w:val="16"/>
      </w:rPr>
      <w:t>Smart Campus Lost-and-Found Network  •  Project Blueprint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5378"/>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53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537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