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bottom w:val="single" w:color="2563eb" w:sz="16" w:space="8"/>
        </w:pBdr>
        <w:spacing w:after="400" w:before="200"/>
        <w:jc w:val="center"/>
      </w:pPr>
      <w:r>
        <w:rPr>
          <w:rFonts w:ascii="Calibri" w:hAnsi="Calibri" w:eastAsia="Calibri" w:cs="Calibri"/>
          <w:b/>
          <w:bCs/>
          <w:color w:val="2563eb"/>
          <w:sz w:val="40"/>
          <w:szCs w:val="40"/>
        </w:rPr>
        <w:t xml:space="preserve">AI Assistant Platform Guide</w:t>
      </w:r>
    </w:p>
    <w:p>
      <w:pPr>
        <w:spacing w:after="400"/>
      </w:pPr>
    </w:p>
    <w:p>
      <w:pPr>
        <w:pageBreakBefore w:val="true"/>
      </w:pP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Generated: 3/1/2026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&gt; An open-source, interoperable AI platform for governments, ministries, and enterprises.</w:t>
      </w:r>
    </w:p>
    <w:p>
      <w:pPr>
        <w:pStyle w:val="Heading2"/>
      </w:pPr>
      <w:r>
        <w:t xml:space="preserve">Why Policy Bot?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Governments and organizations face a critical challenge: how to adopt AI responsibly while meeting regulatory requirements for data protection, avoiding dependency on single vendors, and delivering value without building complex ML infrastructure.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Policy Bot solves this by providing: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Data Sovereignty</w:t>
      </w:r>
      <w:r>
        <w:rPr>
          <w:rFonts w:ascii="Calibri" w:hAnsi="Calibri" w:eastAsia="Calibri" w:cs="Calibri"/>
          <w:sz w:val="24"/>
          <w:szCs w:val="24"/>
        </w:rPr>
        <w:t xml:space="preserve"> — All data remains on your infrastructure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Open Source</w:t>
      </w:r>
      <w:r>
        <w:rPr>
          <w:rFonts w:ascii="Calibri" w:hAnsi="Calibri" w:eastAsia="Calibri" w:cs="Calibri"/>
          <w:sz w:val="24"/>
          <w:szCs w:val="24"/>
        </w:rPr>
        <w:t xml:space="preserve"> — Fully auditable code with no proprietary dependencies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Interoperability</w:t>
      </w:r>
      <w:r>
        <w:rPr>
          <w:rFonts w:ascii="Calibri" w:hAnsi="Calibri" w:eastAsia="Calibri" w:cs="Calibri"/>
          <w:sz w:val="24"/>
          <w:szCs w:val="24"/>
        </w:rPr>
        <w:t xml:space="preserve"> — Switch AI providers freely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No Lock-In</w:t>
      </w:r>
      <w:r>
        <w:rPr>
          <w:rFonts w:ascii="Calibri" w:hAnsi="Calibri" w:eastAsia="Calibri" w:cs="Calibri"/>
          <w:sz w:val="24"/>
          <w:szCs w:val="24"/>
        </w:rPr>
        <w:t xml:space="preserve"> — Standard databases, portable vector stores, exportable configurations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Zero ML Complexity</w:t>
      </w:r>
      <w:r>
        <w:rPr>
          <w:rFonts w:ascii="Calibri" w:hAnsi="Calibri" w:eastAsia="Calibri" w:cs="Calibri"/>
          <w:sz w:val="24"/>
          <w:szCs w:val="24"/>
        </w:rPr>
        <w:t xml:space="preserve"> — Admin dashboard handles all AI configuration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Enterprise Security</w:t>
      </w:r>
      <w:r>
        <w:rPr>
          <w:rFonts w:ascii="Calibri" w:hAnsi="Calibri" w:eastAsia="Calibri" w:cs="Calibri"/>
          <w:sz w:val="24"/>
          <w:szCs w:val="24"/>
        </w:rPr>
        <w:t xml:space="preserve"> — Role-based access, department isolation, audit trails</w:t>
      </w:r>
    </w:p>
    <w:p>
      <w:pPr>
        <w:pStyle w:val="Heading2"/>
      </w:pPr>
      <w:r>
        <w:t xml:space="preserve">Supported LLMs</w:t>
      </w:r>
    </w:p>
    <w:tbl>
      <w:tblPr>
        <w:tblW w:w="5000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/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Provider</w:t>
            </w:r>
          </w:p>
        </w:tc>
        <w:tc>
          <w:tcPr>
            <w:shd w:fill="2563eb"/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Models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OpenAI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GPT-4.1, GPT-5.x, embeddings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Anthropic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Claude Sonnet/Haiku/Opus 4.5, 1M context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DeepSeek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Reasoner, Chat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Mistral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Large 3, Small 3.2, vision, OCR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Google Gemini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2.5 Pro/Flash, 1M context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Ollama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Local models (Llama, Qwen, Mistral, Phi)</w:t>
            </w:r>
          </w:p>
        </w:tc>
      </w:tr>
    </w:tbl>
    <w:p>
      <w:pPr>
        <w:pStyle w:val="Heading2"/>
      </w:pPr>
      <w:r>
        <w:t xml:space="preserve">AI Capabilities</w:t>
      </w:r>
    </w:p>
    <w:tbl>
      <w:tblPr>
        <w:tblW w:w="5000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563eb"/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Capability</w:t>
            </w:r>
          </w:p>
        </w:tc>
        <w:tc>
          <w:tcPr>
            <w:shd w:fill="2563eb"/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Details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Embeddings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OpenAI text-embedding-3-small/large, Gemini, local Transformers.js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Reranking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BGE cross-encoder (large/base), Cohere API, local bi-encoder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Chunking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Recursive (configurable size/overlap), Semantic (context-aware)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Transcription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Whisper (OpenAI), Gemini, local Whisper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Speech-to-Text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Whisper transcription for audio questions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Text-to-Speech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OpenAI TTS, Gemini for podcast generation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Vision/Multimodal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GPT-4.1/5.x, Claude 4.5, Gemini 2.5, Mistral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Image Generation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DALL-E 3, Gemini Imagen</w:t>
            </w:r>
          </w:p>
        </w:tc>
      </w:tr>
    </w:tbl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---</w:t>
      </w:r>
    </w:p>
    <w:p>
      <w:pPr>
        <w:pStyle w:val="Heading2"/>
      </w:pPr>
      <w:r>
        <w:t xml:space="preserve">Services</w:t>
      </w:r>
    </w:p>
    <w:p>
      <w:pPr>
        <w:pStyle w:val="Heading3"/>
      </w:pPr>
      <w:r>
        <w:t xml:space="preserve">Tier 1 — Reporting &amp; Visualisation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Report Generator as a Service (RGaaS)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This service works across all categories using magic words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Generate structured formatted reports from AI analysis and document content. Output: DOCX, PDF, PPTX, XLSX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Generate an executive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DOCX</w:t>
      </w:r>
      <w:r>
        <w:rPr>
          <w:rFonts w:ascii="Calibri" w:hAnsi="Calibri" w:eastAsia="Calibri" w:cs="Calibri"/>
          <w:sz w:val="24"/>
          <w:szCs w:val="24"/>
        </w:rPr>
        <w:t xml:space="preserve"> report on the state of digital government services in the Caribbean — cover key trends, challenges and recommendations.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create report, DOCX, PPTX, PDF, Excel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Diagram as a Service (DGaaS)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This service works across all categories using magic words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Generate technical and conceptual diagrams — flowcharts, architecture, process, sequence, mind maps, ERDs, state and class diagrams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Create a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flowchart</w:t>
      </w:r>
      <w:r>
        <w:rPr>
          <w:rFonts w:ascii="Calibri" w:hAnsi="Calibri" w:eastAsia="Calibri" w:cs="Calibri"/>
          <w:sz w:val="24"/>
          <w:szCs w:val="24"/>
        </w:rPr>
        <w:t xml:space="preserve"> showing the typical e-government service delivery process — from citizen request to resolution.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flowchart, workflow, sequence diagram, architecture diagram, mindmap, state diagram, class diagram, ER diagram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Graph as a Service (GRaaS)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Caribbean AI Survey, Citizen Survey, Grenada Service Feedback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Generate data-driven charts from structured inputs or natural language — bar, line, area, stacked, pie, donut, radar, treemap, scatter, waterfall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Create a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bar chart</w:t>
      </w:r>
      <w:r>
        <w:rPr>
          <w:rFonts w:ascii="Calibri" w:hAnsi="Calibri" w:eastAsia="Calibri" w:cs="Calibri"/>
          <w:sz w:val="24"/>
          <w:szCs w:val="24"/>
        </w:rPr>
        <w:t xml:space="preserve"> comparing the UN E-Government Development Index scores for Caribbean nations in the latest available year.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chart, graph, pie, bar, radar, stacked bar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Infographic as a Service (IGaaS)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Grenada Digital Strategy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Auto-generate branded visual summary documents from policy and government content. Output: JPG/SVG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Create an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infographic</w:t>
      </w:r>
      <w:r>
        <w:rPr>
          <w:rFonts w:ascii="Calibri" w:hAnsi="Calibri" w:eastAsia="Calibri" w:cs="Calibri"/>
          <w:sz w:val="24"/>
          <w:szCs w:val="24"/>
        </w:rPr>
        <w:t xml:space="preserve"> summarising the top 5 benefits of AI adoption in public sector organisations based on current research.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roadmap infographic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pStyle w:val="Heading3"/>
      </w:pPr>
      <w:r>
        <w:t xml:space="preserve">Tier 2 — Planning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Roadmap as a Service (RMaaS)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Grenada Digital Strategy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AI-assisted initiative and milestone planning with timeline generation. Output: PPTX, DOCX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Build a 3-year digital transformation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roadmap</w:t>
      </w:r>
      <w:r>
        <w:rPr>
          <w:rFonts w:ascii="Calibri" w:hAnsi="Calibri" w:eastAsia="Calibri" w:cs="Calibri"/>
          <w:sz w:val="24"/>
          <w:szCs w:val="24"/>
        </w:rPr>
        <w:t xml:space="preserve"> for a small island government — covering foundation, build and scale phases with estimated budgets.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roadmap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Strategy as a Service (STaaS)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Grenada Digital Strategy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AI-assisted strategic plan development with objective mapping, KPIs and outcome tracking. Output: DOCX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Develop an AI adoption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strategy</w:t>
      </w:r>
      <w:r>
        <w:rPr>
          <w:rFonts w:ascii="Calibri" w:hAnsi="Calibri" w:eastAsia="Calibri" w:cs="Calibri"/>
          <w:sz w:val="24"/>
          <w:szCs w:val="24"/>
        </w:rPr>
        <w:t xml:space="preserve"> for a government ministry — include strategic objectives, guiding principles and KPIs for 2026–2028.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strategy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Project Management as a Service (PMaaS)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This service works across all categories using magic words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Integrated AI project planning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Create a full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project plan</w:t>
      </w:r>
      <w:r>
        <w:rPr>
          <w:rFonts w:ascii="Calibri" w:hAnsi="Calibri" w:eastAsia="Calibri" w:cs="Calibri"/>
          <w:sz w:val="24"/>
          <w:szCs w:val="24"/>
        </w:rPr>
        <w:t xml:space="preserve"> for implementing a citizen e-portal.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project plan, implementation plan, project schedule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Gantt Charts (GTaaS)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This service works across all categories using magic words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Build project timelines and schedules from natural language descriptions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Create a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Gantt chart</w:t>
      </w:r>
      <w:r>
        <w:rPr>
          <w:rFonts w:ascii="Calibri" w:hAnsi="Calibri" w:eastAsia="Calibri" w:cs="Calibri"/>
          <w:sz w:val="24"/>
          <w:szCs w:val="24"/>
        </w:rPr>
        <w:t xml:space="preserve"> for a 6-month digital ID system rollout — cover planning, development, testing and launch phases.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gantt chart, timeline, milestones, delivery plan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Deepseek chat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RAID Logs (RAIDaaS)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This service works across all categories using magic words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AI-generated Risk, Assumption, Issue and Dependency registers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Create a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RAID log</w:t>
      </w:r>
      <w:r>
        <w:rPr>
          <w:rFonts w:ascii="Calibri" w:hAnsi="Calibri" w:eastAsia="Calibri" w:cs="Calibri"/>
          <w:sz w:val="24"/>
          <w:szCs w:val="24"/>
        </w:rPr>
        <w:t xml:space="preserve"> for a cloud migration project in a government agency — include risks around data sovereignty, vendor lock-in and staff readiness.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RAID log, RAID plan, risks assumptions issues dependencies, RAID register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GPT-4.1 mini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GPT-4.1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RACI Matrix (RACIaaS)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This service works across all categories using magic words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Auto-generate Responsibility Assignment matrices from project or policy descriptions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Create a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RACI matrix</w:t>
      </w:r>
      <w:r>
        <w:rPr>
          <w:rFonts w:ascii="Calibri" w:hAnsi="Calibri" w:eastAsia="Calibri" w:cs="Calibri"/>
          <w:sz w:val="24"/>
          <w:szCs w:val="24"/>
        </w:rPr>
        <w:t xml:space="preserve"> for a government policy review process — roles should include Minister, policy team, legal team and department heads.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RACI, RACI matrix, responsibility matrix, roles and responsibilities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GPT-4.1 mini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GPT-4.1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pStyle w:val="Heading3"/>
      </w:pPr>
      <w:r>
        <w:t xml:space="preserve">Tier 3 — Domain Specific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Citizen Feedback Analyser (CFaaS)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Grenada Service Feedback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AI analysis of citizen feedback at scale — sentiment, themes, priority issues. Output: DOCX, XLSX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What are the top 3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service complaints</w:t>
      </w:r>
      <w:r>
        <w:rPr>
          <w:rFonts w:ascii="Calibri" w:hAnsi="Calibri" w:eastAsia="Calibri" w:cs="Calibri"/>
          <w:sz w:val="24"/>
          <w:szCs w:val="24"/>
        </w:rPr>
        <w:t xml:space="preserve"> across Grenada government ministries? Show sentiment breakdown and priority issues.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citizen feedback, service feedback, complaints, grievances, satisfaction, ratings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Citizen Survey Analyser (SVaaS)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Caribbean AI Survey, Citizen Survey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Process and summarise structured and unstructured survey responses with insight extraction. Output: XLSX, DOCX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Summarise the key findings from the 2025 Grenada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citizen survey</w:t>
      </w:r>
      <w:r>
        <w:rPr>
          <w:rFonts w:ascii="Calibri" w:hAnsi="Calibri" w:eastAsia="Calibri" w:cs="Calibri"/>
          <w:sz w:val="24"/>
          <w:szCs w:val="24"/>
        </w:rPr>
        <w:t xml:space="preserve"> — include top satisfaction themes and areas needing improvement.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Caribbean AI survey, citizen survey, citizen survey 2025, citizen survey 2026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Pay Grade &amp; Compensation Review (PCaaS)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Compensation review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Benchmark and analyse compensation structures, grade bands and pay equity. Output: XLSX, DOCX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Run a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compensation review</w:t>
      </w:r>
      <w:r>
        <w:rPr>
          <w:rFonts w:ascii="Calibri" w:hAnsi="Calibri" w:eastAsia="Calibri" w:cs="Calibri"/>
          <w:sz w:val="24"/>
          <w:szCs w:val="24"/>
        </w:rPr>
        <w:t xml:space="preserve"> for Trinidad and Tobago.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compensation review, salary review, pay review, remuneration review, benchmark salaries, compensation rating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Service Simplification as a Service (SSaaS)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GEA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AI-assisted service redesign and simplification for improved citizen experience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Service simplify</w:t>
      </w:r>
      <w:r>
        <w:rPr>
          <w:rFonts w:ascii="Calibri" w:hAnsi="Calibri" w:eastAsia="Calibri" w:cs="Calibri"/>
          <w:sz w:val="24"/>
          <w:szCs w:val="24"/>
        </w:rPr>
        <w:t xml:space="preserve">: Identify the top 3 government services that could be simplified or digitised based on EA policy standards and best practices.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Service simplify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Branding as a Service (BaaS)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Branding guidelines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AI-powered brand consistency analysis and guideline generation for government communications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Evaluate the current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branding</w:t>
      </w:r>
      <w:r>
        <w:rPr>
          <w:rFonts w:ascii="Calibri" w:hAnsi="Calibri" w:eastAsia="Calibri" w:cs="Calibri"/>
          <w:sz w:val="24"/>
          <w:szCs w:val="24"/>
        </w:rPr>
        <w:t xml:space="preserve"> assets against the branding guidelines — provide a scored assessment with recommendations.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Branding, assess branding, evaluate branding, review branding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GPT-4.1 mini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GPT-4.1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Capacity Development &amp; Training as a Service (CDaaS)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Change, GOG Change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AI-powered onboarding and training via conversational chatbots grounded in SOPs and organisational documents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What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change management</w:t>
      </w:r>
      <w:r>
        <w:rPr>
          <w:rFonts w:ascii="Calibri" w:hAnsi="Calibri" w:eastAsia="Calibri" w:cs="Calibri"/>
          <w:sz w:val="24"/>
          <w:szCs w:val="24"/>
        </w:rPr>
        <w:t xml:space="preserve"> training resources are available for ministry staff? Summarise key modules and recommended learning paths.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change readiness, stakeholder impact, role clarity, change execution, decision clarity, legitimacy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GPT-4.1 mini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GPT-4.1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Citizen &amp; Customer Support as a Service (CCSaaS)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This service works across all categories using magic words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Embeddable AI chatbots scoped to an entity's documents, services and policies for always-on public support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What are the most common questions citizens ask about filing taxes in Grenada? Show top FAQs with answers.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IRD tax flow</w:t>
      </w:r>
      <w:r>
        <w:rPr>
          <w:rFonts w:ascii="Calibri" w:hAnsi="Calibri" w:eastAsia="Calibri" w:cs="Calibri"/>
          <w:sz w:val="24"/>
          <w:szCs w:val="24"/>
        </w:rPr>
        <w:t xml:space="preserve"> for income tax.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IRD tax flow for [tax type]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GPT-4.1 mini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GPT-4.1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superuser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Translation as a Service (TLaaS)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This service works across all categories using magic words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Multi-language AI translation of documents, responses and live communications for multilingual environments. Output: DOCX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Translate the following government policy excerpt into Spanish, then provide a plain-language English summary for a public audience: [paste text here]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—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-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-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pStyle w:val="Heading3"/>
      </w:pPr>
      <w:r>
        <w:t xml:space="preserve">Tier 4 — Integration &amp; Automation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ChatBot as a Service (CBaaS)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This service works across all categories using magic words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Deploy embeddable or standalone AI chat widgets scoped to specific document categories with custom branding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Explain how to set up an embedded AI chatbot for a government ministry website — what steps are needed and what can it answer?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—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GPT-4.1 mini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GPT-4.1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superuser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Agent Bot as a Service (ABaaS)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This service works across all categories using magic words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Build fully configurable AI agents with defined input/output schemas exposed via REST API with API key auth and webhook callbacks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Design an AI agent workflow that accepts a ministry name and automatically produces a digital transformation assessment report.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—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admin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Data Integration as a Service (DIaaS)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This service works across all categories using magic words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Connect AI to external data sources — REST APIs with OpenAPI import and CSV/Excel uploads — with query, filter and aggregation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What are the best practices for connecting a government HR system to an AI assistant via REST API — what data should be exposed and what should be kept restricted?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—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superuser</w:t>
      </w:r>
    </w:p>
    <w:p>
      <w:pPr>
        <w:pStyle w:val="Heading3"/>
      </w:pPr>
      <w:r>
        <w:t xml:space="preserve">Tier 5 — Developer Tools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Website Analyser as a Service (WAaaS)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Cyber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Analyse website performance, accessibility, SEO and best practices using Google Lighthouse. Returns Core Web Vitals metrics and recommendations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Analyse website</w:t>
      </w:r>
      <w:r>
        <w:rPr>
          <w:rFonts w:ascii="Calibri" w:hAnsi="Calibri" w:eastAsia="Calibri" w:cs="Calibri"/>
          <w:sz w:val="24"/>
          <w:szCs w:val="24"/>
        </w:rPr>
        <w:t xml:space="preserve"> https://gea.gov.gd — show Lighthouse scores for performance, accessibility and SEO on both mobile and desktop with priority fixes.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analyse website, analyze website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Code Analyser as a Service (CAaaS)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Cyber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Analyse code quality using SonarCloud. Identify bugs, vulnerabilities, code smells and security hotspots with actionable quality ratings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Analyse code</w:t>
      </w:r>
      <w:r>
        <w:rPr>
          <w:rFonts w:ascii="Calibri" w:hAnsi="Calibri" w:eastAsia="Calibri" w:cs="Calibri"/>
          <w:sz w:val="24"/>
          <w:szCs w:val="24"/>
        </w:rPr>
        <w:t xml:space="preserve"> in my repository for critical security vulnerabilities, bugs and code smells — prioritise by severity with recommended fixes.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analyse code, analyze code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#### GapSpotter as a Service (GSaaS)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Category:</w:t>
      </w:r>
      <w:r>
        <w:rPr>
          <w:rFonts w:ascii="Calibri" w:hAnsi="Calibri" w:eastAsia="Calibri" w:cs="Calibri"/>
          <w:sz w:val="24"/>
          <w:szCs w:val="24"/>
        </w:rPr>
        <w:t xml:space="preserve"> Cyber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Description:</w:t>
      </w:r>
      <w:r>
        <w:rPr>
          <w:rFonts w:ascii="Calibri" w:hAnsi="Calibri" w:eastAsia="Calibri" w:cs="Calibri"/>
          <w:sz w:val="24"/>
          <w:szCs w:val="24"/>
        </w:rPr>
        <w:t xml:space="preserve"> Helps cyber sec consultant review cyber policy and audit documents to check alignment with ISO, NIST standards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Sample Prompt: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Gap Spotter</w:t>
      </w:r>
      <w:r>
        <w:rPr>
          <w:rFonts w:ascii="Calibri" w:hAnsi="Calibri" w:eastAsia="Calibri" w:cs="Calibri"/>
          <w:sz w:val="24"/>
          <w:szCs w:val="24"/>
        </w:rPr>
        <w:t xml:space="preserve"> – review the uploaded document against ISO27001 standards and suggest audit findings.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Magic Words:</w:t>
      </w:r>
      <w:r>
        <w:rPr>
          <w:rFonts w:ascii="Calibri" w:hAnsi="Calibri" w:eastAsia="Calibri" w:cs="Calibri"/>
          <w:sz w:val="24"/>
          <w:szCs w:val="24"/>
        </w:rPr>
        <w:t xml:space="preserve"> gap spotter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Default LLM:</w:t>
      </w:r>
      <w:r>
        <w:rPr>
          <w:rFonts w:ascii="Calibri" w:hAnsi="Calibri" w:eastAsia="Calibri" w:cs="Calibri"/>
          <w:sz w:val="24"/>
          <w:szCs w:val="24"/>
        </w:rPr>
        <w:t xml:space="preserve"> Claude Haiku |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Fallback:</w:t>
      </w:r>
      <w:r>
        <w:rPr>
          <w:rFonts w:ascii="Calibri" w:hAnsi="Calibri" w:eastAsia="Calibri" w:cs="Calibri"/>
          <w:sz w:val="24"/>
          <w:szCs w:val="24"/>
        </w:rPr>
        <w:t xml:space="preserve"> Claude Sonnet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---</w:t>
      </w:r>
    </w:p>
    <w:p>
      <w:pPr>
        <w:pStyle w:val="Heading2"/>
      </w:pPr>
      <w:r>
        <w:t xml:space="preserve">Setup Guide</w:t>
      </w:r>
    </w:p>
    <w:p>
      <w:pPr>
        <w:pStyle w:val="Heading3"/>
      </w:pPr>
      <w:r>
        <w:t xml:space="preserve">Chat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Begin a conversation with the AI assistant.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Select a category to focus your questions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Upload PDFs (up to 5MB) for analysis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Use voice input or paste URLs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Get answers from your document library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All Users</w:t>
      </w:r>
    </w:p>
    <w:p>
      <w:pPr>
        <w:pStyle w:val="Heading3"/>
      </w:pPr>
      <w:r>
        <w:t xml:space="preserve">Categories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Create topic areas to organize your knowledge base. Each category can have its own documents and user access controls.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Create domains like HR Policies, Legal, Finance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Control user access per category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Add category-specific AI behaviors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superuser</w:t>
      </w:r>
    </w:p>
    <w:p>
      <w:pPr>
        <w:pStyle w:val="Heading3"/>
      </w:pPr>
      <w:r>
        <w:t xml:space="preserve">Knowledge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Upload various document types to build your knowledge base. The AI uses this content to answer questions.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Multiple upload methods supported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Automatic text extraction and indexing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Supports PDFs, DOCX, TXT and more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superuser</w:t>
      </w:r>
    </w:p>
    <w:p>
      <w:pPr>
        <w:pStyle w:val="Heading3"/>
      </w:pPr>
      <w:r>
        <w:t xml:space="preserve">Users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Add users and assign them to categories they can access.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Add users by email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Assign roles: User, Superuser, Admin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Subscribe users to specific categories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Superusers can manage their assigned categories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admin</w:t>
      </w:r>
    </w:p>
    <w:p>
      <w:pPr>
        <w:pStyle w:val="Heading3"/>
      </w:pPr>
      <w:r>
        <w:t xml:space="preserve">Tools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Configure tools that the AI can use to enhance responses and generate content.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Web search for real-time information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Chart and graph generation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Document creation (PDF, DOCX)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Image generation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Podcast creation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Translation services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superuser</w:t>
      </w:r>
    </w:p>
    <w:p>
      <w:pPr>
        <w:pStyle w:val="Heading3"/>
      </w:pPr>
      <w:r>
        <w:t xml:space="preserve">Skills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Configure how the AI responds to different queries.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Always-on skills (apply to every prompt)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Category-specific skills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Keyword-triggered behaviors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superuser</w:t>
      </w:r>
    </w:p>
    <w:p>
      <w:pPr>
        <w:pStyle w:val="Heading3"/>
      </w:pPr>
      <w:r>
        <w:t xml:space="preserve">Workspaces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Deploy a branded chat widget on any website.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Custom branding (colors, logo, greeting)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Domain whitelisting for security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Rate limiting per session/day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No authentication required for visitors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superuser</w:t>
      </w:r>
    </w:p>
    <w:p>
      <w:pPr>
        <w:pStyle w:val="Heading3"/>
      </w:pPr>
      <w:r>
        <w:t xml:space="preserve">Agents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Build API-accessible bots for system integrations.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Define input schemas &amp; output formats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Versioned configurations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API keys with rate limiting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Webhook support for async processing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sz w:val="24"/>
          <w:szCs w:val="24"/>
        </w:rPr>
        <w:t xml:space="preserve">Output: Text, JSON, PDF, DOCX, Images...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Calibri" w:cs="Calibri"/>
          <w:b/>
          <w:bCs/>
          <w:sz w:val="24"/>
          <w:szCs w:val="24"/>
        </w:rPr>
        <w:t xml:space="preserve">Access Level:</w:t>
      </w:r>
      <w:r>
        <w:rPr>
          <w:rFonts w:ascii="Calibri" w:hAnsi="Calibri" w:eastAsia="Calibri" w:cs="Calibri"/>
          <w:sz w:val="24"/>
          <w:szCs w:val="24"/>
        </w:rPr>
        <w:t xml:space="preserve"> superuser</w:t>
      </w:r>
    </w:p>
    <w:p>
      <w:pPr>
        <w:spacing w:after="200"/>
      </w:pPr>
      <w:r>
        <w:rPr>
          <w:rFonts w:ascii="Calibri" w:hAnsi="Calibri" w:eastAsia="Calibri" w:cs="Calibri"/>
          <w:sz w:val="24"/>
          <w:szCs w:val="24"/>
        </w:rPr>
        <w:t xml:space="preserve">---</w:t>
      </w:r>
    </w:p>
    <w:p>
      <w:pPr>
        <w:pStyle w:val="Heading2"/>
      </w:pPr>
      <w:r>
        <w:t xml:space="preserve">Magic Words Reference</w:t>
      </w:r>
    </w:p>
    <w:tbl>
      <w:tblPr>
        <w:tblW w:w="5000" w:type="pc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563eb"/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What to do</w:t>
            </w:r>
          </w:p>
        </w:tc>
        <w:tc>
          <w:tcPr>
            <w:shd w:fill="2563eb"/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Keywords</w:t>
            </w:r>
          </w:p>
        </w:tc>
        <w:tc>
          <w:tcPr>
            <w:shd w:fill="2563eb"/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4"/>
                <w:szCs w:val="24"/>
              </w:rPr>
              <w:t xml:space="preserve">Linked Service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Create a pie chart, bar graph, or data visualization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pie, bar, radar, stacked bar, chart, graph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Graph (GRaaS)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Create a flowchart or process diagram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flowchart, workflow, sequence diagram, mindmap, ER diagram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Diagram (DGaaS)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Create an architecture or system diagram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architecture diagram, system architecture, solution architecture, component diagram, state diagram, class diagram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Diagram (DGaaS)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Create a project timeline or Gantt chart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gantt chart, timeline, milestones, delivery plan, project schedule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Gantt Charts (GTaaS)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Create a project plan or implementation plan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project plan, implementation plan, project phases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Project Management (PMaaS)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Create a RACI responsibility matrix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RACI, RACI matrix, responsibility matrix, roles and responsibilities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RACI Matrix (RACIaaS)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Create a RAID log (Risks, Assumptions, Issues, Dependencies)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RAID log, RAID plan, risks assumptions issues dependencies, RAID register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RAID Logs (RAIDaaS)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Create a strategic roadmap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roadmap, roadmap infographic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Roadmap (RMaaS)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Develop a strategy document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strategy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Strategy (STaaS)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Generate a report in DOCX, PDF, PPTX or Excel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create report, DOCX, PPTX, PDF, Excel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Report Generator (RGaaS)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Analyse citizen survey data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Caribbean AI survey, citizen survey, citizen survey 2025, citizen survey 2026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Citizen Survey Analyser (SVaaS)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Analyse citizen feedback and complaints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citizen feedback, service feedback, complaints, grievances, satisfaction, ratings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Citizen Feedback Analyser (CFaaS)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Run a compensation or salary review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compensation review, salary review, pay review, benchmark salaries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Pay Grade &amp; Compensation Review (PCaaS)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Analyse branding compliance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Branding, assess branding, evaluate branding, review branding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Branding (BaaS)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Access change management and training resources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change readiness, stakeholder impact, role clarity, change execution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Capacity Development &amp; Training (CDaaS)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Simplify government services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Service simplify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Service Simplification (SSaaS)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Analyse website performance and accessibility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analyse website, analyze website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Website Analyser (WAaaS)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Analyse code quality and security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analyse code, analyze code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Code Analyser (CAaaS)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Review documents against ISO/NIST standards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gap spotter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GapSpotter (GSaaS)</w:t>
            </w:r>
          </w:p>
        </w:tc>
      </w:tr>
      <w:tr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Get IRD tax information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IRD tax flow for [tax type]</w:t>
            </w:r>
          </w:p>
        </w:tc>
        <w:tc>
          <w:tcPr>
            <w:tcMar>
              <w:left w:w="100" w:type="dxa"/>
              <w:top w:w="50" w:type="dxa"/>
              <w:right w:w="100" w:type="dxa"/>
              <w:bottom w:w="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Citizen &amp; Customer Support (CCSaaS)</w:t>
            </w:r>
          </w:p>
        </w:tc>
      </w:tr>
    </w:tbl>
    <w:sectPr>
      <w:headerReference w:type="default" r:id="rId8"/>
      <w:footerReference w:type="default" r:id="rId9"/>
      <w:pgSz w:h="16838" w:orient="portrait" w:w="11906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563eb" w:sz="8" w:space="4"/>
      </w:pBdr>
      <w:spacing w:before="200"/>
    </w:pPr>
  </w:p>
  <w:p>
    <w:pPr>
      <w:jc w:val="center"/>
    </w:pPr>
    <w:r>
      <w:rPr>
        <w:color w:val="666666"/>
        <w:sz w:val="18"/>
        <w:szCs w:val="18"/>
      </w:rPr>
      <w:t xml:space="preserve">Generated by Policy Bot</w:t>
    </w:r>
  </w:p>
  <w:p>
    <w:pP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563eb" w:sz="8" w:space="4"/>
      </w:pBdr>
      <w:spacing w:after="200"/>
      <w:jc w:val="center"/>
    </w:pPr>
    <w:r>
      <w:rPr>
        <w:b/>
        <w:bCs/>
        <w:color w:val="2563eb"/>
        <w:sz w:val="20"/>
        <w:szCs w:val="20"/>
      </w:rPr>
      <w:t xml:space="preserve">AI Assistant Platform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multiLevelType w:val="hybridMultilevel"/>
    <w:lvl w:ilvl="0">
      <w:lvlJc w:val="left"/>
      <w:lvlText w:val="●"/>
      <w:numFmt w:val="bullet"/>
      <w:pPr>
        <w:ind w:hanging="360" w:left="720"/>
      </w:pPr>
      <w:start w:val="1"/>
    </w:lvl>
    <w:lvl w:ilvl="1">
      <w:lvlJc w:val="left"/>
      <w:lvlText w:val="○"/>
      <w:numFmt w:val="bullet"/>
      <w:pPr>
        <w:ind w:hanging="360" w:left="1440"/>
      </w:pPr>
      <w:start w:val="1"/>
    </w:lvl>
    <w:lvl w:ilvl="2">
      <w:lvlJc w:val="left"/>
      <w:lvlText w:val="■"/>
      <w:numFmt w:val="bullet"/>
      <w:pPr>
        <w:ind w:hanging="360" w:left="2160"/>
      </w:pPr>
      <w:start w:val="1"/>
    </w:lvl>
    <w:lvl w:ilvl="3">
      <w:lvlJc w:val="left"/>
      <w:lvlText w:val="●"/>
      <w:numFmt w:val="bullet"/>
      <w:pPr>
        <w:ind w:hanging="360" w:left="2880"/>
      </w:pPr>
      <w:start w:val="1"/>
    </w:lvl>
    <w:lvl w:ilvl="4">
      <w:lvlJc w:val="left"/>
      <w:lvlText w:val="○"/>
      <w:numFmt w:val="bullet"/>
      <w:pPr>
        <w:ind w:hanging="360" w:left="3600"/>
      </w:pPr>
      <w:start w:val="1"/>
    </w:lvl>
    <w:lvl w:ilvl="5">
      <w:lvlJc w:val="left"/>
      <w:lvlText w:val="■"/>
      <w:numFmt w:val="bullet"/>
      <w:pPr>
        <w:ind w:hanging="360" w:left="4320"/>
      </w:pPr>
      <w:start w:val="1"/>
    </w:lvl>
    <w:lvl w:ilvl="6">
      <w:lvlJc w:val="left"/>
      <w:lvlText w:val="●"/>
      <w:numFmt w:val="bullet"/>
      <w:pPr>
        <w:ind w:hanging="360" w:left="5040"/>
      </w:pPr>
      <w:start w:val="1"/>
    </w:lvl>
    <w:lvl w:ilvl="7">
      <w:lvlJc w:val="left"/>
      <w:lvlText w:val="●"/>
      <w:numFmt w:val="bullet"/>
      <w:pPr>
        <w:ind w:hanging="360" w:left="5760"/>
      </w:pPr>
      <w:start w:val="1"/>
    </w:lvl>
    <w:lvl w:ilvl="8">
      <w:lvlJc w:val="left"/>
      <w:lvlText w:val="●"/>
      <w:numFmt w:val="bullet"/>
      <w:pPr>
        <w:ind w:hanging="360" w:left="6480"/>
      </w:pPr>
      <w:start w:val="1"/>
    </w:lvl>
  </w:abstractNum>
  <w:abstractNum w:abstractNumId="2">
    <w:multiLevelType w:val="hybridMultilevel"/>
    <w:lvl w:ilvl="0">
      <w:lvlJc w:val="left"/>
      <w:lvlText w:val="%1."/>
      <w:numFmt w:val="decimal"/>
      <w:pPr>
        <w:ind w:hanging="360" w:left="720"/>
      </w:pPr>
      <w:start w:val="1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sz w:val="24"/>
        <w:szCs w:val="24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hAnsi="Calibri" w:eastAsia="Calibri" w:cs="Calibri"/>
      <w:b/>
      <w:bCs/>
      <w:color w:val="2563e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hAnsi="Calibri" w:eastAsia="Calibri" w:cs="Calibri"/>
      <w:b/>
      <w:bCs/>
      <w:color w:val="2563e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hAnsi="Calibri" w:eastAsia="Calibri" w:cs="Calibri"/>
      <w:b/>
      <w:bCs/>
      <w:color w:val="2563eb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ONLYOFFICE/9.3.0.140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Assistant Platform Guide</dc:title>
  <dc:subject>Platform Guide</dc:subject>
  <dc:creator>Policy Bot</dc:creator>
  <cp:keywords>AI, Policy Bot, Services, Magic Words</cp:keywords>
  <dc:description>Comprehensive guide to the AI Assistant Platform</dc:description>
  <cp:lastModifiedBy>Un-named</cp:lastModifiedBy>
  <cp:revision>1</cp:revision>
  <dcterms:created xsi:type="dcterms:W3CDTF">2026-03-01T12:31:34.640Z</dcterms:created>
  <dcterms:modified xsi:type="dcterms:W3CDTF">2026-03-01T12:31:34.640Z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