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E6F85" w14:textId="77777777" w:rsidR="00832A16" w:rsidRPr="00426291" w:rsidRDefault="00832A16" w:rsidP="00832A16">
      <w:pPr>
        <w:jc w:val="center"/>
        <w:rPr>
          <w:rFonts w:ascii="Times New Roman" w:hAnsi="Times New Roman" w:cs="Times New Roman"/>
          <w:sz w:val="44"/>
          <w:szCs w:val="44"/>
        </w:rPr>
      </w:pPr>
      <w:r w:rsidRPr="00426291">
        <w:rPr>
          <w:rFonts w:ascii="Times New Roman" w:hAnsi="Times New Roman" w:cs="Times New Roman"/>
          <w:sz w:val="44"/>
          <w:szCs w:val="44"/>
        </w:rPr>
        <w:t>A Novel Spatio-Topological Embeddings for Efficient</w:t>
      </w:r>
      <w:r>
        <w:rPr>
          <w:rFonts w:ascii="Times New Roman" w:hAnsi="Times New Roman" w:cs="Times New Roman"/>
          <w:sz w:val="44"/>
          <w:szCs w:val="44"/>
        </w:rPr>
        <w:t xml:space="preserve"> &amp;</w:t>
      </w:r>
      <w:r w:rsidRPr="00426291">
        <w:rPr>
          <w:rFonts w:ascii="Times New Roman" w:hAnsi="Times New Roman" w:cs="Times New Roman"/>
          <w:sz w:val="44"/>
          <w:szCs w:val="44"/>
        </w:rPr>
        <w:t xml:space="preserve"> </w:t>
      </w:r>
      <w:r>
        <w:rPr>
          <w:rFonts w:ascii="Times New Roman" w:hAnsi="Times New Roman" w:cs="Times New Roman"/>
          <w:sz w:val="44"/>
          <w:szCs w:val="44"/>
        </w:rPr>
        <w:t xml:space="preserve">Model-free </w:t>
      </w:r>
      <w:r w:rsidRPr="00426291">
        <w:rPr>
          <w:rFonts w:ascii="Times New Roman" w:hAnsi="Times New Roman" w:cs="Times New Roman"/>
          <w:sz w:val="44"/>
          <w:szCs w:val="44"/>
        </w:rPr>
        <w:t>Redundant Node Placement in 6G IoT Networks</w:t>
      </w:r>
    </w:p>
    <w:p w14:paraId="50731C90" w14:textId="77777777" w:rsidR="004A15E6" w:rsidRDefault="009A02D2" w:rsidP="007506E9">
      <w:pPr>
        <w:pStyle w:val="Heading1"/>
        <w:jc w:val="both"/>
        <w:rPr>
          <w:rFonts w:cs="Times New Roman"/>
          <w:sz w:val="20"/>
          <w:szCs w:val="20"/>
        </w:rPr>
      </w:pPr>
      <w:r w:rsidRPr="002238C2">
        <w:rPr>
          <w:rFonts w:cs="Times New Roman"/>
          <w:b/>
          <w:bCs/>
          <w:sz w:val="20"/>
          <w:szCs w:val="20"/>
        </w:rPr>
        <w:t xml:space="preserve">Abstract: </w:t>
      </w:r>
      <w:r w:rsidR="003245A1">
        <w:rPr>
          <w:rFonts w:cs="Times New Roman"/>
          <w:sz w:val="20"/>
          <w:szCs w:val="20"/>
        </w:rPr>
        <w:t xml:space="preserve">The development of 6G has accelerated the </w:t>
      </w:r>
      <w:r w:rsidR="007506E9">
        <w:rPr>
          <w:rFonts w:cs="Times New Roman"/>
          <w:sz w:val="20"/>
          <w:szCs w:val="20"/>
        </w:rPr>
        <w:t>usage of IoT for data collection. With the continuous usage and ubiquitous connectivity, the nodes’ batteries depletes soon and create the coverage hole in the network, imposing the connectivity challenges in 6G IoT. The problem has been deal</w:t>
      </w:r>
      <w:r w:rsidR="00B21D93">
        <w:rPr>
          <w:rFonts w:cs="Times New Roman"/>
          <w:sz w:val="20"/>
          <w:szCs w:val="20"/>
        </w:rPr>
        <w:t>t with a novel set of spatial features with topological embeddings extraction using graphical convolutional network</w:t>
      </w:r>
      <w:r w:rsidR="00C115A4">
        <w:rPr>
          <w:rFonts w:cs="Times New Roman"/>
          <w:sz w:val="20"/>
          <w:szCs w:val="20"/>
        </w:rPr>
        <w:t>. The</w:t>
      </w:r>
      <w:r w:rsidR="00C534F4">
        <w:rPr>
          <w:rFonts w:cs="Times New Roman"/>
          <w:sz w:val="20"/>
          <w:szCs w:val="20"/>
        </w:rPr>
        <w:t xml:space="preserve"> deep deterministic policy gradient in the</w:t>
      </w:r>
      <w:r w:rsidR="00C115A4">
        <w:rPr>
          <w:rFonts w:cs="Times New Roman"/>
          <w:sz w:val="20"/>
          <w:szCs w:val="20"/>
        </w:rPr>
        <w:t xml:space="preserve"> continuous action space </w:t>
      </w:r>
      <w:r w:rsidR="00D1766A">
        <w:rPr>
          <w:rFonts w:cs="Times New Roman"/>
          <w:sz w:val="20"/>
          <w:szCs w:val="20"/>
        </w:rPr>
        <w:t>trains the agent for the optimal placement of redundant nodes</w:t>
      </w:r>
      <w:r w:rsidR="00CF1FE3">
        <w:rPr>
          <w:rFonts w:cs="Times New Roman"/>
          <w:sz w:val="20"/>
          <w:szCs w:val="20"/>
        </w:rPr>
        <w:t xml:space="preserve">. The complete methodology with spatio-topological features have seen an improvement </w:t>
      </w:r>
      <w:r w:rsidR="000D389C">
        <w:rPr>
          <w:rFonts w:cs="Times New Roman"/>
          <w:sz w:val="20"/>
          <w:szCs w:val="20"/>
        </w:rPr>
        <w:t xml:space="preserve">upto 13.1% in energy residual and 19.4% in the uniform load distribution than the state-of-the-art methods with stable network connectivity. Also the analysis at various environmental conditions with varying holes’ density and sensors’ density. The </w:t>
      </w:r>
      <w:r w:rsidR="008A3339">
        <w:rPr>
          <w:rFonts w:cs="Times New Roman"/>
          <w:sz w:val="20"/>
          <w:szCs w:val="20"/>
        </w:rPr>
        <w:t xml:space="preserve">proposed scheme has shown the improvement under </w:t>
      </w:r>
      <w:r w:rsidR="00E17C6F">
        <w:rPr>
          <w:rFonts w:cs="Times New Roman"/>
          <w:sz w:val="20"/>
          <w:szCs w:val="20"/>
        </w:rPr>
        <w:t>adverse coverage conditions too.</w:t>
      </w:r>
    </w:p>
    <w:p w14:paraId="36654DDE" w14:textId="475AA8B4" w:rsidR="00F844F6" w:rsidRPr="00F844F6" w:rsidRDefault="00F844F6" w:rsidP="00F844F6">
      <w:pPr>
        <w:rPr>
          <w:rFonts w:ascii="Times New Roman" w:hAnsi="Times New Roman" w:cs="Times New Roman"/>
          <w:b/>
          <w:bCs/>
          <w:sz w:val="20"/>
          <w:szCs w:val="20"/>
        </w:rPr>
      </w:pPr>
      <w:r w:rsidRPr="00F844F6">
        <w:rPr>
          <w:rFonts w:ascii="Times New Roman" w:hAnsi="Times New Roman" w:cs="Times New Roman"/>
          <w:b/>
          <w:bCs/>
          <w:sz w:val="20"/>
          <w:szCs w:val="20"/>
        </w:rPr>
        <w:t>Keywords: 6g IoT, topological features, GCN, DDPG, Reinforcement Learning</w:t>
      </w:r>
    </w:p>
    <w:p w14:paraId="2B294B30" w14:textId="2350686F" w:rsidR="00832A16" w:rsidRPr="001858B6" w:rsidRDefault="00832A16" w:rsidP="00832A16">
      <w:pPr>
        <w:pStyle w:val="Heading1"/>
        <w:numPr>
          <w:ilvl w:val="0"/>
          <w:numId w:val="1"/>
        </w:numPr>
        <w:jc w:val="center"/>
        <w:rPr>
          <w:rFonts w:cs="Times New Roman"/>
        </w:rPr>
      </w:pPr>
      <w:r w:rsidRPr="001858B6">
        <w:rPr>
          <w:rFonts w:cs="Times New Roman"/>
        </w:rPr>
        <w:t>Introduction</w:t>
      </w:r>
    </w:p>
    <w:p w14:paraId="6A362C4E" w14:textId="77777777" w:rsidR="00832A16" w:rsidRDefault="00832A16" w:rsidP="00832A16">
      <w:pPr>
        <w:jc w:val="both"/>
        <w:rPr>
          <w:rFonts w:ascii="Times New Roman" w:hAnsi="Times New Roman" w:cs="Times New Roman"/>
          <w:sz w:val="20"/>
          <w:szCs w:val="20"/>
        </w:rPr>
      </w:pPr>
      <w:r w:rsidRPr="001858B6">
        <w:rPr>
          <w:rFonts w:ascii="Times New Roman" w:hAnsi="Times New Roman" w:cs="Times New Roman"/>
          <w:sz w:val="20"/>
          <w:szCs w:val="20"/>
        </w:rPr>
        <w:t>Moving towards a ubiquitous network with every device speaking with other, 6G era has gained tremendous growth</w:t>
      </w:r>
      <w:r w:rsidRPr="001858B6">
        <w:rPr>
          <w:rFonts w:ascii="Times New Roman" w:hAnsi="Times New Roman" w:cs="Times New Roman"/>
          <w:color w:val="FF0000"/>
          <w:sz w:val="20"/>
          <w:szCs w:val="20"/>
        </w:rPr>
        <w:t>. One important expectation in the 6G era is that machines and things will be the main consumers of mobile data traffic, and thus there will be more than 55 billion devices connected to the Internet by</w:t>
      </w:r>
      <w:r>
        <w:rPr>
          <w:rFonts w:ascii="Times New Roman" w:hAnsi="Times New Roman" w:cs="Times New Roman"/>
          <w:color w:val="FF0000"/>
          <w:sz w:val="20"/>
          <w:szCs w:val="20"/>
        </w:rPr>
        <w:t xml:space="preserve"> the end of</w:t>
      </w:r>
      <w:r w:rsidRPr="001858B6">
        <w:rPr>
          <w:rFonts w:ascii="Times New Roman" w:hAnsi="Times New Roman" w:cs="Times New Roman"/>
          <w:color w:val="FF0000"/>
          <w:sz w:val="20"/>
          <w:szCs w:val="20"/>
        </w:rPr>
        <w:t xml:space="preserve"> 2025. These devices will continuously sense, process, act, and communicate with the surrounding environment, generating more than 73 zettabytes of data per year [1]. </w:t>
      </w:r>
      <w:r>
        <w:rPr>
          <w:rFonts w:ascii="Times New Roman" w:hAnsi="Times New Roman" w:cs="Times New Roman"/>
          <w:sz w:val="20"/>
          <w:szCs w:val="20"/>
        </w:rPr>
        <w:t xml:space="preserve">With the advancement of communication and AI, the 6G is supposed to handle massive communication, hyper-large AI data handling, reliable and low-latency communication, and ubiquitous connectivity [2]. The primary challenge and the basic requirement in this new era are continuous connectivity with devices like self driving cars, drones, IoT, robot operated factories etc. Traditional IoT applications have been advanced with the 6G communication capabilities which lead to more processing at IoT nodes using AI. The more the processing is done at local or edge devices or cloud, more is the battery consumption. The massive transmission in 6G imposes a challenge of continuous connectivity and longer battery life. This creates coverage holes in the network [3]. On the other side, the selfish behaviour of a few nodes also leads to connectivity issues. These coverage holes pose the challenge of connectivity and quality of service in the 6G powered intelligent IoT services, so the solution to the criticality of the coverage holes is the primary motive of this research article. </w:t>
      </w:r>
    </w:p>
    <w:p w14:paraId="3B4E8B32"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Many researchers have focused on the coverage hole issues. It involves the study into two phases: hole detection and hole recovery. The detection of holes is primarily focused on Voronoi diagram and Delaunay triangulation, which requires the exact geo locations of the nodes, which is impractical and expensive for the large applications of IoT in 6G [4]. Another topologically based hole detection is distance-based schemes [5][6][7], which also require the precise coordinates of the sensor nodes, which is again impractical and expensive in case of mobile IoT nodes. Another category of research in the hole detection is the confident information coverage and disk coverage model. The disk coverage model is too idealistic for 6G IoT as shown in simulated figure 1, whereas confident information coverage defines the coverage from the estimation perspective and is suitable for 6G IoT applications [3][8]. Another approach considering the estimation perspective in the hole detection and estimating the boundary nodes to detect the hole and its irregular shape is using the improved Gaussian mixture model [4]. This present work considers our previous work on hole detection [4] and primarily focuses on the hole recovery mechanism.  </w:t>
      </w:r>
    </w:p>
    <w:p w14:paraId="4F3ED55B" w14:textId="77777777" w:rsidR="00832A16" w:rsidRDefault="00832A16" w:rsidP="00832A16">
      <w:pPr>
        <w:jc w:val="center"/>
        <w:rPr>
          <w:rFonts w:ascii="Times New Roman" w:hAnsi="Times New Roman" w:cs="Times New Roman"/>
          <w:sz w:val="20"/>
          <w:szCs w:val="20"/>
        </w:rPr>
      </w:pPr>
      <w:r>
        <w:rPr>
          <w:rFonts w:ascii="Times New Roman" w:hAnsi="Times New Roman" w:cs="Times New Roman"/>
          <w:noProof/>
          <w:sz w:val="20"/>
          <w:szCs w:val="20"/>
        </w:rPr>
        <w:lastRenderedPageBreak/>
        <w:drawing>
          <wp:inline distT="0" distB="0" distL="0" distR="0" wp14:anchorId="634B5432" wp14:editId="5BE9F4E1">
            <wp:extent cx="4030980" cy="3023236"/>
            <wp:effectExtent l="0" t="0" r="7620" b="5715"/>
            <wp:docPr id="481174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174542" name="Picture 481174542"/>
                    <pic:cNvPicPr/>
                  </pic:nvPicPr>
                  <pic:blipFill>
                    <a:blip r:embed="rId6">
                      <a:extLst>
                        <a:ext uri="{28A0092B-C50C-407E-A947-70E740481C1C}">
                          <a14:useLocalDpi xmlns:a14="http://schemas.microsoft.com/office/drawing/2010/main" val="0"/>
                        </a:ext>
                      </a:extLst>
                    </a:blip>
                    <a:stretch>
                      <a:fillRect/>
                    </a:stretch>
                  </pic:blipFill>
                  <pic:spPr>
                    <a:xfrm>
                      <a:off x="0" y="0"/>
                      <a:ext cx="4031825" cy="3023870"/>
                    </a:xfrm>
                    <a:prstGeom prst="rect">
                      <a:avLst/>
                    </a:prstGeom>
                  </pic:spPr>
                </pic:pic>
              </a:graphicData>
            </a:graphic>
          </wp:inline>
        </w:drawing>
      </w:r>
    </w:p>
    <w:p w14:paraId="388BD5E2" w14:textId="77777777" w:rsidR="00832A16" w:rsidRDefault="00832A16" w:rsidP="00832A16">
      <w:pPr>
        <w:jc w:val="center"/>
        <w:rPr>
          <w:rFonts w:ascii="Times New Roman" w:hAnsi="Times New Roman" w:cs="Times New Roman"/>
          <w:sz w:val="20"/>
          <w:szCs w:val="20"/>
        </w:rPr>
      </w:pPr>
      <w:r>
        <w:rPr>
          <w:rFonts w:ascii="Times New Roman" w:hAnsi="Times New Roman" w:cs="Times New Roman"/>
          <w:sz w:val="20"/>
          <w:szCs w:val="20"/>
        </w:rPr>
        <w:t>Figure 1: Coverage holes’ detection with disk coverage model using circular transmission range</w:t>
      </w:r>
    </w:p>
    <w:p w14:paraId="67990010"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The coverage hole recovery algorithms either use the static nodes, which are in sleep mode during the idle phase, or mobile/redundant nodes, which are deployed in the network as per requirement. Previous studies have either used the optimization-based node deployment schemes [9][10] [11] or reinforcement learning based schemes for hole recovery [3][8][12]. The reinforcement learning (RL) scheme is more adaptive and intelligent for 6G IoT and can adapt more decision variables in the objective of redundant nodes deployment. The scalability is also better handled by the RL. The redundant node deployment is, although with a primary objective of maximum coverage, it should also solve the energy consumption and the long lifetime of neighboring nodes too. The previous research had used the states in RL as the decision parameters. These are coverage area in [3][8], reduced hole area and overlapped coverage in [12], the cell number, sensing range, total lifetime of the node [13], state of node as redundancy or isolated based upon the reward of coverage area to sensing range [14]. In these previous studies, the action is the location of the redundant node for maximum coverage area. Although there are a few other notable characteristics too that are affected by the redundant node’s location and if ignored, may lead to the generation of new coverage holes in the IoT in a short span of time. These are location criticality [15], load balancing [16] and failed device priority value [16]. Out of these, the first two are dependent upon the redundant node’s location, and the third one depends upon the failed node’s location. In the proposed work in this paper, the RL algorithm states that variables are a set of unnoticed variables for a longer network lifetime, and for the first time, this research suggests it along with minimum energy consumption and maximum coverage area objectives. </w:t>
      </w:r>
    </w:p>
    <w:p w14:paraId="73A45228" w14:textId="77777777" w:rsidR="00832A16" w:rsidRDefault="00832A16" w:rsidP="00832A16">
      <w:pPr>
        <w:pStyle w:val="Heading2"/>
        <w:numPr>
          <w:ilvl w:val="1"/>
          <w:numId w:val="1"/>
        </w:numPr>
      </w:pPr>
      <w:r>
        <w:t>Challenges &amp; Contributions</w:t>
      </w:r>
    </w:p>
    <w:p w14:paraId="01F0BB67"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In the context of decision variables, the lack of load balancing, location criticality for longer lifetime is ignored in the previous studies, whereas failed device priority is another important parameter for the quick restoration of services in the emergency areas in 6G IoT.  However, the IoT is a connected network and it involves many spatial and topological attributes to look for the redundant nodes’ deployment. </w:t>
      </w:r>
      <w:r w:rsidRPr="00B86C4E">
        <w:rPr>
          <w:rFonts w:ascii="Times New Roman" w:hAnsi="Times New Roman" w:cs="Times New Roman"/>
          <w:sz w:val="20"/>
          <w:szCs w:val="20"/>
          <w:highlight w:val="cyan"/>
        </w:rPr>
        <w:t>Spatial features refer to the physical arrangement and distribution of nodes in the network, while topological features encompass the interconnections between these nodes and their functional relationships. Ignoring these critical aspects can lead to suboptimal deployment of redundant nodes, resulting in inefficient coverage hole recovery strategies. The lack of a holistic view that integrates both spatial and topological information may also contribute to the rapid emergence of new coverage holes, undermining the overall network reliability and performance.</w:t>
      </w:r>
      <w:r>
        <w:rPr>
          <w:rFonts w:ascii="Times New Roman" w:hAnsi="Times New Roman" w:cs="Times New Roman"/>
          <w:sz w:val="20"/>
          <w:szCs w:val="20"/>
        </w:rPr>
        <w:t xml:space="preserve"> </w:t>
      </w:r>
      <w:r w:rsidRPr="00490518">
        <w:rPr>
          <w:rFonts w:ascii="Times New Roman" w:hAnsi="Times New Roman" w:cs="Times New Roman"/>
          <w:sz w:val="20"/>
          <w:szCs w:val="20"/>
          <w:highlight w:val="cyan"/>
        </w:rPr>
        <w:t>Furthermore, existing reinforcement learning frameworks often fail to account for interactions between neighboring nodes, which can significantly influence the effectiveness of coverage strategies. By incorporating spatial and topological dimensions into the state representation, RL algorithms could improve adaptability and responsiveness to dynamic network conditions, ultimately enhancing coverage reliability and energy efficiency.</w:t>
      </w:r>
    </w:p>
    <w:p w14:paraId="0B51FD11"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To deal with challenges in the redundant nodes placement in the hole healing, the following is the contribution in this paper:</w:t>
      </w:r>
    </w:p>
    <w:p w14:paraId="636633D1" w14:textId="77777777" w:rsidR="00832A16" w:rsidRDefault="00832A16" w:rsidP="00832A1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lastRenderedPageBreak/>
        <w:t>Failed device priority, location criticality, load balancing and energy consumption will be considered as the primary decision variables in the 6G powered IoT network</w:t>
      </w:r>
    </w:p>
    <w:p w14:paraId="62DEC410" w14:textId="77777777" w:rsidR="00832A16" w:rsidRDefault="00832A16" w:rsidP="00832A1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The graphical convolution network (GCN) is first time to be introduced in this work to extract the spatial and topological attributes from the above set of decision variables for the multiple nodes which makes it generalize for different network sizes.</w:t>
      </w:r>
    </w:p>
    <w:p w14:paraId="171480FE" w14:textId="77777777" w:rsidR="00832A16" w:rsidRDefault="00832A16" w:rsidP="00832A16">
      <w:pPr>
        <w:pStyle w:val="ListParagraph"/>
        <w:numPr>
          <w:ilvl w:val="0"/>
          <w:numId w:val="2"/>
        </w:numPr>
        <w:jc w:val="both"/>
        <w:rPr>
          <w:rFonts w:ascii="Times New Roman" w:hAnsi="Times New Roman" w:cs="Times New Roman"/>
          <w:sz w:val="20"/>
          <w:szCs w:val="20"/>
        </w:rPr>
      </w:pPr>
      <w:r>
        <w:rPr>
          <w:rFonts w:ascii="Times New Roman" w:hAnsi="Times New Roman" w:cs="Times New Roman"/>
          <w:sz w:val="20"/>
          <w:szCs w:val="20"/>
        </w:rPr>
        <w:t>Model free Deep Reinforcement Learning (DRL) is used to select the optimal location and number of redundant nodes to be placed in the network, considering the graphical spatial-topological attributes from the GCN.</w:t>
      </w:r>
    </w:p>
    <w:p w14:paraId="08A54853" w14:textId="77777777" w:rsidR="00832A16" w:rsidRDefault="00832A16" w:rsidP="00832A16">
      <w:pPr>
        <w:jc w:val="both"/>
        <w:rPr>
          <w:rFonts w:ascii="Times New Roman" w:hAnsi="Times New Roman" w:cs="Times New Roman"/>
          <w:sz w:val="20"/>
          <w:szCs w:val="20"/>
        </w:rPr>
      </w:pPr>
      <w:r w:rsidRPr="00395B2F">
        <w:rPr>
          <w:rFonts w:ascii="Times New Roman" w:hAnsi="Times New Roman" w:cs="Times New Roman"/>
          <w:sz w:val="20"/>
          <w:szCs w:val="20"/>
        </w:rPr>
        <w:t xml:space="preserve">The novel solution to address coverage hole healing involves two steps: using a new set of decision variables for placing redundant nodes to extend network lifetime, and extracting spatio-topological embeddings from IoT node connections to train DRL for optimal node placement.  </w:t>
      </w:r>
    </w:p>
    <w:p w14:paraId="47D44688" w14:textId="77777777" w:rsidR="00832A16" w:rsidRPr="006443FF" w:rsidRDefault="00832A16" w:rsidP="00832A16">
      <w:pPr>
        <w:pStyle w:val="Heading2"/>
      </w:pPr>
      <w:r>
        <w:t xml:space="preserve">1.2. </w:t>
      </w:r>
      <w:r w:rsidRPr="006443FF">
        <w:t>Paper organization</w:t>
      </w:r>
    </w:p>
    <w:p w14:paraId="35A2B9F5" w14:textId="77777777" w:rsidR="00832A16" w:rsidRPr="006443FF" w:rsidRDefault="00832A16" w:rsidP="00832A16">
      <w:pPr>
        <w:pStyle w:val="ListParagraph"/>
        <w:jc w:val="both"/>
        <w:rPr>
          <w:rFonts w:ascii="Times New Roman" w:hAnsi="Times New Roman" w:cs="Times New Roman"/>
          <w:sz w:val="20"/>
          <w:szCs w:val="20"/>
        </w:rPr>
      </w:pPr>
    </w:p>
    <w:p w14:paraId="3EC4AAB8" w14:textId="77777777" w:rsidR="00832A16" w:rsidRPr="00BE7425" w:rsidRDefault="00832A16" w:rsidP="00832A16">
      <w:pPr>
        <w:pStyle w:val="Heading1"/>
        <w:numPr>
          <w:ilvl w:val="0"/>
          <w:numId w:val="1"/>
        </w:numPr>
        <w:jc w:val="center"/>
      </w:pPr>
      <w:r>
        <w:t>System Model and Problem Formulation</w:t>
      </w:r>
    </w:p>
    <w:p w14:paraId="19D62FF6" w14:textId="77777777" w:rsidR="00832A16" w:rsidRDefault="00832A16" w:rsidP="00832A16">
      <w:pPr>
        <w:pStyle w:val="Heading2"/>
      </w:pPr>
      <w:r>
        <w:t>2.1. 6G-IoT Network as Graph</w:t>
      </w:r>
    </w:p>
    <w:p w14:paraId="48FA9F0C" w14:textId="77777777" w:rsidR="00832A16" w:rsidRDefault="00832A16" w:rsidP="00832A16">
      <w:pPr>
        <w:jc w:val="both"/>
        <w:rPr>
          <w:rFonts w:ascii="Times New Roman" w:hAnsi="Times New Roman" w:cs="Times New Roman"/>
          <w:sz w:val="20"/>
          <w:szCs w:val="20"/>
          <w:lang w:val="en-US"/>
        </w:rPr>
      </w:pPr>
      <w:r>
        <w:rPr>
          <w:rFonts w:ascii="Times New Roman" w:hAnsi="Times New Roman" w:cs="Times New Roman"/>
          <w:sz w:val="20"/>
          <w:szCs w:val="20"/>
        </w:rPr>
        <w:t>E</w:t>
      </w:r>
      <w:r w:rsidRPr="00AC12FB">
        <w:rPr>
          <w:rFonts w:ascii="Times New Roman" w:hAnsi="Times New Roman" w:cs="Times New Roman"/>
          <w:sz w:val="20"/>
          <w:szCs w:val="20"/>
        </w:rPr>
        <w:t xml:space="preserve">xtending the </w:t>
      </w:r>
      <w:r>
        <w:rPr>
          <w:rFonts w:ascii="Times New Roman" w:hAnsi="Times New Roman" w:cs="Times New Roman"/>
          <w:sz w:val="20"/>
          <w:szCs w:val="20"/>
        </w:rPr>
        <w:t xml:space="preserve">work from [4], the IoT is presented as an </w:t>
      </w:r>
      <w:r w:rsidRPr="00365352">
        <w:rPr>
          <w:rFonts w:ascii="Times New Roman" w:hAnsi="Times New Roman" w:cs="Times New Roman"/>
          <w:sz w:val="20"/>
          <w:szCs w:val="20"/>
          <w:lang w:val="en-US"/>
        </w:rPr>
        <w:t>undirected graph</w:t>
      </w:r>
      <m:oMath>
        <m:r>
          <w:rPr>
            <w:rFonts w:ascii="Cambria Math" w:hAnsi="Cambria Math" w:cs="Times New Roman"/>
            <w:sz w:val="20"/>
            <w:szCs w:val="20"/>
            <w:lang w:val="en-US"/>
          </w:rPr>
          <m:t xml:space="preserve"> G=(V, E)</m:t>
        </m:r>
      </m:oMath>
      <w:r w:rsidRPr="00365352">
        <w:rPr>
          <w:rFonts w:ascii="Times New Roman" w:hAnsi="Times New Roman" w:cs="Times New Roman"/>
          <w:sz w:val="20"/>
          <w:szCs w:val="20"/>
          <w:lang w:val="en-US"/>
        </w:rPr>
        <w:t>.</w:t>
      </w:r>
      <w:r>
        <w:rPr>
          <w:rFonts w:ascii="Times New Roman" w:hAnsi="Times New Roman" w:cs="Times New Roman"/>
          <w:sz w:val="20"/>
          <w:szCs w:val="20"/>
          <w:lang w:val="en-US"/>
        </w:rPr>
        <w:t xml:space="preserve"> The IoT network in 6G is not a static network as it is a ubiquitous device connection, and the mobility of devices makes it dynamic. The solution of coverage hole healing in this proposed scheme involves the placement of redundant nodes, which are also moving nodes, either deployed on any vehicle or any robotic sensor node. Although in the present work, once the optimal location is identified for the redundant nodes, these become static. The operational chrematistics of redundant IoT nodes are similar to on-demand RIS in 6G to provide coverage to places with line-of-sight obstruction to reduce energy consumption and cost [17]. So, the network graph will be a continuously evolving structure in 6G IoT with respect to time. </w:t>
      </w:r>
    </w:p>
    <w:p w14:paraId="51B46F6B" w14:textId="77777777" w:rsidR="00832A16" w:rsidRPr="00251B73" w:rsidRDefault="00832A16" w:rsidP="00832A16">
      <w:pPr>
        <w:jc w:val="both"/>
        <w:rPr>
          <w:rFonts w:ascii="Times New Roman" w:hAnsi="Times New Roman" w:cs="Times New Roman"/>
          <w:color w:val="C00000"/>
          <w:sz w:val="20"/>
          <w:szCs w:val="20"/>
          <w:lang w:val="en-US"/>
        </w:rPr>
      </w:pPr>
      <w:r w:rsidRPr="00365352">
        <w:rPr>
          <w:rFonts w:ascii="Times New Roman" w:hAnsi="Times New Roman" w:cs="Times New Roman"/>
          <w:sz w:val="20"/>
          <w:szCs w:val="20"/>
          <w:lang w:val="en-US"/>
        </w:rPr>
        <w:t xml:space="preserve"> </w:t>
      </w:r>
      <w:r w:rsidRPr="00251B73">
        <w:rPr>
          <w:rFonts w:ascii="Times New Roman" w:hAnsi="Times New Roman" w:cs="Times New Roman"/>
          <w:color w:val="C00000"/>
          <w:sz w:val="20"/>
          <w:szCs w:val="20"/>
          <w:lang w:val="en-US"/>
        </w:rPr>
        <w:t xml:space="preserve">The set of nodes are vertices </w:t>
      </w:r>
      <m:oMath>
        <m:r>
          <w:rPr>
            <w:rFonts w:ascii="Cambria Math" w:hAnsi="Cambria Math" w:cs="Times New Roman"/>
            <w:color w:val="C00000"/>
            <w:sz w:val="20"/>
            <w:szCs w:val="20"/>
            <w:lang w:val="en-US"/>
          </w:rPr>
          <m:t>v∈V</m:t>
        </m:r>
      </m:oMath>
      <w:r w:rsidRPr="00251B73">
        <w:rPr>
          <w:rFonts w:ascii="Times New Roman" w:hAnsi="Times New Roman" w:cs="Times New Roman"/>
          <w:color w:val="C00000"/>
          <w:sz w:val="20"/>
          <w:szCs w:val="20"/>
          <w:lang w:val="en-US"/>
        </w:rPr>
        <w:t xml:space="preserve">  and the set of edges are communication links</w:t>
      </w:r>
      <m:oMath>
        <m:r>
          <w:rPr>
            <w:rFonts w:ascii="Cambria Math" w:hAnsi="Cambria Math" w:cs="Times New Roman"/>
            <w:color w:val="C00000"/>
            <w:sz w:val="20"/>
            <w:szCs w:val="20"/>
            <w:lang w:val="en-US"/>
          </w:rPr>
          <m:t xml:space="preserve"> e∈E. E</m:t>
        </m:r>
      </m:oMath>
      <w:r w:rsidRPr="00251B73">
        <w:rPr>
          <w:rFonts w:ascii="Times New Roman" w:hAnsi="Times New Roman" w:cs="Times New Roman"/>
          <w:color w:val="C00000"/>
          <w:sz w:val="20"/>
          <w:szCs w:val="20"/>
          <w:lang w:val="en-US"/>
        </w:rPr>
        <w:t xml:space="preserve"> is the set of edges </w:t>
      </w:r>
      <m:oMath>
        <m:r>
          <w:rPr>
            <w:rFonts w:ascii="Cambria Math" w:hAnsi="Cambria Math" w:cs="Times New Roman"/>
            <w:color w:val="C00000"/>
            <w:sz w:val="20"/>
            <w:szCs w:val="20"/>
            <w:lang w:val="en-US"/>
          </w:rPr>
          <m:t>(u, v)</m:t>
        </m:r>
      </m:oMath>
      <w:r w:rsidRPr="00251B73">
        <w:rPr>
          <w:rFonts w:ascii="Times New Roman" w:hAnsi="Times New Roman" w:cs="Times New Roman"/>
          <w:color w:val="C00000"/>
          <w:sz w:val="20"/>
          <w:szCs w:val="20"/>
          <w:lang w:val="en-US"/>
        </w:rPr>
        <w:t xml:space="preserve"> generates when nodes </w:t>
      </w:r>
      <m:oMath>
        <m:r>
          <w:rPr>
            <w:rFonts w:ascii="Cambria Math" w:hAnsi="Cambria Math" w:cs="Times New Roman"/>
            <w:color w:val="C00000"/>
            <w:sz w:val="20"/>
            <w:szCs w:val="20"/>
            <w:lang w:val="en-US"/>
          </w:rPr>
          <m:t>u</m:t>
        </m:r>
      </m:oMath>
      <w:r w:rsidRPr="00251B73">
        <w:rPr>
          <w:rFonts w:ascii="Times New Roman" w:hAnsi="Times New Roman" w:cs="Times New Roman"/>
          <w:color w:val="C00000"/>
          <w:sz w:val="20"/>
          <w:szCs w:val="20"/>
          <w:lang w:val="en-US"/>
        </w:rPr>
        <w:t xml:space="preserve"> and </w:t>
      </w:r>
      <m:oMath>
        <m:r>
          <w:rPr>
            <w:rFonts w:ascii="Cambria Math" w:hAnsi="Cambria Math" w:cs="Times New Roman"/>
            <w:color w:val="C00000"/>
            <w:sz w:val="20"/>
            <w:szCs w:val="20"/>
            <w:lang w:val="en-US"/>
          </w:rPr>
          <m:t>v</m:t>
        </m:r>
      </m:oMath>
      <w:r w:rsidRPr="00251B73">
        <w:rPr>
          <w:rFonts w:ascii="Times New Roman" w:hAnsi="Times New Roman" w:cs="Times New Roman"/>
          <w:color w:val="C00000"/>
          <w:sz w:val="20"/>
          <w:szCs w:val="20"/>
          <w:lang w:val="en-US"/>
        </w:rPr>
        <w:t xml:space="preserve"> are in the communication range of each other. The neighbor of each node is defined during the generation of the graph. A distance matrix </w:t>
      </w:r>
      <m:oMath>
        <m:r>
          <w:rPr>
            <w:rFonts w:ascii="Cambria Math" w:hAnsi="Cambria Math" w:cs="Times New Roman"/>
            <w:color w:val="C00000"/>
            <w:sz w:val="20"/>
            <w:szCs w:val="20"/>
            <w:lang w:val="en-US"/>
          </w:rPr>
          <m:t>d(</m:t>
        </m:r>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u</m:t>
            </m:r>
          </m:e>
          <m:sub>
            <m:r>
              <w:rPr>
                <w:rFonts w:ascii="Cambria Math" w:hAnsi="Cambria Math" w:cs="Times New Roman"/>
                <w:color w:val="C00000"/>
                <w:sz w:val="20"/>
                <w:szCs w:val="20"/>
                <w:lang w:val="en-US"/>
              </w:rPr>
              <m:t>i</m:t>
            </m:r>
          </m:sub>
        </m:sSub>
        <m:r>
          <w:rPr>
            <w:rFonts w:ascii="Cambria Math" w:hAnsi="Cambria Math" w:cs="Times New Roman"/>
            <w:color w:val="C00000"/>
            <w:sz w:val="20"/>
            <w:szCs w:val="20"/>
            <w:lang w:val="en-US"/>
          </w:rPr>
          <m:t>,</m:t>
        </m:r>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v</m:t>
            </m:r>
          </m:e>
          <m:sub>
            <m:r>
              <w:rPr>
                <w:rFonts w:ascii="Cambria Math" w:hAnsi="Cambria Math" w:cs="Times New Roman"/>
                <w:color w:val="C00000"/>
                <w:sz w:val="20"/>
                <w:szCs w:val="20"/>
                <w:lang w:val="en-US"/>
              </w:rPr>
              <m:t>i</m:t>
            </m:r>
          </m:sub>
        </m:sSub>
        <m:r>
          <w:rPr>
            <w:rFonts w:ascii="Cambria Math" w:hAnsi="Cambria Math" w:cs="Times New Roman"/>
            <w:color w:val="C00000"/>
            <w:sz w:val="20"/>
            <w:szCs w:val="20"/>
            <w:lang w:val="en-US"/>
          </w:rPr>
          <m:t>)</m:t>
        </m:r>
      </m:oMath>
      <w:r w:rsidRPr="00251B73">
        <w:rPr>
          <w:rFonts w:ascii="Times New Roman" w:hAnsi="Times New Roman" w:cs="Times New Roman"/>
          <w:color w:val="C00000"/>
          <w:sz w:val="20"/>
          <w:szCs w:val="20"/>
          <w:lang w:val="en-US"/>
        </w:rPr>
        <w:t xml:space="preserve"> for each node is created where </w:t>
      </w:r>
      <m:oMath>
        <m:r>
          <w:rPr>
            <w:rFonts w:ascii="Cambria Math" w:hAnsi="Cambria Math" w:cs="Times New Roman"/>
            <w:color w:val="C00000"/>
            <w:sz w:val="20"/>
            <w:szCs w:val="20"/>
            <w:lang w:val="en-US"/>
          </w:rPr>
          <m:t xml:space="preserve">i∈N </m:t>
        </m:r>
      </m:oMath>
      <w:r w:rsidRPr="00251B73">
        <w:rPr>
          <w:rFonts w:ascii="Times New Roman" w:hAnsi="Times New Roman" w:cs="Times New Roman"/>
          <w:color w:val="C00000"/>
          <w:sz w:val="20"/>
          <w:szCs w:val="20"/>
          <w:lang w:val="en-US"/>
        </w:rPr>
        <w:t xml:space="preserve">is the number of nodes present in the network. The node is said to be in the neighborhood if the distance is less than the sensing radius </w:t>
      </w:r>
      <m:oMath>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R</m:t>
            </m:r>
          </m:e>
          <m:sub>
            <m:r>
              <w:rPr>
                <w:rFonts w:ascii="Cambria Math" w:hAnsi="Cambria Math" w:cs="Times New Roman"/>
                <w:color w:val="C00000"/>
                <w:sz w:val="20"/>
                <w:szCs w:val="20"/>
                <w:lang w:val="en-US"/>
              </w:rPr>
              <m:t>s</m:t>
            </m:r>
          </m:sub>
        </m:sSub>
      </m:oMath>
      <w:r w:rsidRPr="00251B73">
        <w:rPr>
          <w:rFonts w:ascii="Times New Roman" w:hAnsi="Times New Roman" w:cs="Times New Roman"/>
          <w:color w:val="C00000"/>
          <w:sz w:val="20"/>
          <w:szCs w:val="20"/>
          <w:lang w:val="en-US"/>
        </w:rPr>
        <w:t xml:space="preserve">. An adjacency matrix </w:t>
      </w:r>
      <m:oMath>
        <m:r>
          <w:rPr>
            <w:rFonts w:ascii="Cambria Math" w:hAnsi="Cambria Math" w:cs="Times New Roman"/>
            <w:color w:val="C00000"/>
            <w:sz w:val="20"/>
            <w:szCs w:val="20"/>
            <w:lang w:val="en-US"/>
          </w:rPr>
          <m:t>A</m:t>
        </m:r>
      </m:oMath>
      <w:r w:rsidRPr="00251B73">
        <w:rPr>
          <w:rFonts w:ascii="Times New Roman" w:hAnsi="Times New Roman" w:cs="Times New Roman"/>
          <w:color w:val="C00000"/>
          <w:sz w:val="20"/>
          <w:szCs w:val="20"/>
          <w:lang w:val="en-US"/>
        </w:rPr>
        <w:t xml:space="preserve"> is created here for the cell element as 1 for nodes in range. </w:t>
      </w:r>
    </w:p>
    <w:p w14:paraId="12233078" w14:textId="77777777" w:rsidR="00832A16" w:rsidRPr="00365352" w:rsidRDefault="00832A16" w:rsidP="00832A16">
      <w:pPr>
        <w:jc w:val="both"/>
        <w:rPr>
          <w:rFonts w:ascii="Times New Roman" w:hAnsi="Times New Roman" w:cs="Times New Roman"/>
          <w:bCs/>
          <w:color w:val="C00000"/>
          <w:sz w:val="20"/>
          <w:szCs w:val="20"/>
          <w:lang w:val="en-US"/>
        </w:rPr>
      </w:pPr>
      <m:oMath>
        <m:r>
          <w:rPr>
            <w:rFonts w:ascii="Cambria Math" w:hAnsi="Cambria Math" w:cs="Times New Roman"/>
            <w:sz w:val="20"/>
            <w:szCs w:val="20"/>
            <w:lang w:val="en-US"/>
          </w:rPr>
          <m:t>A</m:t>
        </m:r>
        <m:d>
          <m:dPr>
            <m:ctrlPr>
              <w:rPr>
                <w:rFonts w:ascii="Cambria Math" w:hAnsi="Cambria Math" w:cs="Times New Roman"/>
                <w:bCs/>
                <w:i/>
                <w:sz w:val="20"/>
                <w:szCs w:val="20"/>
                <w:lang w:val="en-US"/>
              </w:rPr>
            </m:ctrlPr>
          </m:dPr>
          <m:e>
            <m:r>
              <w:rPr>
                <w:rFonts w:ascii="Cambria Math" w:hAnsi="Cambria Math" w:cs="Times New Roman"/>
                <w:sz w:val="20"/>
                <w:szCs w:val="20"/>
                <w:lang w:val="en-US"/>
              </w:rPr>
              <m:t>d(</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u</m:t>
                </m:r>
              </m:e>
              <m:sub>
                <m:r>
                  <w:rPr>
                    <w:rFonts w:ascii="Cambria Math" w:hAnsi="Cambria Math" w:cs="Times New Roman"/>
                    <w:sz w:val="20"/>
                    <w:szCs w:val="20"/>
                    <w:lang w:val="en-US"/>
                  </w:rPr>
                  <m:t>i</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v</m:t>
                </m:r>
              </m:e>
              <m:sub>
                <m:r>
                  <w:rPr>
                    <w:rFonts w:ascii="Cambria Math" w:hAnsi="Cambria Math" w:cs="Times New Roman"/>
                    <w:sz w:val="20"/>
                    <w:szCs w:val="20"/>
                    <w:lang w:val="en-US"/>
                  </w:rPr>
                  <m:t>i</m:t>
                </m:r>
              </m:sub>
            </m:sSub>
            <m:r>
              <w:rPr>
                <w:rFonts w:ascii="Cambria Math" w:hAnsi="Cambria Math" w:cs="Times New Roman"/>
                <w:sz w:val="20"/>
                <w:szCs w:val="20"/>
                <w:lang w:val="en-US"/>
              </w:rPr>
              <m:t>)</m:t>
            </m:r>
          </m:e>
        </m:d>
        <m:r>
          <w:rPr>
            <w:rFonts w:ascii="Cambria Math" w:hAnsi="Cambria Math" w:cs="Times New Roman"/>
            <w:sz w:val="20"/>
            <w:szCs w:val="20"/>
            <w:lang w:val="en-US"/>
          </w:rPr>
          <m:t xml:space="preserve">= </m:t>
        </m:r>
        <m:d>
          <m:dPr>
            <m:begChr m:val="{"/>
            <m:endChr m:val=""/>
            <m:ctrlPr>
              <w:rPr>
                <w:rFonts w:ascii="Cambria Math" w:hAnsi="Cambria Math" w:cs="Times New Roman"/>
                <w:bCs/>
                <w:i/>
                <w:sz w:val="20"/>
                <w:szCs w:val="20"/>
                <w:lang w:val="en-US"/>
              </w:rPr>
            </m:ctrlPr>
          </m:dPr>
          <m:e>
            <m:eqArr>
              <m:eqArrPr>
                <m:ctrlPr>
                  <w:rPr>
                    <w:rFonts w:ascii="Cambria Math" w:hAnsi="Cambria Math" w:cs="Times New Roman"/>
                    <w:bCs/>
                    <w:i/>
                    <w:sz w:val="20"/>
                    <w:szCs w:val="20"/>
                    <w:lang w:val="en-US"/>
                  </w:rPr>
                </m:ctrlPr>
              </m:eqArrPr>
              <m:e>
                <m:r>
                  <w:rPr>
                    <w:rFonts w:ascii="Cambria Math" w:hAnsi="Cambria Math" w:cs="Times New Roman"/>
                    <w:sz w:val="20"/>
                    <w:szCs w:val="20"/>
                    <w:lang w:val="en-US"/>
                  </w:rPr>
                  <m:t>1,    if   d</m:t>
                </m:r>
                <m:d>
                  <m:dPr>
                    <m:ctrlPr>
                      <w:rPr>
                        <w:rFonts w:ascii="Cambria Math" w:hAnsi="Cambria Math" w:cs="Times New Roman"/>
                        <w:i/>
                        <w:sz w:val="20"/>
                        <w:szCs w:val="20"/>
                        <w:lang w:val="en-US"/>
                      </w:rPr>
                    </m:ctrlPr>
                  </m:dPr>
                  <m:e>
                    <m:sSub>
                      <m:sSubPr>
                        <m:ctrlPr>
                          <w:rPr>
                            <w:rFonts w:ascii="Cambria Math" w:hAnsi="Cambria Math" w:cs="Times New Roman"/>
                            <w:i/>
                            <w:sz w:val="20"/>
                            <w:szCs w:val="20"/>
                            <w:lang w:val="en-US"/>
                          </w:rPr>
                        </m:ctrlPr>
                      </m:sSubPr>
                      <m:e>
                        <m:r>
                          <w:rPr>
                            <w:rFonts w:ascii="Cambria Math" w:hAnsi="Cambria Math" w:cs="Times New Roman"/>
                            <w:sz w:val="20"/>
                            <w:szCs w:val="20"/>
                            <w:lang w:val="en-US"/>
                          </w:rPr>
                          <m:t>u</m:t>
                        </m:r>
                      </m:e>
                      <m:sub>
                        <m:r>
                          <w:rPr>
                            <w:rFonts w:ascii="Cambria Math" w:hAnsi="Cambria Math" w:cs="Times New Roman"/>
                            <w:sz w:val="20"/>
                            <w:szCs w:val="20"/>
                            <w:lang w:val="en-US"/>
                          </w:rPr>
                          <m:t>i</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v</m:t>
                        </m:r>
                      </m:e>
                      <m:sub>
                        <m:r>
                          <w:rPr>
                            <w:rFonts w:ascii="Cambria Math" w:hAnsi="Cambria Math" w:cs="Times New Roman"/>
                            <w:sz w:val="20"/>
                            <w:szCs w:val="20"/>
                            <w:lang w:val="en-US"/>
                          </w:rPr>
                          <m:t>i</m:t>
                        </m:r>
                      </m:sub>
                    </m:sSub>
                  </m:e>
                </m:d>
                <m:r>
                  <w:rPr>
                    <w:rFonts w:ascii="Cambria Math" w:hAnsi="Cambria Math" w:cs="Times New Roman"/>
                    <w:sz w:val="20"/>
                    <w:szCs w:val="20"/>
                    <w:lang w:val="en-US"/>
                  </w:rPr>
                  <m:t xml:space="preserve">≤ </m:t>
                </m:r>
                <m:sSub>
                  <m:sSubPr>
                    <m:ctrlPr>
                      <w:rPr>
                        <w:rFonts w:ascii="Cambria Math" w:hAnsi="Cambria Math" w:cs="Times New Roman"/>
                        <w:bCs/>
                        <w:i/>
                        <w:sz w:val="20"/>
                        <w:szCs w:val="20"/>
                        <w:lang w:val="en-US"/>
                      </w:rPr>
                    </m:ctrlPr>
                  </m:sSubPr>
                  <m:e>
                    <m:r>
                      <w:rPr>
                        <w:rFonts w:ascii="Cambria Math" w:hAnsi="Cambria Math" w:cs="Times New Roman"/>
                        <w:sz w:val="20"/>
                        <w:szCs w:val="20"/>
                        <w:lang w:val="en-US"/>
                      </w:rPr>
                      <m:t>R</m:t>
                    </m:r>
                  </m:e>
                  <m:sub>
                    <m:r>
                      <w:rPr>
                        <w:rFonts w:ascii="Cambria Math" w:hAnsi="Cambria Math" w:cs="Times New Roman"/>
                        <w:sz w:val="20"/>
                        <w:szCs w:val="20"/>
                        <w:lang w:val="en-US"/>
                      </w:rPr>
                      <m:t>s</m:t>
                    </m:r>
                  </m:sub>
                </m:sSub>
                <m:r>
                  <w:rPr>
                    <w:rFonts w:ascii="Cambria Math" w:hAnsi="Cambria Math" w:cs="Times New Roman"/>
                    <w:sz w:val="20"/>
                    <w:szCs w:val="20"/>
                    <w:lang w:val="en-US"/>
                  </w:rPr>
                  <m:t xml:space="preserve">, i∈N </m:t>
                </m:r>
              </m:e>
              <m:e>
                <m:r>
                  <w:rPr>
                    <w:rFonts w:ascii="Cambria Math" w:hAnsi="Cambria Math" w:cs="Times New Roman"/>
                    <w:sz w:val="20"/>
                    <w:szCs w:val="20"/>
                    <w:lang w:val="en-US"/>
                  </w:rPr>
                  <m:t>0,               otherwise</m:t>
                </m:r>
              </m:e>
            </m:eqArr>
          </m:e>
        </m:d>
      </m:oMath>
      <w:r w:rsidRPr="00365352">
        <w:rPr>
          <w:rFonts w:ascii="Times New Roman" w:hAnsi="Times New Roman" w:cs="Times New Roman"/>
          <w:bCs/>
          <w:color w:val="C00000"/>
          <w:sz w:val="20"/>
          <w:szCs w:val="20"/>
          <w:lang w:val="en-US"/>
        </w:rPr>
        <w:t xml:space="preserve">                    </w:t>
      </w:r>
      <w:r w:rsidRPr="00365352">
        <w:rPr>
          <w:rFonts w:ascii="Times New Roman" w:hAnsi="Times New Roman" w:cs="Times New Roman"/>
          <w:bCs/>
          <w:color w:val="C00000"/>
          <w:sz w:val="20"/>
          <w:szCs w:val="20"/>
          <w:lang w:val="en-US"/>
        </w:rPr>
        <w:tab/>
      </w:r>
      <w:r w:rsidRPr="00365352">
        <w:rPr>
          <w:rFonts w:ascii="Times New Roman" w:hAnsi="Times New Roman" w:cs="Times New Roman"/>
          <w:bCs/>
          <w:color w:val="C00000"/>
          <w:sz w:val="20"/>
          <w:szCs w:val="20"/>
          <w:lang w:val="en-US"/>
        </w:rPr>
        <w:tab/>
        <w:t>(</w:t>
      </w:r>
      <w:r w:rsidRPr="00251B73">
        <w:rPr>
          <w:rFonts w:ascii="Times New Roman" w:hAnsi="Times New Roman" w:cs="Times New Roman"/>
          <w:bCs/>
          <w:color w:val="C00000"/>
          <w:sz w:val="20"/>
          <w:szCs w:val="20"/>
          <w:lang w:val="en-US"/>
        </w:rPr>
        <w:t>1</w:t>
      </w:r>
      <w:r w:rsidRPr="00365352">
        <w:rPr>
          <w:rFonts w:ascii="Times New Roman" w:hAnsi="Times New Roman" w:cs="Times New Roman"/>
          <w:bCs/>
          <w:color w:val="C00000"/>
          <w:sz w:val="20"/>
          <w:szCs w:val="20"/>
          <w:lang w:val="en-US"/>
        </w:rPr>
        <w:t>)</w:t>
      </w:r>
    </w:p>
    <w:p w14:paraId="6B0721D7" w14:textId="77777777" w:rsidR="00832A16" w:rsidRDefault="00832A16" w:rsidP="00832A16">
      <w:pPr>
        <w:jc w:val="both"/>
        <w:rPr>
          <w:rFonts w:ascii="Times New Roman" w:hAnsi="Times New Roman" w:cs="Times New Roman"/>
          <w:color w:val="C00000"/>
          <w:sz w:val="20"/>
          <w:szCs w:val="20"/>
          <w:lang w:val="en-US"/>
        </w:rPr>
      </w:pPr>
      <w:r w:rsidRPr="00251B73">
        <w:rPr>
          <w:rFonts w:ascii="Times New Roman" w:hAnsi="Times New Roman" w:cs="Times New Roman"/>
          <w:color w:val="C00000"/>
          <w:sz w:val="20"/>
          <w:szCs w:val="20"/>
          <w:lang w:val="en-US"/>
        </w:rPr>
        <w:t xml:space="preserve">This matrix </w:t>
      </w:r>
      <m:oMath>
        <m:r>
          <w:rPr>
            <w:rFonts w:ascii="Cambria Math" w:hAnsi="Cambria Math" w:cs="Times New Roman"/>
            <w:color w:val="C00000"/>
            <w:sz w:val="20"/>
            <w:szCs w:val="20"/>
            <w:lang w:val="en-US"/>
          </w:rPr>
          <m:t>A</m:t>
        </m:r>
      </m:oMath>
      <w:r w:rsidRPr="00251B73">
        <w:rPr>
          <w:rFonts w:ascii="Times New Roman" w:hAnsi="Times New Roman" w:cs="Times New Roman"/>
          <w:color w:val="C00000"/>
          <w:sz w:val="20"/>
          <w:szCs w:val="20"/>
          <w:lang w:val="en-US"/>
        </w:rPr>
        <w:t xml:space="preserve"> </w:t>
      </w:r>
      <w:r>
        <w:rPr>
          <w:rFonts w:ascii="Times New Roman" w:hAnsi="Times New Roman" w:cs="Times New Roman"/>
          <w:color w:val="C00000"/>
          <w:sz w:val="20"/>
          <w:szCs w:val="20"/>
          <w:lang w:val="en-US"/>
        </w:rPr>
        <w:t xml:space="preserve">creates an IoT-connected </w:t>
      </w:r>
      <w:r w:rsidRPr="00251B73">
        <w:rPr>
          <w:rFonts w:ascii="Times New Roman" w:hAnsi="Times New Roman" w:cs="Times New Roman"/>
          <w:color w:val="C00000"/>
          <w:sz w:val="20"/>
          <w:szCs w:val="20"/>
          <w:lang w:val="en-US"/>
        </w:rPr>
        <w:t xml:space="preserve">graph. The elements entries with element value 1 are considered to be connected. For example </w:t>
      </w:r>
      <m:oMath>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A</m:t>
            </m:r>
          </m:e>
          <m:sub>
            <m:r>
              <w:rPr>
                <w:rFonts w:ascii="Cambria Math" w:hAnsi="Cambria Math" w:cs="Times New Roman"/>
                <w:color w:val="C00000"/>
                <w:sz w:val="20"/>
                <w:szCs w:val="20"/>
                <w:lang w:val="en-US"/>
              </w:rPr>
              <m:t>1,2</m:t>
            </m:r>
          </m:sub>
        </m:sSub>
        <m:r>
          <w:rPr>
            <w:rFonts w:ascii="Cambria Math" w:hAnsi="Cambria Math" w:cs="Times New Roman"/>
            <w:color w:val="C00000"/>
            <w:sz w:val="20"/>
            <w:szCs w:val="20"/>
            <w:lang w:val="en-US"/>
          </w:rPr>
          <m:t>=1</m:t>
        </m:r>
      </m:oMath>
      <w:r w:rsidRPr="00251B73">
        <w:rPr>
          <w:rFonts w:ascii="Times New Roman" w:hAnsi="Times New Roman" w:cs="Times New Roman"/>
          <w:color w:val="C00000"/>
          <w:sz w:val="20"/>
          <w:szCs w:val="20"/>
          <w:lang w:val="en-US"/>
        </w:rPr>
        <w:t xml:space="preserve">, it suggests that vertex </w:t>
      </w:r>
      <m:oMath>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v</m:t>
            </m:r>
          </m:e>
          <m:sub>
            <m:r>
              <w:rPr>
                <w:rFonts w:ascii="Cambria Math" w:hAnsi="Cambria Math" w:cs="Times New Roman"/>
                <w:color w:val="C00000"/>
                <w:sz w:val="20"/>
                <w:szCs w:val="20"/>
                <w:lang w:val="en-US"/>
              </w:rPr>
              <m:t>1</m:t>
            </m:r>
          </m:sub>
        </m:sSub>
      </m:oMath>
      <w:r w:rsidRPr="00251B73">
        <w:rPr>
          <w:rFonts w:ascii="Times New Roman" w:hAnsi="Times New Roman" w:cs="Times New Roman"/>
          <w:color w:val="C00000"/>
          <w:sz w:val="20"/>
          <w:szCs w:val="20"/>
          <w:lang w:val="en-US"/>
        </w:rPr>
        <w:t xml:space="preserve"> and </w:t>
      </w:r>
      <m:oMath>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v</m:t>
            </m:r>
          </m:e>
          <m:sub>
            <m:r>
              <w:rPr>
                <w:rFonts w:ascii="Cambria Math" w:hAnsi="Cambria Math" w:cs="Times New Roman"/>
                <w:color w:val="C00000"/>
                <w:sz w:val="20"/>
                <w:szCs w:val="20"/>
                <w:lang w:val="en-US"/>
              </w:rPr>
              <m:t>2</m:t>
            </m:r>
          </m:sub>
        </m:sSub>
      </m:oMath>
      <w:r w:rsidRPr="00251B73">
        <w:rPr>
          <w:rFonts w:ascii="Times New Roman" w:hAnsi="Times New Roman" w:cs="Times New Roman"/>
          <w:color w:val="C00000"/>
          <w:sz w:val="20"/>
          <w:szCs w:val="20"/>
          <w:lang w:val="en-US"/>
        </w:rPr>
        <w:t xml:space="preserve"> are connected with an edge length </w:t>
      </w:r>
      <m:oMath>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e</m:t>
            </m:r>
          </m:e>
          <m:sub>
            <m:r>
              <w:rPr>
                <w:rFonts w:ascii="Cambria Math" w:hAnsi="Cambria Math" w:cs="Times New Roman"/>
                <w:color w:val="C00000"/>
                <w:sz w:val="20"/>
                <w:szCs w:val="20"/>
                <w:lang w:val="en-US"/>
              </w:rPr>
              <m:t>1,2</m:t>
            </m:r>
          </m:sub>
        </m:sSub>
        <m:r>
          <w:rPr>
            <w:rFonts w:ascii="Cambria Math" w:hAnsi="Cambria Math" w:cs="Times New Roman"/>
            <w:color w:val="C00000"/>
            <w:sz w:val="20"/>
            <w:szCs w:val="20"/>
            <w:lang w:val="en-US"/>
          </w:rPr>
          <m:t>=</m:t>
        </m:r>
        <m:sSub>
          <m:sSubPr>
            <m:ctrlPr>
              <w:rPr>
                <w:rFonts w:ascii="Cambria Math" w:hAnsi="Cambria Math" w:cs="Times New Roman"/>
                <w:i/>
                <w:color w:val="C00000"/>
                <w:sz w:val="20"/>
                <w:szCs w:val="20"/>
                <w:lang w:val="en-US"/>
              </w:rPr>
            </m:ctrlPr>
          </m:sSubPr>
          <m:e>
            <m:r>
              <w:rPr>
                <w:rFonts w:ascii="Cambria Math" w:hAnsi="Cambria Math" w:cs="Times New Roman"/>
                <w:color w:val="C00000"/>
                <w:sz w:val="20"/>
                <w:szCs w:val="20"/>
                <w:lang w:val="en-US"/>
              </w:rPr>
              <m:t>d</m:t>
            </m:r>
          </m:e>
          <m:sub>
            <m:r>
              <w:rPr>
                <w:rFonts w:ascii="Cambria Math" w:hAnsi="Cambria Math" w:cs="Times New Roman"/>
                <w:color w:val="C00000"/>
                <w:sz w:val="20"/>
                <w:szCs w:val="20"/>
                <w:lang w:val="en-US"/>
              </w:rPr>
              <m:t>1,2</m:t>
            </m:r>
          </m:sub>
        </m:sSub>
      </m:oMath>
      <w:r w:rsidRPr="00251B73">
        <w:rPr>
          <w:rFonts w:ascii="Times New Roman" w:hAnsi="Times New Roman" w:cs="Times New Roman"/>
          <w:color w:val="C00000"/>
          <w:sz w:val="20"/>
          <w:szCs w:val="20"/>
          <w:lang w:val="en-US"/>
        </w:rPr>
        <w:t>.</w:t>
      </w:r>
    </w:p>
    <w:p w14:paraId="0BAA226E" w14:textId="77777777" w:rsidR="00832A16" w:rsidRPr="00C63EC0" w:rsidRDefault="00832A16" w:rsidP="00832A16">
      <w:pPr>
        <w:jc w:val="center"/>
        <w:rPr>
          <w:rFonts w:ascii="Times New Roman" w:hAnsi="Times New Roman" w:cs="Times New Roman"/>
          <w:sz w:val="20"/>
          <w:szCs w:val="20"/>
          <w:lang w:val="en-US"/>
        </w:rPr>
      </w:pPr>
      <w:r w:rsidRPr="00C63EC0">
        <w:rPr>
          <w:rFonts w:ascii="Times New Roman" w:hAnsi="Times New Roman" w:cs="Times New Roman"/>
          <w:noProof/>
          <w:sz w:val="20"/>
          <w:szCs w:val="20"/>
          <w:lang w:val="en-US"/>
        </w:rPr>
        <w:drawing>
          <wp:inline distT="0" distB="0" distL="0" distR="0" wp14:anchorId="3964391A" wp14:editId="54EF5A5C">
            <wp:extent cx="5731510" cy="1744345"/>
            <wp:effectExtent l="0" t="0" r="0" b="0"/>
            <wp:docPr id="116817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174255" name="Picture 116817425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1744345"/>
                    </a:xfrm>
                    <a:prstGeom prst="rect">
                      <a:avLst/>
                    </a:prstGeom>
                  </pic:spPr>
                </pic:pic>
              </a:graphicData>
            </a:graphic>
          </wp:inline>
        </w:drawing>
      </w:r>
    </w:p>
    <w:p w14:paraId="18F78A0A" w14:textId="77777777" w:rsidR="00832A16" w:rsidRPr="00C63EC0" w:rsidRDefault="00832A16" w:rsidP="00832A16">
      <w:pPr>
        <w:jc w:val="center"/>
        <w:rPr>
          <w:rFonts w:ascii="Times New Roman" w:hAnsi="Times New Roman" w:cs="Times New Roman"/>
          <w:sz w:val="20"/>
          <w:szCs w:val="20"/>
          <w:lang w:val="en-US"/>
        </w:rPr>
      </w:pPr>
      <w:r w:rsidRPr="00C63EC0">
        <w:rPr>
          <w:rFonts w:ascii="Times New Roman" w:hAnsi="Times New Roman" w:cs="Times New Roman"/>
          <w:sz w:val="20"/>
          <w:szCs w:val="20"/>
          <w:lang w:val="en-US"/>
        </w:rPr>
        <w:t>Figure 2: Graphical Network connection in 6G IoT with coverage hole and redundant node location spatial and topological features</w:t>
      </w:r>
    </w:p>
    <w:p w14:paraId="6B775E53" w14:textId="77777777" w:rsidR="00832A16" w:rsidRDefault="00832A16" w:rsidP="00832A16">
      <w:pPr>
        <w:jc w:val="both"/>
        <w:rPr>
          <w:rFonts w:ascii="Times New Roman" w:eastAsiaTheme="minorEastAsia" w:hAnsi="Times New Roman" w:cs="Times New Roman"/>
          <w:sz w:val="20"/>
          <w:szCs w:val="20"/>
        </w:rPr>
      </w:pPr>
      <w:r>
        <w:rPr>
          <w:rFonts w:ascii="Times New Roman" w:hAnsi="Times New Roman" w:cs="Times New Roman"/>
          <w:sz w:val="20"/>
          <w:szCs w:val="20"/>
        </w:rPr>
        <w:t>The graph construction on the basis of the distance connection only gives the spatial relationship but lacks the topological and functional relationships with the other nodes. The location criticality (</w:t>
      </w:r>
      <m:oMath>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critical</m:t>
            </m:r>
          </m:sub>
        </m:sSub>
      </m:oMath>
      <w:r>
        <w:rPr>
          <w:rFonts w:ascii="Times New Roman" w:hAnsi="Times New Roman" w:cs="Times New Roman"/>
          <w:sz w:val="20"/>
          <w:szCs w:val="20"/>
        </w:rPr>
        <w:t xml:space="preserve">), load balancing </w:t>
      </w:r>
      <w:r>
        <w:rPr>
          <w:rFonts w:ascii="Times New Roman" w:hAnsi="Times New Roman" w:cs="Times New Roman"/>
          <w:sz w:val="20"/>
          <w:szCs w:val="20"/>
        </w:rPr>
        <w:lastRenderedPageBreak/>
        <w:t>(</w:t>
      </w: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load</m:t>
            </m:r>
          </m:sub>
        </m:sSub>
      </m:oMath>
      <w:r>
        <w:rPr>
          <w:rFonts w:ascii="Times New Roman" w:hAnsi="Times New Roman" w:cs="Times New Roman"/>
          <w:sz w:val="20"/>
          <w:szCs w:val="20"/>
        </w:rPr>
        <w:t>) and energy consumption (</w:t>
      </w:r>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oMath>
      <w:r>
        <w:rPr>
          <w:rFonts w:ascii="Times New Roman" w:hAnsi="Times New Roman" w:cs="Times New Roman"/>
          <w:sz w:val="20"/>
          <w:szCs w:val="20"/>
        </w:rPr>
        <w:t xml:space="preserve">) are the topological relationships attributes. The value of these attributes changes with the simulation time as these are dependent on the neighbouring nodes. A node </w:t>
      </w:r>
      <m:oMath>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sub>
        </m:sSub>
        <m:r>
          <w:rPr>
            <w:rFonts w:ascii="Cambria Math" w:hAnsi="Cambria Math" w:cs="Times New Roman"/>
            <w:sz w:val="20"/>
            <w:szCs w:val="20"/>
          </w:rPr>
          <m:t>ϵ{</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critical</m:t>
                </m:r>
              </m:sub>
            </m:sSub>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loa</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e>
          <m:sub>
            <m:r>
              <w:rPr>
                <w:rFonts w:ascii="Cambria Math" w:hAnsi="Cambria Math" w:cs="Times New Roman"/>
                <w:sz w:val="20"/>
                <w:szCs w:val="20"/>
              </w:rPr>
              <m:t>1</m:t>
            </m:r>
          </m:sub>
        </m:sSub>
        <m:r>
          <w:rPr>
            <w:rFonts w:ascii="Cambria Math" w:hAnsi="Cambria Math" w:cs="Times New Roman"/>
            <w:sz w:val="20"/>
            <w:szCs w:val="20"/>
          </w:rPr>
          <m:t>}</m:t>
        </m:r>
      </m:oMath>
      <w:r>
        <w:rPr>
          <w:rFonts w:ascii="Times New Roman" w:eastAsiaTheme="minorEastAsia" w:hAnsi="Times New Roman" w:cs="Times New Roman"/>
          <w:sz w:val="20"/>
          <w:szCs w:val="20"/>
        </w:rPr>
        <w:t xml:space="preserve"> is a set of these attributes to generate the topological relationships with other sensor nodes. </w:t>
      </w:r>
      <w:r w:rsidRPr="00DF1409">
        <w:rPr>
          <w:rFonts w:ascii="Times New Roman" w:eastAsiaTheme="minorEastAsia" w:hAnsi="Times New Roman" w:cs="Times New Roman"/>
          <w:sz w:val="20"/>
          <w:szCs w:val="20"/>
        </w:rPr>
        <w:t xml:space="preserve">Figure 2 shows the graph </w:t>
      </w:r>
      <m:oMath>
        <m:r>
          <m:rPr>
            <m:scr m:val="script"/>
          </m:rPr>
          <w:rPr>
            <w:rFonts w:ascii="Cambria Math" w:eastAsiaTheme="minorEastAsia" w:hAnsi="Cambria Math" w:cs="Times New Roman"/>
            <w:sz w:val="20"/>
            <w:szCs w:val="20"/>
          </w:rPr>
          <m:t>G</m:t>
        </m:r>
      </m:oMath>
      <w:r w:rsidRPr="00DF1409">
        <w:rPr>
          <w:rFonts w:ascii="Times New Roman" w:eastAsiaTheme="minorEastAsia" w:hAnsi="Times New Roman" w:cs="Times New Roman"/>
          <w:sz w:val="20"/>
          <w:szCs w:val="20"/>
        </w:rPr>
        <w:t xml:space="preserve"> and its topological and spatial connections between the vertices</w:t>
      </w:r>
      <w:r w:rsidRPr="00CD27E2">
        <w:rPr>
          <w:rFonts w:ascii="Times New Roman" w:eastAsiaTheme="minorEastAsia" w:hAnsi="Times New Roman" w:cs="Times New Roman"/>
          <w:sz w:val="20"/>
          <w:szCs w:val="20"/>
          <w:highlight w:val="yellow"/>
        </w:rPr>
        <w:t>.</w:t>
      </w:r>
      <w:r>
        <w:rPr>
          <w:rFonts w:ascii="Times New Roman" w:eastAsiaTheme="minorEastAsia" w:hAnsi="Times New Roman" w:cs="Times New Roman"/>
          <w:sz w:val="20"/>
          <w:szCs w:val="20"/>
        </w:rPr>
        <w:t xml:space="preserve"> The embeddings as topological attributes are extracted using Graphical convolutional network (GCN) which uses a layer propagation rule for topological features as in equation 2 [18]:</w:t>
      </w:r>
    </w:p>
    <w:p w14:paraId="5D6A74EF" w14:textId="77777777" w:rsidR="00832A16" w:rsidRDefault="00832A16" w:rsidP="00832A16">
      <w:pPr>
        <w:rPr>
          <w:rFonts w:ascii="Times New Roman" w:eastAsiaTheme="minorEastAsia" w:hAnsi="Times New Roman" w:cs="Times New Roman"/>
        </w:rPr>
      </w:pPr>
      <m:oMath>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A</m:t>
                </m:r>
              </m:e>
              <m:sub>
                <m:r>
                  <w:rPr>
                    <w:rFonts w:ascii="Cambria Math" w:hAnsi="Cambria Math"/>
                    <w:sz w:val="20"/>
                    <w:szCs w:val="20"/>
                  </w:rPr>
                  <m:t>t</m:t>
                </m:r>
              </m:sub>
            </m:sSub>
          </m:e>
        </m:d>
        <m:r>
          <w:rPr>
            <w:rFonts w:ascii="Cambria Math" w:hAnsi="Cambria Math"/>
            <w:sz w:val="20"/>
            <w:szCs w:val="20"/>
          </w:rPr>
          <m:t>=</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l+1</m:t>
                </m:r>
              </m:e>
            </m:d>
          </m:sup>
        </m:sSubSup>
        <m:r>
          <w:rPr>
            <w:rFonts w:ascii="Cambria Math" w:hAnsi="Cambria Math"/>
            <w:sz w:val="20"/>
            <w:szCs w:val="20"/>
          </w:rPr>
          <m:t>=σ(</m:t>
        </m:r>
        <m:sSup>
          <m:sSupPr>
            <m:ctrlPr>
              <w:rPr>
                <w:rFonts w:ascii="Cambria Math" w:hAnsi="Cambria Math"/>
                <w:i/>
                <w:sz w:val="20"/>
                <w:szCs w:val="20"/>
              </w:rPr>
            </m:ctrlPr>
          </m:sSupPr>
          <m:e>
            <m:r>
              <w:rPr>
                <w:rFonts w:ascii="Cambria Math" w:hAnsi="Cambria Math"/>
                <w:sz w:val="20"/>
                <w:szCs w:val="20"/>
              </w:rPr>
              <m:t>D</m:t>
            </m:r>
          </m:e>
          <m: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sup>
        </m:sSup>
        <m:r>
          <w:rPr>
            <w:rFonts w:ascii="Cambria Math" w:hAnsi="Cambria Math"/>
            <w:sz w:val="20"/>
            <w:szCs w:val="20"/>
          </w:rPr>
          <m:t xml:space="preserve"> </m:t>
        </m:r>
        <m:sSub>
          <m:sSubPr>
            <m:ctrlPr>
              <w:rPr>
                <w:rFonts w:ascii="Cambria Math" w:hAnsi="Cambria Math"/>
                <w:i/>
                <w:sz w:val="20"/>
                <w:szCs w:val="20"/>
              </w:rPr>
            </m:ctrlPr>
          </m:sSubPr>
          <m:e>
            <m:acc>
              <m:accPr>
                <m:chr m:val="̃"/>
                <m:ctrlPr>
                  <w:rPr>
                    <w:rFonts w:ascii="Cambria Math" w:hAnsi="Cambria Math"/>
                    <w:i/>
                    <w:sz w:val="20"/>
                    <w:szCs w:val="20"/>
                  </w:rPr>
                </m:ctrlPr>
              </m:accPr>
              <m:e>
                <m:r>
                  <w:rPr>
                    <w:rFonts w:ascii="Cambria Math" w:hAnsi="Cambria Math"/>
                    <w:sz w:val="20"/>
                    <w:szCs w:val="20"/>
                  </w:rPr>
                  <m:t>A</m:t>
                </m:r>
              </m:e>
            </m:acc>
          </m:e>
          <m:sub>
            <m:r>
              <w:rPr>
                <w:rFonts w:ascii="Cambria Math" w:hAnsi="Cambria Math"/>
                <w:sz w:val="20"/>
                <w:szCs w:val="20"/>
              </w:rPr>
              <m:t>t</m:t>
            </m:r>
          </m:sub>
        </m:sSub>
        <m:r>
          <w:rPr>
            <w:rFonts w:ascii="Cambria Math" w:hAnsi="Cambria Math"/>
            <w:sz w:val="20"/>
            <w:szCs w:val="20"/>
          </w:rPr>
          <m:t xml:space="preserve"> </m:t>
        </m:r>
        <m:sSup>
          <m:sSupPr>
            <m:ctrlPr>
              <w:rPr>
                <w:rFonts w:ascii="Cambria Math" w:hAnsi="Cambria Math"/>
                <w:i/>
                <w:sz w:val="20"/>
                <w:szCs w:val="20"/>
              </w:rPr>
            </m:ctrlPr>
          </m:sSupPr>
          <m:e>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r>
              <w:rPr>
                <w:rFonts w:ascii="Cambria Math" w:hAnsi="Cambria Math"/>
                <w:sz w:val="20"/>
                <w:szCs w:val="20"/>
              </w:rPr>
              <m:t xml:space="preserve"> </m:t>
            </m:r>
            <m:acc>
              <m:accPr>
                <m:chr m:val="̃"/>
                <m:ctrlPr>
                  <w:rPr>
                    <w:rFonts w:ascii="Cambria Math" w:hAnsi="Cambria Math"/>
                    <w:i/>
                    <w:sz w:val="20"/>
                    <w:szCs w:val="20"/>
                  </w:rPr>
                </m:ctrlPr>
              </m:accPr>
              <m:e>
                <m:r>
                  <w:rPr>
                    <w:rFonts w:ascii="Cambria Math" w:hAnsi="Cambria Math"/>
                    <w:sz w:val="20"/>
                    <w:szCs w:val="20"/>
                  </w:rPr>
                  <m:t>D</m:t>
                </m:r>
              </m:e>
            </m:acc>
          </m:e>
          <m:sup>
            <m:r>
              <w:rPr>
                <w:rFonts w:ascii="Cambria Math" w:hAnsi="Cambria Math"/>
                <w:sz w:val="20"/>
                <w:szCs w:val="20"/>
              </w:rPr>
              <m:t>-</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2</m:t>
                </m:r>
              </m:den>
            </m:f>
          </m:sup>
        </m:s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t</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W</m:t>
            </m:r>
          </m:e>
          <m:sub>
            <m:r>
              <w:rPr>
                <w:rFonts w:ascii="Cambria Math" w:hAnsi="Cambria Math"/>
                <w:sz w:val="20"/>
                <w:szCs w:val="20"/>
              </w:rPr>
              <m:t>t</m:t>
            </m:r>
          </m:sub>
          <m:sup>
            <m:r>
              <w:rPr>
                <w:rFonts w:ascii="Cambria Math" w:hAnsi="Cambria Math"/>
                <w:sz w:val="20"/>
                <w:szCs w:val="20"/>
              </w:rPr>
              <m:t>l</m:t>
            </m:r>
          </m:sup>
        </m:sSubSup>
        <m:r>
          <w:rPr>
            <w:rFonts w:ascii="Cambria Math" w:hAnsi="Cambria Math"/>
            <w:sz w:val="20"/>
            <w:szCs w:val="20"/>
          </w:rPr>
          <m:t>)</m:t>
        </m:r>
      </m:oMath>
      <w:r>
        <w:rPr>
          <w:rFonts w:ascii="Times New Roman" w:eastAsiaTheme="minorEastAsia" w:hAnsi="Times New Roman" w:cs="Times New Roman"/>
        </w:rPr>
        <w:t xml:space="preserve">                  (2)</w:t>
      </w:r>
    </w:p>
    <w:p w14:paraId="5814EC7C" w14:textId="77777777" w:rsidR="00832A16" w:rsidRDefault="00832A16" w:rsidP="00832A16">
      <w:pPr>
        <w:jc w:val="both"/>
        <w:rPr>
          <w:rFonts w:ascii="Times New Roman" w:eastAsiaTheme="minorEastAsia" w:hAnsi="Times New Roman" w:cs="Times New Roman"/>
          <w:sz w:val="20"/>
          <w:szCs w:val="20"/>
        </w:rPr>
      </w:pPr>
      <w:r w:rsidRPr="00C87586">
        <w:rPr>
          <w:rFonts w:ascii="Times New Roman" w:eastAsiaTheme="minorEastAsia" w:hAnsi="Times New Roman" w:cs="Times New Roman"/>
          <w:sz w:val="20"/>
          <w:szCs w:val="20"/>
        </w:rPr>
        <w:t xml:space="preserve">Here </w:t>
      </w:r>
      <m:oMath>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t</m:t>
            </m:r>
          </m:sub>
          <m:sup>
            <m:d>
              <m:dPr>
                <m:ctrlPr>
                  <w:rPr>
                    <w:rFonts w:ascii="Cambria Math" w:hAnsi="Cambria Math" w:cs="Times New Roman"/>
                    <w:i/>
                    <w:sz w:val="20"/>
                    <w:szCs w:val="20"/>
                  </w:rPr>
                </m:ctrlPr>
              </m:dPr>
              <m:e>
                <m:r>
                  <w:rPr>
                    <w:rFonts w:ascii="Cambria Math" w:hAnsi="Cambria Math" w:cs="Times New Roman"/>
                    <w:sz w:val="20"/>
                    <w:szCs w:val="20"/>
                  </w:rPr>
                  <m:t>l+1</m:t>
                </m:r>
              </m:e>
            </m:d>
          </m:sup>
        </m:sSubSup>
      </m:oMath>
      <w:r w:rsidRPr="00C87586">
        <w:rPr>
          <w:rFonts w:ascii="Times New Roman" w:eastAsiaTheme="minorEastAsia" w:hAnsi="Times New Roman" w:cs="Times New Roman"/>
          <w:sz w:val="20"/>
          <w:szCs w:val="20"/>
        </w:rPr>
        <w:t xml:space="preserve"> represents the embeddings of the next layer </w:t>
      </w:r>
      <m:oMath>
        <m:r>
          <w:rPr>
            <w:rFonts w:ascii="Cambria Math" w:eastAsiaTheme="minorEastAsia" w:hAnsi="Cambria Math" w:cs="Times New Roman"/>
            <w:sz w:val="20"/>
            <w:szCs w:val="20"/>
          </w:rPr>
          <m:t>l+1</m:t>
        </m:r>
      </m:oMath>
      <w:r w:rsidRPr="00C87586">
        <w:rPr>
          <w:rFonts w:ascii="Times New Roman" w:eastAsiaTheme="minorEastAsia" w:hAnsi="Times New Roman" w:cs="Times New Roman"/>
        </w:rPr>
        <w:t xml:space="preserve"> </w:t>
      </w:r>
      <w:r>
        <w:rPr>
          <w:rFonts w:ascii="Times New Roman" w:eastAsiaTheme="minorEastAsia" w:hAnsi="Times New Roman" w:cs="Times New Roman"/>
        </w:rPr>
        <w:t>and</w:t>
      </w:r>
      <w:r w:rsidRPr="00C87586">
        <w:rPr>
          <w:rFonts w:ascii="Times New Roman" w:eastAsiaTheme="minorEastAsia" w:hAnsi="Times New Roman" w:cs="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oMath>
      <w:r w:rsidRPr="00C87586">
        <w:rPr>
          <w:rFonts w:ascii="Times New Roman" w:eastAsiaTheme="minorEastAsia" w:hAnsi="Times New Roman" w:cs="Times New Roman"/>
          <w:sz w:val="20"/>
          <w:szCs w:val="20"/>
        </w:rPr>
        <w:t xml:space="preserve"> are the features of </w:t>
      </w:r>
      <w:r>
        <w:rPr>
          <w:rFonts w:ascii="Times New Roman" w:eastAsiaTheme="minorEastAsia" w:hAnsi="Times New Roman" w:cs="Times New Roman"/>
          <w:sz w:val="20"/>
          <w:szCs w:val="20"/>
        </w:rPr>
        <w:t xml:space="preserve">the ith sensor node at </w:t>
      </w:r>
      <m:oMath>
        <m:r>
          <w:rPr>
            <w:rFonts w:ascii="Cambria Math" w:eastAsiaTheme="minorEastAsia" w:hAnsi="Cambria Math" w:cs="Times New Roman"/>
            <w:sz w:val="20"/>
            <w:szCs w:val="20"/>
          </w:rPr>
          <m:t>t=0</m:t>
        </m:r>
      </m:oMath>
      <w:r>
        <w:rPr>
          <w:rFonts w:ascii="Times New Roman" w:eastAsiaTheme="minorEastAsia" w:hAnsi="Times New Roman" w:cs="Times New Roman"/>
          <w:sz w:val="20"/>
          <w:szCs w:val="20"/>
        </w:rPr>
        <w:t xml:space="preserve">. The GCN in [18] is developed for the semi-supervised classification problem, though the work in the current manuscript is not the classification work, yet it is using the strength of GCN layers' embeddings which considers the spectral convolution on the IoT network graph with the defined nodes’ features </w:t>
      </w:r>
      <m:oMath>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oMath>
      <w:r>
        <w:rPr>
          <w:rFonts w:ascii="Times New Roman" w:eastAsiaTheme="minorEastAsia" w:hAnsi="Times New Roman" w:cs="Times New Roman"/>
          <w:sz w:val="20"/>
          <w:szCs w:val="20"/>
        </w:rPr>
        <w:t xml:space="preserve">. </w:t>
      </w:r>
    </w:p>
    <w:p w14:paraId="35C12DF5" w14:textId="77777777" w:rsidR="00832A16" w:rsidRDefault="00832A16" w:rsidP="00832A16">
      <w:pPr>
        <w:jc w:val="both"/>
        <w:rPr>
          <w:rFonts w:ascii="Times New Roman" w:hAnsi="Times New Roman" w:cs="Times New Roman"/>
          <w:sz w:val="20"/>
          <w:szCs w:val="20"/>
        </w:rPr>
      </w:pPr>
      <w:r w:rsidRPr="0035134B">
        <w:rPr>
          <w:rFonts w:ascii="Times New Roman" w:hAnsi="Times New Roman" w:cs="Times New Roman"/>
          <w:sz w:val="20"/>
          <w:szCs w:val="20"/>
        </w:rPr>
        <w:t xml:space="preserve">The GCN updates the </w:t>
      </w:r>
      <w:r>
        <w:rPr>
          <w:rFonts w:ascii="Times New Roman" w:hAnsi="Times New Roman" w:cs="Times New Roman"/>
          <w:sz w:val="20"/>
          <w:szCs w:val="20"/>
        </w:rPr>
        <w:t>nodes’</w:t>
      </w:r>
      <w:r w:rsidRPr="0035134B">
        <w:rPr>
          <w:rFonts w:ascii="Times New Roman" w:hAnsi="Times New Roman" w:cs="Times New Roman"/>
          <w:sz w:val="20"/>
          <w:szCs w:val="20"/>
        </w:rPr>
        <w:t xml:space="preserve"> features iteratively by aggregating information from</w:t>
      </w:r>
      <w:r>
        <w:rPr>
          <w:rFonts w:ascii="Times New Roman" w:hAnsi="Times New Roman" w:cs="Times New Roman"/>
          <w:sz w:val="20"/>
          <w:szCs w:val="20"/>
        </w:rPr>
        <w:t xml:space="preserve"> the</w:t>
      </w:r>
      <w:r w:rsidRPr="0035134B">
        <w:rPr>
          <w:rFonts w:ascii="Times New Roman" w:hAnsi="Times New Roman" w:cs="Times New Roman"/>
          <w:sz w:val="20"/>
          <w:szCs w:val="20"/>
        </w:rPr>
        <w:t xml:space="preserve"> neighbo</w:t>
      </w:r>
      <w:r>
        <w:rPr>
          <w:rFonts w:ascii="Times New Roman" w:hAnsi="Times New Roman" w:cs="Times New Roman"/>
          <w:sz w:val="20"/>
          <w:szCs w:val="20"/>
        </w:rPr>
        <w:t>u</w:t>
      </w:r>
      <w:r w:rsidRPr="0035134B">
        <w:rPr>
          <w:rFonts w:ascii="Times New Roman" w:hAnsi="Times New Roman" w:cs="Times New Roman"/>
          <w:sz w:val="20"/>
          <w:szCs w:val="20"/>
        </w:rPr>
        <w:t xml:space="preserve">ring nodes using graph convolution operators. This process reflects how </w:t>
      </w:r>
      <w:r>
        <w:rPr>
          <w:rFonts w:ascii="Times New Roman" w:hAnsi="Times New Roman" w:cs="Times New Roman"/>
          <w:sz w:val="20"/>
          <w:szCs w:val="20"/>
        </w:rPr>
        <w:t>sensor nodes</w:t>
      </w:r>
      <w:r w:rsidRPr="0035134B">
        <w:rPr>
          <w:rFonts w:ascii="Times New Roman" w:hAnsi="Times New Roman" w:cs="Times New Roman"/>
          <w:sz w:val="20"/>
          <w:szCs w:val="20"/>
        </w:rPr>
        <w:t xml:space="preserve"> influence each other’s positions and states within the network over time. This helps in capturing the interactions between </w:t>
      </w:r>
      <w:r>
        <w:rPr>
          <w:rFonts w:ascii="Times New Roman" w:hAnsi="Times New Roman" w:cs="Times New Roman"/>
          <w:sz w:val="20"/>
          <w:szCs w:val="20"/>
        </w:rPr>
        <w:t>node</w:t>
      </w:r>
      <w:r w:rsidRPr="0035134B">
        <w:rPr>
          <w:rFonts w:ascii="Times New Roman" w:hAnsi="Times New Roman" w:cs="Times New Roman"/>
          <w:sz w:val="20"/>
          <w:szCs w:val="20"/>
        </w:rPr>
        <w:t>s</w:t>
      </w:r>
      <w:r>
        <w:rPr>
          <w:rFonts w:ascii="Times New Roman" w:hAnsi="Times New Roman" w:cs="Times New Roman"/>
          <w:sz w:val="20"/>
          <w:szCs w:val="20"/>
        </w:rPr>
        <w:t xml:space="preserve"> which falls in the category of topological attributes</w:t>
      </w:r>
      <w:r w:rsidRPr="0035134B">
        <w:rPr>
          <w:rFonts w:ascii="Times New Roman" w:hAnsi="Times New Roman" w:cs="Times New Roman"/>
          <w:sz w:val="20"/>
          <w:szCs w:val="20"/>
        </w:rPr>
        <w:t xml:space="preserve">. The graph convolution operators not only update the connections but also </w:t>
      </w:r>
      <w:r>
        <w:rPr>
          <w:rFonts w:ascii="Times New Roman" w:hAnsi="Times New Roman" w:cs="Times New Roman"/>
          <w:sz w:val="20"/>
          <w:szCs w:val="20"/>
        </w:rPr>
        <w:t>nodes’</w:t>
      </w:r>
      <w:r w:rsidRPr="0035134B">
        <w:rPr>
          <w:rFonts w:ascii="Times New Roman" w:hAnsi="Times New Roman" w:cs="Times New Roman"/>
          <w:sz w:val="20"/>
          <w:szCs w:val="20"/>
        </w:rPr>
        <w:t xml:space="preserve"> features</w:t>
      </w:r>
      <w:r>
        <w:rPr>
          <w:rFonts w:ascii="Times New Roman" w:hAnsi="Times New Roman" w:cs="Times New Roman"/>
          <w:sz w:val="20"/>
          <w:szCs w:val="20"/>
        </w:rPr>
        <w:t xml:space="preserve"> </w:t>
      </w:r>
      <m:oMath>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oMath>
      <w:r w:rsidRPr="0035134B">
        <w:rPr>
          <w:rFonts w:ascii="Times New Roman" w:hAnsi="Times New Roman" w:cs="Times New Roman"/>
          <w:sz w:val="20"/>
          <w:szCs w:val="20"/>
        </w:rPr>
        <w:t xml:space="preserve">, The learned adaptive feature representations are low-dimensional vectors of </w:t>
      </w:r>
      <w:r>
        <w:rPr>
          <w:rFonts w:ascii="Times New Roman" w:hAnsi="Times New Roman" w:cs="Times New Roman"/>
          <w:sz w:val="20"/>
          <w:szCs w:val="20"/>
        </w:rPr>
        <w:t>node</w:t>
      </w:r>
      <w:r w:rsidRPr="0035134B">
        <w:rPr>
          <w:rFonts w:ascii="Times New Roman" w:hAnsi="Times New Roman" w:cs="Times New Roman"/>
          <w:sz w:val="20"/>
          <w:szCs w:val="20"/>
        </w:rPr>
        <w:t xml:space="preserve">s at a time, referred to as </w:t>
      </w:r>
      <m:oMath>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l+1</m:t>
                </m:r>
              </m:e>
            </m:d>
          </m:sup>
        </m:sSubSup>
      </m:oMath>
      <w:r>
        <w:rPr>
          <w:rFonts w:ascii="Times New Roman" w:hAnsi="Times New Roman" w:cs="Times New Roman"/>
          <w:sz w:val="20"/>
          <w:szCs w:val="20"/>
        </w:rPr>
        <w:t xml:space="preserve"> </w:t>
      </w:r>
      <w:r w:rsidRPr="0035134B">
        <w:rPr>
          <w:rFonts w:ascii="Times New Roman" w:hAnsi="Times New Roman" w:cs="Times New Roman"/>
          <w:sz w:val="20"/>
          <w:szCs w:val="20"/>
        </w:rPr>
        <w:t xml:space="preserve">at the time t and at layer </w:t>
      </w:r>
      <m:oMath>
        <m:r>
          <w:rPr>
            <w:rFonts w:ascii="Cambria Math" w:hAnsi="Cambria Math" w:cs="Times New Roman"/>
            <w:sz w:val="20"/>
            <w:szCs w:val="20"/>
          </w:rPr>
          <m:t>l</m:t>
        </m:r>
      </m:oMath>
      <w:r w:rsidRPr="0035134B">
        <w:rPr>
          <w:rFonts w:ascii="Times New Roman" w:hAnsi="Times New Roman" w:cs="Times New Roman"/>
          <w:sz w:val="20"/>
          <w:szCs w:val="20"/>
        </w:rPr>
        <w:t>, which is 2 in this paper. I</w:t>
      </w:r>
      <w:r>
        <w:rPr>
          <w:rFonts w:ascii="Times New Roman" w:hAnsi="Times New Roman" w:cs="Times New Roman"/>
          <w:sz w:val="20"/>
          <w:szCs w:val="20"/>
        </w:rPr>
        <w:t xml:space="preserve">t gets dynamically updated during the iterations. </w:t>
      </w:r>
      <w:r w:rsidRPr="004D54F8">
        <w:rPr>
          <w:rFonts w:ascii="Times New Roman" w:hAnsi="Times New Roman" w:cs="Times New Roman"/>
          <w:sz w:val="20"/>
          <w:szCs w:val="20"/>
          <w:highlight w:val="yellow"/>
        </w:rPr>
        <w:t xml:space="preserve">Figure 3 shows the change in the coverage area in the network with respect to simulation period. To validate and visualise the problem formulation, we have clustered the embeddings </w:t>
      </w:r>
      <w:r>
        <w:rPr>
          <w:rFonts w:ascii="Times New Roman" w:hAnsi="Times New Roman" w:cs="Times New Roman"/>
          <w:sz w:val="20"/>
          <w:szCs w:val="20"/>
          <w:highlight w:val="yellow"/>
        </w:rPr>
        <w:t xml:space="preserve">in t-SNE plot </w:t>
      </w:r>
      <w:r w:rsidRPr="004D54F8">
        <w:rPr>
          <w:rFonts w:ascii="Times New Roman" w:hAnsi="Times New Roman" w:cs="Times New Roman"/>
          <w:sz w:val="20"/>
          <w:szCs w:val="20"/>
          <w:highlight w:val="yellow"/>
        </w:rPr>
        <w:t>at few time simulation instant using k-means. However, in the core of this work, only trained embeddings from the GCN are used as state variables in the deep reinforcement learning as described in section 3.2.</w:t>
      </w:r>
      <w:r>
        <w:rPr>
          <w:rFonts w:ascii="Times New Roman" w:hAnsi="Times New Roman" w:cs="Times New Roman"/>
          <w:sz w:val="20"/>
          <w:szCs w:val="20"/>
        </w:rPr>
        <w:t xml:space="preserve"> The figure 3 represents the network topology change after the random placement of redundant node. The silhouette score indicates the better coverage after the placement of redundant nodes. </w:t>
      </w:r>
    </w:p>
    <w:p w14:paraId="4F0CF2D5" w14:textId="77777777" w:rsidR="00832A16" w:rsidRDefault="00832A16" w:rsidP="00832A16">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7D6A52EF" wp14:editId="72FCA105">
            <wp:extent cx="5731510" cy="3712210"/>
            <wp:effectExtent l="0" t="0" r="2540" b="2540"/>
            <wp:docPr id="1661610579" name="Picture 10"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10579" name="Picture 10" descr="A screenshot of a graph&#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712210"/>
                    </a:xfrm>
                    <a:prstGeom prst="rect">
                      <a:avLst/>
                    </a:prstGeom>
                  </pic:spPr>
                </pic:pic>
              </a:graphicData>
            </a:graphic>
          </wp:inline>
        </w:drawing>
      </w:r>
    </w:p>
    <w:p w14:paraId="3ECCC59F" w14:textId="77777777" w:rsidR="00832A16" w:rsidRDefault="00832A16" w:rsidP="00832A16">
      <w:pPr>
        <w:jc w:val="center"/>
        <w:rPr>
          <w:rFonts w:ascii="Times New Roman" w:hAnsi="Times New Roman" w:cs="Times New Roman"/>
          <w:sz w:val="20"/>
          <w:szCs w:val="20"/>
        </w:rPr>
      </w:pPr>
      <w:r>
        <w:rPr>
          <w:rFonts w:ascii="Times New Roman" w:hAnsi="Times New Roman" w:cs="Times New Roman"/>
          <w:sz w:val="20"/>
          <w:szCs w:val="20"/>
        </w:rPr>
        <w:t>Figure 3: GCN embeddings t-SNE plot for 6G IoT network without holes, with different placement of redundant nodes at different positions</w:t>
      </w:r>
    </w:p>
    <w:p w14:paraId="50C64259" w14:textId="77777777" w:rsidR="00832A16" w:rsidRPr="00367E40"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The decision variables formulation is discussed in the next sub-section which is used to calculate the nodes features for embeddings extraction to be used as state variables in model free redundant nodes placement. </w:t>
      </w:r>
    </w:p>
    <w:p w14:paraId="60EC2526" w14:textId="77777777" w:rsidR="00832A16" w:rsidRDefault="00832A16" w:rsidP="00832A16">
      <w:pPr>
        <w:pStyle w:val="Heading2"/>
      </w:pPr>
      <w:r>
        <w:lastRenderedPageBreak/>
        <w:t>2.2. Problem formulation of Decision Variables for Hole coverage</w:t>
      </w:r>
    </w:p>
    <w:p w14:paraId="5E5A1452" w14:textId="77777777" w:rsidR="00832A16" w:rsidRDefault="00832A16" w:rsidP="00832A16">
      <w:pPr>
        <w:jc w:val="both"/>
        <w:rPr>
          <w:rFonts w:ascii="Times New Roman" w:hAnsi="Times New Roman" w:cs="Times New Roman"/>
          <w:sz w:val="20"/>
          <w:szCs w:val="20"/>
        </w:rPr>
      </w:pPr>
      <w:r w:rsidRPr="001876E9">
        <w:rPr>
          <w:rFonts w:ascii="Times New Roman" w:hAnsi="Times New Roman" w:cs="Times New Roman"/>
          <w:sz w:val="20"/>
          <w:szCs w:val="20"/>
        </w:rPr>
        <w:t xml:space="preserve">The </w:t>
      </w:r>
      <w:r>
        <w:rPr>
          <w:rFonts w:ascii="Times New Roman" w:hAnsi="Times New Roman" w:cs="Times New Roman"/>
          <w:sz w:val="20"/>
          <w:szCs w:val="20"/>
        </w:rPr>
        <w:t>decision variables in the placement of redundant nodes are location criticality, load balancing, energy consumption which are directly related to location of the redundant node and failed device priority as the fourth one which is calculated from the location of the failed node. These are described as following:</w:t>
      </w:r>
    </w:p>
    <w:p w14:paraId="40CA6EBF" w14:textId="77777777" w:rsidR="00832A16" w:rsidRDefault="00832A16" w:rsidP="00832A16">
      <w:pPr>
        <w:spacing w:line="240" w:lineRule="auto"/>
        <w:jc w:val="both"/>
        <w:rPr>
          <w:rFonts w:ascii="Times New Roman" w:hAnsi="Times New Roman" w:cs="Times New Roman"/>
          <w:sz w:val="20"/>
        </w:rPr>
      </w:pPr>
      <w:r>
        <w:rPr>
          <w:rFonts w:ascii="Times New Roman" w:hAnsi="Times New Roman" w:cs="Times New Roman"/>
          <w:sz w:val="20"/>
        </w:rPr>
        <w:t xml:space="preserve">As is validated from figure 3, the coverage area changes with the deployment of the redundant node and the information processing load also varies which may lead to non-uniform energy consumption and generation of coverage hole into another area after few simulation period [16]. The failure of the new node forces the neighbouring node to follow the longer path for data transmission which results in the probability of new coverage hole generation. Hence, the load balancing consideration in the redundant node’s deployment is important.  </w:t>
      </w:r>
    </w:p>
    <w:p w14:paraId="310770E0" w14:textId="77777777" w:rsidR="00832A16" w:rsidRPr="00EE7335" w:rsidRDefault="00832A16" w:rsidP="00832A16">
      <w:pPr>
        <w:spacing w:line="240" w:lineRule="auto"/>
        <w:jc w:val="both"/>
        <w:rPr>
          <w:rFonts w:ascii="Times New Roman" w:hAnsi="Times New Roman" w:cs="Times New Roman"/>
          <w:bCs/>
          <w:sz w:val="20"/>
        </w:rPr>
      </w:pPr>
      <w:r w:rsidRPr="008E35DB">
        <w:rPr>
          <w:rFonts w:ascii="Times New Roman" w:hAnsi="Times New Roman" w:cs="Times New Roman"/>
          <w:sz w:val="20"/>
        </w:rPr>
        <w:t>To address this problem,</w:t>
      </w:r>
      <w:r>
        <w:rPr>
          <w:rFonts w:ascii="Times New Roman" w:hAnsi="Times New Roman" w:cs="Times New Roman"/>
          <w:sz w:val="20"/>
        </w:rPr>
        <w:t xml:space="preserve"> i</w:t>
      </w:r>
      <w:r w:rsidRPr="00EE7335">
        <w:rPr>
          <w:rFonts w:ascii="Times New Roman" w:hAnsi="Times New Roman" w:cs="Times New Roman"/>
          <w:bCs/>
          <w:sz w:val="20"/>
        </w:rPr>
        <w:t xml:space="preserve">t is to assume that the balanced clusters can have the </w:t>
      </w:r>
      <w:r>
        <w:rPr>
          <w:rFonts w:ascii="Times New Roman" w:hAnsi="Times New Roman" w:cs="Times New Roman"/>
          <w:bCs/>
          <w:sz w:val="20"/>
        </w:rPr>
        <w:t>uniform</w:t>
      </w:r>
      <w:r w:rsidRPr="00EE7335">
        <w:rPr>
          <w:rFonts w:ascii="Times New Roman" w:hAnsi="Times New Roman" w:cs="Times New Roman"/>
          <w:bCs/>
          <w:sz w:val="20"/>
        </w:rPr>
        <w:t xml:space="preserve"> residual energy </w:t>
      </w:r>
      <w:r>
        <w:rPr>
          <w:rFonts w:ascii="Times New Roman" w:hAnsi="Times New Roman" w:cs="Times New Roman"/>
          <w:bCs/>
          <w:sz w:val="20"/>
        </w:rPr>
        <w:t xml:space="preserve">distribution </w:t>
      </w:r>
      <w:r w:rsidRPr="00EE7335">
        <w:rPr>
          <w:rFonts w:ascii="Times New Roman" w:hAnsi="Times New Roman" w:cs="Times New Roman"/>
          <w:bCs/>
          <w:sz w:val="20"/>
        </w:rPr>
        <w:t>and number of member nodes.</w:t>
      </w:r>
      <w:r>
        <w:rPr>
          <w:rFonts w:ascii="Times New Roman" w:hAnsi="Times New Roman" w:cs="Times New Roman"/>
          <w:bCs/>
          <w:sz w:val="20"/>
        </w:rPr>
        <w:t xml:space="preserve"> So, the optimal position of the redundant node</w:t>
      </w:r>
      <w:r w:rsidRPr="00EE7335">
        <w:rPr>
          <w:rFonts w:ascii="Times New Roman" w:hAnsi="Times New Roman" w:cs="Times New Roman"/>
          <w:bCs/>
          <w:sz w:val="20"/>
        </w:rPr>
        <w:t xml:space="preserve"> </w:t>
      </w:r>
      <w:r>
        <w:rPr>
          <w:rFonts w:ascii="Times New Roman" w:hAnsi="Times New Roman" w:cs="Times New Roman"/>
          <w:bCs/>
          <w:sz w:val="20"/>
        </w:rPr>
        <w:t xml:space="preserve">is considered with uniform load on the cluster head. </w:t>
      </w:r>
      <w:r w:rsidRPr="00EE7335">
        <w:rPr>
          <w:rFonts w:ascii="Times New Roman" w:hAnsi="Times New Roman" w:cs="Times New Roman"/>
          <w:bCs/>
          <w:sz w:val="20"/>
        </w:rPr>
        <w:t xml:space="preserve">Additionally, nodes' proximity can also be considered to ensure less energy consumption. </w:t>
      </w:r>
      <w:r w:rsidRPr="0028368D">
        <w:rPr>
          <w:rFonts w:ascii="Times New Roman" w:hAnsi="Times New Roman" w:cs="Times New Roman"/>
          <w:bCs/>
          <w:sz w:val="20"/>
        </w:rPr>
        <w:t xml:space="preserve">Where </w:t>
      </w:r>
      <m:oMath>
        <m:sSub>
          <m:sSubPr>
            <m:ctrlPr>
              <w:rPr>
                <w:rFonts w:ascii="Cambria Math" w:hAnsi="Cambria Math" w:cs="Times New Roman"/>
                <w:bCs/>
                <w:i/>
                <w:sz w:val="20"/>
              </w:rPr>
            </m:ctrlPr>
          </m:sSubPr>
          <m:e>
            <m:r>
              <w:rPr>
                <w:rFonts w:ascii="Cambria Math" w:hAnsi="Cambria Math" w:cs="Times New Roman"/>
                <w:sz w:val="20"/>
              </w:rPr>
              <m:t>f</m:t>
            </m:r>
          </m:e>
          <m:sub>
            <m:r>
              <w:rPr>
                <w:rFonts w:ascii="Cambria Math" w:hAnsi="Cambria Math" w:cs="Times New Roman"/>
                <w:sz w:val="20"/>
              </w:rPr>
              <m:t>load</m:t>
            </m:r>
          </m:sub>
        </m:sSub>
      </m:oMath>
      <w:r w:rsidRPr="0028368D">
        <w:rPr>
          <w:rFonts w:ascii="Times New Roman" w:hAnsi="Times New Roman" w:cs="Times New Roman"/>
          <w:bCs/>
          <w:sz w:val="20"/>
        </w:rPr>
        <w:t xml:space="preserve"> is defined as the effective fitness function for load balancing of cluster head and can be </w:t>
      </w:r>
      <w:r>
        <w:rPr>
          <w:rFonts w:ascii="Times New Roman" w:hAnsi="Times New Roman" w:cs="Times New Roman"/>
          <w:bCs/>
          <w:sz w:val="20"/>
        </w:rPr>
        <w:t>calculated</w:t>
      </w:r>
      <w:r w:rsidRPr="0028368D">
        <w:rPr>
          <w:rFonts w:ascii="Times New Roman" w:hAnsi="Times New Roman" w:cs="Times New Roman"/>
          <w:bCs/>
          <w:sz w:val="20"/>
        </w:rPr>
        <w:t xml:space="preserve"> using equation below:</w:t>
      </w:r>
    </w:p>
    <w:p w14:paraId="058212E7" w14:textId="77777777" w:rsidR="00832A16" w:rsidRPr="00EE7335" w:rsidRDefault="00832A16" w:rsidP="00832A16">
      <w:pPr>
        <w:pStyle w:val="ListParagraph"/>
        <w:spacing w:line="240" w:lineRule="auto"/>
        <w:ind w:left="0"/>
        <w:jc w:val="center"/>
        <w:rPr>
          <w:rFonts w:ascii="Times New Roman" w:hAnsi="Times New Roman" w:cs="Times New Roman"/>
          <w:bCs/>
          <w:sz w:val="20"/>
        </w:rPr>
      </w:pPr>
      <w:r>
        <w:rPr>
          <w:rFonts w:ascii="Times New Roman" w:hAnsi="Times New Roman" w:cs="Times New Roman"/>
          <w:bCs/>
          <w:sz w:val="20"/>
        </w:rPr>
        <w:t xml:space="preserve">                                  </w:t>
      </w:r>
      <w:r w:rsidRPr="00EE7335">
        <w:rPr>
          <w:rFonts w:ascii="Times New Roman" w:hAnsi="Times New Roman" w:cs="Times New Roman"/>
          <w:bCs/>
          <w:sz w:val="20"/>
        </w:rPr>
        <w:t xml:space="preserve">   </w:t>
      </w:r>
      <m:oMath>
        <m:sSub>
          <m:sSubPr>
            <m:ctrlPr>
              <w:rPr>
                <w:rFonts w:ascii="Cambria Math" w:hAnsi="Cambria Math" w:cs="Times New Roman"/>
                <w:bCs/>
                <w:i/>
                <w:sz w:val="20"/>
              </w:rPr>
            </m:ctrlPr>
          </m:sSubPr>
          <m:e>
            <m:r>
              <w:rPr>
                <w:rFonts w:ascii="Cambria Math" w:hAnsi="Cambria Math" w:cs="Times New Roman"/>
                <w:sz w:val="20"/>
              </w:rPr>
              <m:t>f</m:t>
            </m:r>
          </m:e>
          <m:sub>
            <m:r>
              <w:rPr>
                <w:rFonts w:ascii="Cambria Math" w:hAnsi="Cambria Math" w:cs="Times New Roman"/>
                <w:sz w:val="20"/>
              </w:rPr>
              <m:t>load</m:t>
            </m:r>
          </m:sub>
        </m:sSub>
        <m:r>
          <w:rPr>
            <w:rFonts w:ascii="Cambria Math" w:hAnsi="Cambria Math" w:cs="Times New Roman"/>
            <w:sz w:val="20"/>
          </w:rPr>
          <m:t>=</m:t>
        </m:r>
        <m:d>
          <m:dPr>
            <m:ctrlPr>
              <w:rPr>
                <w:rFonts w:ascii="Cambria Math" w:hAnsi="Cambria Math" w:cs="Times New Roman"/>
                <w:bCs/>
                <w:i/>
                <w:sz w:val="20"/>
              </w:rPr>
            </m:ctrlPr>
          </m:dPr>
          <m:e>
            <m:r>
              <w:rPr>
                <w:rFonts w:ascii="Cambria Math" w:hAnsi="Cambria Math" w:cs="Times New Roman"/>
                <w:sz w:val="20"/>
              </w:rPr>
              <m:t>1-</m:t>
            </m:r>
            <m:f>
              <m:fPr>
                <m:ctrlPr>
                  <w:rPr>
                    <w:rFonts w:ascii="Cambria Math" w:hAnsi="Cambria Math" w:cs="Times New Roman"/>
                    <w:bCs/>
                    <w:i/>
                    <w:sz w:val="20"/>
                  </w:rPr>
                </m:ctrlPr>
              </m:fPr>
              <m:num>
                <m:sSub>
                  <m:sSubPr>
                    <m:ctrlPr>
                      <w:rPr>
                        <w:rFonts w:ascii="Cambria Math" w:hAnsi="Cambria Math" w:cs="Times New Roman"/>
                        <w:bCs/>
                        <w:i/>
                        <w:sz w:val="20"/>
                      </w:rPr>
                    </m:ctrlPr>
                  </m:sSubPr>
                  <m:e>
                    <m:r>
                      <w:rPr>
                        <w:rFonts w:ascii="Cambria Math" w:hAnsi="Cambria Math" w:cs="Times New Roman"/>
                        <w:sz w:val="20"/>
                      </w:rPr>
                      <m:t>μ</m:t>
                    </m:r>
                  </m:e>
                  <m:sub>
                    <m:r>
                      <w:rPr>
                        <w:rFonts w:ascii="Cambria Math" w:hAnsi="Cambria Math" w:cs="Times New Roman"/>
                        <w:sz w:val="20"/>
                      </w:rPr>
                      <m:t>load</m:t>
                    </m:r>
                  </m:sub>
                </m:sSub>
              </m:num>
              <m:den>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max</m:t>
                    </m:r>
                  </m:sub>
                </m:sSub>
              </m:den>
            </m:f>
          </m:e>
        </m:d>
        <m:r>
          <w:rPr>
            <w:rFonts w:ascii="Cambria Math" w:hAnsi="Cambria Math" w:cs="Times New Roman"/>
            <w:sz w:val="20"/>
          </w:rPr>
          <m:t>+</m:t>
        </m:r>
        <m:d>
          <m:dPr>
            <m:ctrlPr>
              <w:rPr>
                <w:rFonts w:ascii="Cambria Math" w:hAnsi="Cambria Math" w:cs="Times New Roman"/>
                <w:bCs/>
                <w:i/>
                <w:sz w:val="20"/>
              </w:rPr>
            </m:ctrlPr>
          </m:dPr>
          <m:e>
            <m:f>
              <m:fPr>
                <m:ctrlPr>
                  <w:rPr>
                    <w:rFonts w:ascii="Cambria Math" w:hAnsi="Cambria Math" w:cs="Times New Roman"/>
                    <w:bCs/>
                    <w:i/>
                    <w:sz w:val="20"/>
                  </w:rPr>
                </m:ctrlPr>
              </m:fPr>
              <m:num>
                <m:r>
                  <w:rPr>
                    <w:rFonts w:ascii="Cambria Math" w:hAnsi="Cambria Math" w:cs="Times New Roman"/>
                    <w:sz w:val="20"/>
                  </w:rPr>
                  <m:t>loaded cluster head</m:t>
                </m:r>
              </m:num>
              <m:den>
                <m:r>
                  <w:rPr>
                    <w:rFonts w:ascii="Cambria Math" w:hAnsi="Cambria Math" w:cs="Times New Roman"/>
                    <w:sz w:val="20"/>
                  </w:rPr>
                  <m:t>total cluster head</m:t>
                </m:r>
              </m:den>
            </m:f>
          </m:e>
        </m:d>
      </m:oMath>
      <w:r w:rsidRPr="00EE7335">
        <w:rPr>
          <w:rFonts w:ascii="Times New Roman" w:hAnsi="Times New Roman" w:cs="Times New Roman"/>
          <w:bCs/>
          <w:sz w:val="20"/>
        </w:rPr>
        <w:t xml:space="preserve">                            </w:t>
      </w:r>
      <w:r>
        <w:rPr>
          <w:rFonts w:ascii="Times New Roman" w:hAnsi="Times New Roman" w:cs="Times New Roman"/>
          <w:bCs/>
          <w:sz w:val="20"/>
        </w:rPr>
        <w:t xml:space="preserve">                     (3</w:t>
      </w:r>
      <w:r w:rsidRPr="00EE7335">
        <w:rPr>
          <w:rFonts w:ascii="Times New Roman" w:hAnsi="Times New Roman" w:cs="Times New Roman"/>
          <w:bCs/>
          <w:sz w:val="20"/>
        </w:rPr>
        <w:t>)</w:t>
      </w:r>
    </w:p>
    <w:p w14:paraId="6A1BCD01" w14:textId="77777777" w:rsidR="00832A16" w:rsidRPr="00EE7335" w:rsidRDefault="00832A16" w:rsidP="00832A16">
      <w:pPr>
        <w:pStyle w:val="ListParagraph"/>
        <w:spacing w:line="240" w:lineRule="auto"/>
        <w:ind w:left="0"/>
        <w:jc w:val="center"/>
        <w:rPr>
          <w:rFonts w:ascii="Times New Roman" w:hAnsi="Times New Roman" w:cs="Times New Roman"/>
          <w:bCs/>
          <w:sz w:val="20"/>
        </w:rPr>
      </w:pPr>
    </w:p>
    <w:p w14:paraId="47949C32" w14:textId="77777777" w:rsidR="00832A16" w:rsidRPr="00EE7335" w:rsidRDefault="00832A16" w:rsidP="00832A16">
      <w:pPr>
        <w:pStyle w:val="ListParagraph"/>
        <w:spacing w:line="240" w:lineRule="auto"/>
        <w:ind w:left="0"/>
        <w:jc w:val="both"/>
        <w:rPr>
          <w:rFonts w:ascii="Times New Roman" w:hAnsi="Times New Roman" w:cs="Times New Roman"/>
          <w:bCs/>
          <w:sz w:val="20"/>
        </w:rPr>
      </w:pPr>
      <w:r w:rsidRPr="00EE7335">
        <w:rPr>
          <w:rFonts w:ascii="Times New Roman" w:hAnsi="Times New Roman" w:cs="Times New Roman"/>
          <w:bCs/>
          <w:sz w:val="20"/>
        </w:rPr>
        <w:t xml:space="preserve">Where, </w:t>
      </w:r>
      <m:oMath>
        <m:sSub>
          <m:sSubPr>
            <m:ctrlPr>
              <w:rPr>
                <w:rFonts w:ascii="Cambria Math" w:hAnsi="Cambria Math" w:cs="Times New Roman"/>
                <w:bCs/>
                <w:i/>
                <w:sz w:val="20"/>
              </w:rPr>
            </m:ctrlPr>
          </m:sSubPr>
          <m:e>
            <m:r>
              <w:rPr>
                <w:rFonts w:ascii="Cambria Math" w:hAnsi="Cambria Math" w:cs="Times New Roman"/>
                <w:sz w:val="20"/>
              </w:rPr>
              <m:t>μ</m:t>
            </m:r>
          </m:e>
          <m:sub>
            <m:r>
              <w:rPr>
                <w:rFonts w:ascii="Cambria Math" w:hAnsi="Cambria Math" w:cs="Times New Roman"/>
                <w:sz w:val="20"/>
              </w:rPr>
              <m:t>load</m:t>
            </m:r>
          </m:sub>
        </m:sSub>
      </m:oMath>
      <w:r w:rsidRPr="00EE7335">
        <w:rPr>
          <w:rFonts w:ascii="Times New Roman" w:hAnsi="Times New Roman" w:cs="Times New Roman"/>
          <w:bCs/>
          <w:sz w:val="20"/>
        </w:rPr>
        <w:t xml:space="preserve"> defines the mean of load can be calculated by equation </w:t>
      </w:r>
      <w:r>
        <w:rPr>
          <w:rFonts w:ascii="Times New Roman" w:hAnsi="Times New Roman" w:cs="Times New Roman"/>
          <w:bCs/>
          <w:sz w:val="20"/>
        </w:rPr>
        <w:t>4</w:t>
      </w:r>
      <w:r w:rsidRPr="00EE7335">
        <w:rPr>
          <w:rFonts w:ascii="Times New Roman" w:hAnsi="Times New Roman" w:cs="Times New Roman"/>
          <w:bCs/>
          <w:sz w:val="20"/>
        </w:rPr>
        <w:t xml:space="preserve">, </w:t>
      </w:r>
      <m:oMath>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max</m:t>
            </m:r>
          </m:sub>
        </m:sSub>
      </m:oMath>
      <w:r w:rsidRPr="00EE7335">
        <w:rPr>
          <w:rFonts w:ascii="Times New Roman" w:hAnsi="Times New Roman" w:cs="Times New Roman"/>
          <w:bCs/>
          <w:sz w:val="20"/>
        </w:rPr>
        <w:t xml:space="preserve"> </w:t>
      </w:r>
      <w:r>
        <w:rPr>
          <w:rFonts w:ascii="Times New Roman" w:hAnsi="Times New Roman" w:cs="Times New Roman"/>
          <w:bCs/>
          <w:sz w:val="20"/>
        </w:rPr>
        <w:t>is</w:t>
      </w:r>
      <w:r w:rsidRPr="00EE7335">
        <w:rPr>
          <w:rFonts w:ascii="Times New Roman" w:hAnsi="Times New Roman" w:cs="Times New Roman"/>
          <w:bCs/>
          <w:sz w:val="20"/>
        </w:rPr>
        <w:t xml:space="preserve"> the </w:t>
      </w:r>
      <w:r>
        <w:rPr>
          <w:rFonts w:ascii="Times New Roman" w:hAnsi="Times New Roman" w:cs="Times New Roman"/>
          <w:bCs/>
          <w:sz w:val="20"/>
        </w:rPr>
        <w:t xml:space="preserve">CH with </w:t>
      </w:r>
      <w:r w:rsidRPr="00EE7335">
        <w:rPr>
          <w:rFonts w:ascii="Times New Roman" w:hAnsi="Times New Roman" w:cs="Times New Roman"/>
          <w:bCs/>
          <w:sz w:val="20"/>
        </w:rPr>
        <w:t>maximum load</w:t>
      </w:r>
      <w:r>
        <w:rPr>
          <w:rFonts w:ascii="Times New Roman" w:hAnsi="Times New Roman" w:cs="Times New Roman"/>
          <w:bCs/>
          <w:sz w:val="20"/>
        </w:rPr>
        <w:t>.</w:t>
      </w:r>
    </w:p>
    <w:p w14:paraId="2B38F52B" w14:textId="77777777" w:rsidR="00832A16" w:rsidRDefault="00832A16" w:rsidP="00832A16">
      <w:pPr>
        <w:pStyle w:val="ListParagraph"/>
        <w:spacing w:line="240" w:lineRule="auto"/>
        <w:ind w:left="0"/>
        <w:rPr>
          <w:rFonts w:ascii="Times New Roman" w:hAnsi="Times New Roman" w:cs="Times New Roman"/>
          <w:bCs/>
          <w:sz w:val="20"/>
        </w:rPr>
      </w:pPr>
      <w:r w:rsidRPr="00EE7335">
        <w:rPr>
          <w:rFonts w:ascii="Times New Roman" w:hAnsi="Times New Roman" w:cs="Times New Roman"/>
          <w:bCs/>
          <w:sz w:val="20"/>
        </w:rPr>
        <w:t xml:space="preserve">                                                 </w:t>
      </w:r>
      <w:r>
        <w:rPr>
          <w:rFonts w:ascii="Times New Roman" w:hAnsi="Times New Roman" w:cs="Times New Roman"/>
          <w:bCs/>
          <w:sz w:val="20"/>
        </w:rPr>
        <w:br/>
        <w:t xml:space="preserve">                                                                </w:t>
      </w:r>
      <m:oMath>
        <m:sSub>
          <m:sSubPr>
            <m:ctrlPr>
              <w:rPr>
                <w:rFonts w:ascii="Cambria Math" w:hAnsi="Cambria Math" w:cs="Times New Roman"/>
                <w:bCs/>
                <w:i/>
                <w:sz w:val="20"/>
              </w:rPr>
            </m:ctrlPr>
          </m:sSubPr>
          <m:e>
            <m:r>
              <w:rPr>
                <w:rFonts w:ascii="Cambria Math" w:hAnsi="Cambria Math" w:cs="Times New Roman"/>
                <w:sz w:val="20"/>
              </w:rPr>
              <m:t>μ</m:t>
            </m:r>
          </m:e>
          <m:sub>
            <m:r>
              <w:rPr>
                <w:rFonts w:ascii="Cambria Math" w:hAnsi="Cambria Math" w:cs="Times New Roman"/>
                <w:sz w:val="20"/>
              </w:rPr>
              <m:t>load</m:t>
            </m:r>
          </m:sub>
        </m:sSub>
        <m:r>
          <w:rPr>
            <w:rFonts w:ascii="Cambria Math" w:hAnsi="Cambria Math" w:cs="Times New Roman"/>
            <w:sz w:val="20"/>
          </w:rPr>
          <m:t>=</m:t>
        </m:r>
        <m:f>
          <m:fPr>
            <m:ctrlPr>
              <w:rPr>
                <w:rFonts w:ascii="Cambria Math" w:hAnsi="Cambria Math" w:cs="Times New Roman"/>
                <w:bCs/>
                <w:i/>
                <w:sz w:val="20"/>
              </w:rPr>
            </m:ctrlPr>
          </m:fPr>
          <m:num>
            <m:nary>
              <m:naryPr>
                <m:chr m:val="∑"/>
                <m:limLoc m:val="subSup"/>
                <m:ctrlPr>
                  <w:rPr>
                    <w:rFonts w:ascii="Cambria Math" w:hAnsi="Cambria Math" w:cs="Times New Roman"/>
                    <w:bCs/>
                    <w:i/>
                    <w:sz w:val="20"/>
                  </w:rPr>
                </m:ctrlPr>
              </m:naryPr>
              <m:sub>
                <m:r>
                  <w:rPr>
                    <w:rFonts w:ascii="Cambria Math" w:hAnsi="Cambria Math" w:cs="Times New Roman"/>
                    <w:sz w:val="20"/>
                  </w:rPr>
                  <m:t>i=1</m:t>
                </m:r>
              </m:sub>
              <m:sup>
                <m:r>
                  <w:rPr>
                    <w:rFonts w:ascii="Cambria Math" w:hAnsi="Cambria Math" w:cs="Times New Roman"/>
                    <w:sz w:val="20"/>
                  </w:rPr>
                  <m:t>m</m:t>
                </m:r>
              </m:sup>
              <m:e>
                <m:r>
                  <w:rPr>
                    <w:rFonts w:ascii="Cambria Math" w:hAnsi="Cambria Math" w:cs="Times New Roman"/>
                    <w:sz w:val="20"/>
                  </w:rPr>
                  <m:t xml:space="preserve">Load </m:t>
                </m:r>
                <m:d>
                  <m:dPr>
                    <m:ctrlPr>
                      <w:rPr>
                        <w:rFonts w:ascii="Cambria Math" w:hAnsi="Cambria Math" w:cs="Times New Roman"/>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e>
            </m:nary>
          </m:num>
          <m:den>
            <m:r>
              <w:rPr>
                <w:rFonts w:ascii="Cambria Math" w:hAnsi="Cambria Math" w:cs="Times New Roman"/>
                <w:sz w:val="20"/>
              </w:rPr>
              <m:t>cluster heads</m:t>
            </m:r>
          </m:den>
        </m:f>
      </m:oMath>
      <w:r w:rsidRPr="00EE7335">
        <w:rPr>
          <w:rFonts w:ascii="Times New Roman" w:hAnsi="Times New Roman" w:cs="Times New Roman"/>
          <w:bCs/>
          <w:sz w:val="20"/>
        </w:rPr>
        <w:t xml:space="preserve">                                           </w:t>
      </w:r>
      <w:r>
        <w:rPr>
          <w:rFonts w:ascii="Times New Roman" w:hAnsi="Times New Roman" w:cs="Times New Roman"/>
          <w:bCs/>
          <w:sz w:val="20"/>
        </w:rPr>
        <w:t xml:space="preserve">                    </w:t>
      </w:r>
      <w:r w:rsidRPr="00EE7335">
        <w:rPr>
          <w:rFonts w:ascii="Times New Roman" w:hAnsi="Times New Roman" w:cs="Times New Roman"/>
          <w:bCs/>
          <w:sz w:val="20"/>
        </w:rPr>
        <w:t xml:space="preserve">   (</w:t>
      </w:r>
      <w:r>
        <w:rPr>
          <w:rFonts w:ascii="Times New Roman" w:hAnsi="Times New Roman" w:cs="Times New Roman"/>
          <w:bCs/>
          <w:sz w:val="20"/>
        </w:rPr>
        <w:t>4</w:t>
      </w:r>
      <w:r w:rsidRPr="00EE7335">
        <w:rPr>
          <w:rFonts w:ascii="Times New Roman" w:hAnsi="Times New Roman" w:cs="Times New Roman"/>
          <w:bCs/>
          <w:sz w:val="20"/>
        </w:rPr>
        <w:t>)</w:t>
      </w:r>
    </w:p>
    <w:p w14:paraId="432245A4" w14:textId="77777777" w:rsidR="00832A16" w:rsidRDefault="00832A16" w:rsidP="00832A16">
      <w:pPr>
        <w:pStyle w:val="ListParagraph"/>
        <w:spacing w:line="240" w:lineRule="auto"/>
        <w:ind w:left="0"/>
        <w:jc w:val="center"/>
        <w:rPr>
          <w:rFonts w:ascii="Times New Roman" w:hAnsi="Times New Roman" w:cs="Times New Roman"/>
          <w:bCs/>
          <w:sz w:val="20"/>
        </w:rPr>
      </w:pPr>
    </w:p>
    <w:p w14:paraId="14D68850" w14:textId="77777777" w:rsidR="00832A16" w:rsidRDefault="00832A16" w:rsidP="00832A16">
      <w:pPr>
        <w:pStyle w:val="ListParagraph"/>
        <w:spacing w:line="240" w:lineRule="auto"/>
        <w:ind w:left="0"/>
        <w:jc w:val="center"/>
        <w:rPr>
          <w:rFonts w:ascii="Times New Roman" w:hAnsi="Times New Roman" w:cs="Times New Roman"/>
          <w:bCs/>
          <w:sz w:val="20"/>
        </w:rPr>
      </w:pPr>
      <w:r>
        <w:rPr>
          <w:rFonts w:ascii="Times New Roman" w:hAnsi="Times New Roman" w:cs="Times New Roman"/>
          <w:sz w:val="20"/>
        </w:rPr>
        <w:t xml:space="preserve">                                                      </w:t>
      </w:r>
      <m:oMath>
        <m:r>
          <w:rPr>
            <w:rFonts w:ascii="Cambria Math" w:hAnsi="Cambria Math" w:cs="Times New Roman"/>
            <w:sz w:val="20"/>
          </w:rPr>
          <m:t xml:space="preserve">Load </m:t>
        </m:r>
        <m:d>
          <m:dPr>
            <m:ctrlPr>
              <w:rPr>
                <w:rFonts w:ascii="Cambria Math" w:hAnsi="Cambria Math" w:cs="Times New Roman"/>
                <w:bCs/>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r>
          <w:rPr>
            <w:rFonts w:ascii="Cambria Math" w:hAnsi="Cambria Math" w:cs="Times New Roman"/>
            <w:sz w:val="20"/>
          </w:rPr>
          <m:t>= N×</m:t>
        </m:r>
        <m:f>
          <m:fPr>
            <m:ctrlPr>
              <w:rPr>
                <w:rFonts w:ascii="Cambria Math" w:hAnsi="Cambria Math" w:cs="Times New Roman"/>
                <w:bCs/>
                <w:i/>
                <w:sz w:val="20"/>
              </w:rPr>
            </m:ctrlPr>
          </m:fPr>
          <m:num>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remain</m:t>
                </m:r>
              </m:sub>
            </m:sSub>
            <m:r>
              <w:rPr>
                <w:rFonts w:ascii="Cambria Math" w:hAnsi="Cambria Math" w:cs="Times New Roman"/>
                <w:sz w:val="20"/>
              </w:rPr>
              <m:t xml:space="preserve"> </m:t>
            </m:r>
            <m:d>
              <m:dPr>
                <m:ctrlPr>
                  <w:rPr>
                    <w:rFonts w:ascii="Cambria Math" w:hAnsi="Cambria Math" w:cs="Times New Roman"/>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num>
          <m:den>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initial</m:t>
                </m:r>
              </m:sub>
            </m:sSub>
            <m:r>
              <w:rPr>
                <w:rFonts w:ascii="Cambria Math" w:hAnsi="Cambria Math" w:cs="Times New Roman"/>
                <w:sz w:val="20"/>
              </w:rPr>
              <m:t xml:space="preserve"> </m:t>
            </m:r>
            <m:d>
              <m:dPr>
                <m:ctrlPr>
                  <w:rPr>
                    <w:rFonts w:ascii="Cambria Math" w:hAnsi="Cambria Math" w:cs="Times New Roman"/>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den>
        </m:f>
      </m:oMath>
      <w:r>
        <w:rPr>
          <w:rFonts w:ascii="Times New Roman" w:hAnsi="Times New Roman" w:cs="Times New Roman"/>
          <w:bCs/>
          <w:sz w:val="20"/>
        </w:rPr>
        <w:t xml:space="preserve">                                                  </w:t>
      </w:r>
      <w:r w:rsidRPr="00EE7335">
        <w:rPr>
          <w:rFonts w:ascii="Times New Roman" w:hAnsi="Times New Roman" w:cs="Times New Roman"/>
          <w:bCs/>
          <w:sz w:val="20"/>
        </w:rPr>
        <w:t>(</w:t>
      </w:r>
      <w:r>
        <w:rPr>
          <w:rFonts w:ascii="Times New Roman" w:hAnsi="Times New Roman" w:cs="Times New Roman"/>
          <w:bCs/>
          <w:sz w:val="20"/>
        </w:rPr>
        <w:t>5</w:t>
      </w:r>
      <w:r w:rsidRPr="00EE7335">
        <w:rPr>
          <w:rFonts w:ascii="Times New Roman" w:hAnsi="Times New Roman" w:cs="Times New Roman"/>
          <w:bCs/>
          <w:sz w:val="20"/>
        </w:rPr>
        <w:t>)</w:t>
      </w:r>
    </w:p>
    <w:p w14:paraId="05380F7A" w14:textId="77777777" w:rsidR="00832A16" w:rsidRDefault="00832A16" w:rsidP="00832A16">
      <w:pPr>
        <w:pStyle w:val="ListParagraph"/>
        <w:spacing w:line="240" w:lineRule="auto"/>
        <w:ind w:left="0"/>
        <w:jc w:val="both"/>
        <w:rPr>
          <w:rFonts w:ascii="Times New Roman" w:hAnsi="Times New Roman" w:cs="Times New Roman"/>
          <w:bCs/>
          <w:sz w:val="20"/>
        </w:rPr>
      </w:pPr>
    </w:p>
    <w:p w14:paraId="52B66774" w14:textId="77777777" w:rsidR="00832A16" w:rsidRPr="00EE7335" w:rsidRDefault="00832A16" w:rsidP="00832A16">
      <w:pPr>
        <w:pStyle w:val="ListParagraph"/>
        <w:spacing w:line="240" w:lineRule="auto"/>
        <w:ind w:left="0"/>
        <w:jc w:val="both"/>
        <w:rPr>
          <w:rFonts w:ascii="Times New Roman" w:hAnsi="Times New Roman" w:cs="Times New Roman"/>
          <w:bCs/>
          <w:sz w:val="20"/>
        </w:rPr>
      </w:pPr>
      <w:r w:rsidRPr="00EE7335">
        <w:rPr>
          <w:rFonts w:ascii="Times New Roman" w:hAnsi="Times New Roman" w:cs="Times New Roman"/>
          <w:bCs/>
          <w:sz w:val="20"/>
        </w:rPr>
        <w:t xml:space="preserve">Where, </w:t>
      </w:r>
      <m:oMath>
        <m:r>
          <w:rPr>
            <w:rFonts w:ascii="Cambria Math" w:hAnsi="Cambria Math" w:cs="Times New Roman"/>
            <w:sz w:val="20"/>
          </w:rPr>
          <m:t>q</m:t>
        </m:r>
      </m:oMath>
      <w:r w:rsidRPr="00EE7335">
        <w:rPr>
          <w:rFonts w:ascii="Times New Roman" w:hAnsi="Times New Roman" w:cs="Times New Roman"/>
          <w:bCs/>
          <w:sz w:val="20"/>
        </w:rPr>
        <w:t xml:space="preserve"> is the number of CH and </w:t>
      </w:r>
      <m:oMath>
        <m:r>
          <w:rPr>
            <w:rFonts w:ascii="Cambria Math" w:hAnsi="Cambria Math" w:cs="Times New Roman"/>
            <w:sz w:val="20"/>
          </w:rPr>
          <m:t>N</m:t>
        </m:r>
      </m:oMath>
      <w:r w:rsidRPr="00EE7335">
        <w:rPr>
          <w:rFonts w:ascii="Times New Roman" w:hAnsi="Times New Roman" w:cs="Times New Roman"/>
          <w:bCs/>
          <w:sz w:val="20"/>
        </w:rPr>
        <w:t xml:space="preserve">  denotes number of sensor nodes, </w:t>
      </w:r>
      <m:oMath>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initial</m:t>
            </m:r>
          </m:sub>
        </m:sSub>
        <m:r>
          <w:rPr>
            <w:rFonts w:ascii="Cambria Math" w:hAnsi="Cambria Math" w:cs="Times New Roman"/>
            <w:sz w:val="20"/>
          </w:rPr>
          <m:t xml:space="preserve"> </m:t>
        </m:r>
        <m:d>
          <m:dPr>
            <m:ctrlPr>
              <w:rPr>
                <w:rFonts w:ascii="Cambria Math" w:hAnsi="Cambria Math" w:cs="Times New Roman"/>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oMath>
      <w:r w:rsidRPr="00EE7335">
        <w:rPr>
          <w:rFonts w:ascii="Times New Roman" w:hAnsi="Times New Roman" w:cs="Times New Roman"/>
          <w:bCs/>
          <w:sz w:val="20"/>
        </w:rPr>
        <w:t xml:space="preserve"> and </w:t>
      </w:r>
      <m:oMath>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remain</m:t>
            </m:r>
          </m:sub>
        </m:sSub>
        <m:r>
          <w:rPr>
            <w:rFonts w:ascii="Cambria Math" w:hAnsi="Cambria Math" w:cs="Times New Roman"/>
            <w:sz w:val="20"/>
          </w:rPr>
          <m:t xml:space="preserve"> </m:t>
        </m:r>
        <m:d>
          <m:dPr>
            <m:ctrlPr>
              <w:rPr>
                <w:rFonts w:ascii="Cambria Math" w:hAnsi="Cambria Math" w:cs="Times New Roman"/>
                <w:bCs/>
                <w:i/>
                <w:sz w:val="20"/>
              </w:rPr>
            </m:ctrlPr>
          </m:dPr>
          <m:e>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e>
        </m:d>
      </m:oMath>
      <w:r w:rsidRPr="00EE7335">
        <w:rPr>
          <w:rFonts w:ascii="Times New Roman" w:hAnsi="Times New Roman" w:cs="Times New Roman"/>
          <w:bCs/>
          <w:sz w:val="20"/>
        </w:rPr>
        <w:t xml:space="preserve"> are the initial and remaining energy of cluster head </w:t>
      </w:r>
      <m:oMath>
        <m:sSub>
          <m:sSubPr>
            <m:ctrlPr>
              <w:rPr>
                <w:rFonts w:ascii="Cambria Math" w:hAnsi="Cambria Math" w:cs="Times New Roman"/>
                <w:bCs/>
                <w:i/>
                <w:sz w:val="20"/>
              </w:rPr>
            </m:ctrlPr>
          </m:sSubPr>
          <m:e>
            <m:r>
              <w:rPr>
                <w:rFonts w:ascii="Cambria Math" w:hAnsi="Cambria Math" w:cs="Times New Roman"/>
                <w:sz w:val="20"/>
              </w:rPr>
              <m:t>CH</m:t>
            </m:r>
          </m:e>
          <m:sub>
            <m:r>
              <w:rPr>
                <w:rFonts w:ascii="Cambria Math" w:hAnsi="Cambria Math" w:cs="Times New Roman"/>
                <w:sz w:val="20"/>
              </w:rPr>
              <m:t>q</m:t>
            </m:r>
          </m:sub>
        </m:sSub>
      </m:oMath>
      <w:r w:rsidRPr="00EE7335">
        <w:rPr>
          <w:rFonts w:ascii="Times New Roman" w:hAnsi="Times New Roman" w:cs="Times New Roman"/>
          <w:bCs/>
          <w:sz w:val="20"/>
        </w:rPr>
        <w:t xml:space="preserve"> respectively.</w:t>
      </w:r>
      <w:r w:rsidRPr="003733CC">
        <w:rPr>
          <w:rFonts w:ascii="Times New Roman" w:hAnsi="Times New Roman" w:cs="Times New Roman"/>
          <w:bCs/>
          <w:sz w:val="20"/>
        </w:rPr>
        <w:t xml:space="preserve"> </w:t>
      </w:r>
      <w:r>
        <w:rPr>
          <w:rFonts w:ascii="Times New Roman" w:hAnsi="Times New Roman" w:cs="Times New Roman"/>
          <w:bCs/>
          <w:sz w:val="20"/>
        </w:rPr>
        <w:t>T</w:t>
      </w:r>
      <w:r w:rsidRPr="00EE7335">
        <w:rPr>
          <w:rFonts w:ascii="Times New Roman" w:hAnsi="Times New Roman" w:cs="Times New Roman"/>
          <w:bCs/>
          <w:sz w:val="20"/>
        </w:rPr>
        <w:t xml:space="preserve">he load on the cluster head increases with the number </w:t>
      </w:r>
      <w:r w:rsidRPr="00741245">
        <w:rPr>
          <w:rFonts w:ascii="Times New Roman" w:hAnsi="Times New Roman" w:cs="Times New Roman"/>
          <w:sz w:val="20"/>
        </w:rPr>
        <w:t xml:space="preserve">of sensor nodes and packet size. Therefore, the remaining energy is calculated by subtracting the consumed energy given in equation </w:t>
      </w:r>
      <w:r>
        <w:rPr>
          <w:rFonts w:ascii="Times New Roman" w:hAnsi="Times New Roman" w:cs="Times New Roman"/>
          <w:sz w:val="20"/>
        </w:rPr>
        <w:t>6</w:t>
      </w:r>
      <w:r w:rsidRPr="00741245">
        <w:rPr>
          <w:rFonts w:ascii="Times New Roman" w:hAnsi="Times New Roman" w:cs="Times New Roman"/>
          <w:sz w:val="20"/>
        </w:rPr>
        <w:t xml:space="preserve"> from the initial energy given as follows [</w:t>
      </w:r>
      <w:r>
        <w:rPr>
          <w:rFonts w:ascii="Times New Roman" w:hAnsi="Times New Roman" w:cs="Times New Roman"/>
          <w:sz w:val="20"/>
        </w:rPr>
        <w:t>19</w:t>
      </w:r>
      <w:r w:rsidRPr="00741245">
        <w:rPr>
          <w:rFonts w:ascii="Times New Roman" w:hAnsi="Times New Roman" w:cs="Times New Roman"/>
          <w:sz w:val="20"/>
        </w:rPr>
        <w:t>]</w:t>
      </w:r>
      <w:r>
        <w:rPr>
          <w:rFonts w:ascii="Times New Roman" w:hAnsi="Times New Roman" w:cs="Times New Roman"/>
          <w:sz w:val="20"/>
        </w:rPr>
        <w:t>[24]:</w:t>
      </w:r>
    </w:p>
    <w:p w14:paraId="3AABA675" w14:textId="77777777" w:rsidR="00832A16" w:rsidRPr="00EE7335" w:rsidRDefault="00832A16" w:rsidP="00832A16">
      <w:pPr>
        <w:pStyle w:val="ListParagraph"/>
        <w:spacing w:line="240" w:lineRule="auto"/>
        <w:ind w:left="0"/>
        <w:jc w:val="both"/>
        <w:rPr>
          <w:rFonts w:ascii="Times New Roman" w:hAnsi="Times New Roman" w:cs="Times New Roman"/>
          <w:bCs/>
          <w:sz w:val="20"/>
        </w:rPr>
      </w:pPr>
    </w:p>
    <w:p w14:paraId="661D9DC2" w14:textId="77777777" w:rsidR="00832A16" w:rsidRPr="00EE7335" w:rsidRDefault="00832A16" w:rsidP="00832A16">
      <w:pPr>
        <w:pStyle w:val="ListParagraph"/>
        <w:spacing w:line="240" w:lineRule="auto"/>
        <w:ind w:left="0"/>
        <w:jc w:val="center"/>
        <w:rPr>
          <w:rFonts w:ascii="Times New Roman" w:hAnsi="Times New Roman" w:cs="Times New Roman"/>
          <w:bCs/>
          <w:sz w:val="20"/>
        </w:rPr>
      </w:pPr>
      <w:r w:rsidRPr="00EE7335">
        <w:rPr>
          <w:rFonts w:ascii="Times New Roman" w:hAnsi="Times New Roman" w:cs="Times New Roman"/>
          <w:bCs/>
          <w:sz w:val="20"/>
        </w:rPr>
        <w:t xml:space="preserve">                       </w:t>
      </w:r>
      <m:oMath>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cons</m:t>
            </m:r>
          </m:sub>
        </m:sSub>
        <m:d>
          <m:dPr>
            <m:ctrlPr>
              <w:rPr>
                <w:rFonts w:ascii="Cambria Math" w:hAnsi="Cambria Math" w:cs="Times New Roman"/>
                <w:bCs/>
                <w:i/>
                <w:sz w:val="20"/>
              </w:rPr>
            </m:ctrlPr>
          </m:dPr>
          <m:e>
            <m:r>
              <w:rPr>
                <w:rFonts w:ascii="Cambria Math" w:hAnsi="Cambria Math" w:cs="Times New Roman"/>
                <w:sz w:val="20"/>
              </w:rPr>
              <m:t>N,d</m:t>
            </m:r>
          </m:e>
        </m:d>
        <m:r>
          <w:rPr>
            <w:rFonts w:ascii="Cambria Math" w:hAnsi="Cambria Math" w:cs="Times New Roman"/>
            <w:sz w:val="20"/>
          </w:rPr>
          <m:t>=</m:t>
        </m:r>
        <m:d>
          <m:dPr>
            <m:begChr m:val="{"/>
            <m:endChr m:val="}"/>
            <m:ctrlPr>
              <w:rPr>
                <w:rFonts w:ascii="Cambria Math" w:hAnsi="Cambria Math" w:cs="Times New Roman"/>
                <w:bCs/>
                <w:i/>
                <w:sz w:val="20"/>
              </w:rPr>
            </m:ctrlPr>
          </m:dPr>
          <m:e>
            <m:eqArr>
              <m:eqArrPr>
                <m:ctrlPr>
                  <w:rPr>
                    <w:rFonts w:ascii="Cambria Math" w:hAnsi="Cambria Math" w:cs="Times New Roman"/>
                    <w:bCs/>
                    <w:i/>
                    <w:sz w:val="20"/>
                  </w:rPr>
                </m:ctrlPr>
              </m:eqArrPr>
              <m:e>
                <m:r>
                  <w:rPr>
                    <w:rFonts w:ascii="Cambria Math" w:hAnsi="Cambria Math" w:cs="Times New Roman"/>
                    <w:sz w:val="20"/>
                  </w:rPr>
                  <m:t>N×</m:t>
                </m:r>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elec</m:t>
                    </m:r>
                  </m:sub>
                </m:sSub>
                <m:r>
                  <w:rPr>
                    <w:rFonts w:ascii="Cambria Math" w:hAnsi="Cambria Math" w:cs="Times New Roman"/>
                    <w:sz w:val="20"/>
                  </w:rPr>
                  <m:t>+N×</m:t>
                </m:r>
                <m:sSub>
                  <m:sSubPr>
                    <m:ctrlPr>
                      <w:rPr>
                        <w:rFonts w:ascii="Cambria Math" w:hAnsi="Cambria Math" w:cs="Times New Roman"/>
                        <w:bCs/>
                        <w:i/>
                        <w:sz w:val="20"/>
                      </w:rPr>
                    </m:ctrlPr>
                  </m:sSubPr>
                  <m:e>
                    <m:r>
                      <w:rPr>
                        <w:rFonts w:ascii="Cambria Math" w:hAnsi="Cambria Math" w:cs="Times New Roman"/>
                        <w:sz w:val="20"/>
                      </w:rPr>
                      <m:t>∈</m:t>
                    </m:r>
                  </m:e>
                  <m:sub>
                    <m:r>
                      <w:rPr>
                        <w:rFonts w:ascii="Cambria Math" w:hAnsi="Cambria Math" w:cs="Times New Roman"/>
                        <w:sz w:val="20"/>
                      </w:rPr>
                      <m:t>fs</m:t>
                    </m:r>
                  </m:sub>
                </m:sSub>
                <m:r>
                  <w:rPr>
                    <w:rFonts w:ascii="Cambria Math" w:hAnsi="Cambria Math" w:cs="Times New Roman"/>
                    <w:sz w:val="20"/>
                  </w:rPr>
                  <m:t>×</m:t>
                </m:r>
                <m:sSup>
                  <m:sSupPr>
                    <m:ctrlPr>
                      <w:rPr>
                        <w:rFonts w:ascii="Cambria Math" w:hAnsi="Cambria Math" w:cs="Times New Roman"/>
                        <w:bCs/>
                        <w:i/>
                        <w:sz w:val="20"/>
                      </w:rPr>
                    </m:ctrlPr>
                  </m:sSupPr>
                  <m:e>
                    <m:r>
                      <w:rPr>
                        <w:rFonts w:ascii="Cambria Math" w:hAnsi="Cambria Math" w:cs="Times New Roman"/>
                        <w:sz w:val="20"/>
                      </w:rPr>
                      <m:t>d</m:t>
                    </m:r>
                  </m:e>
                  <m:sup>
                    <m:r>
                      <w:rPr>
                        <w:rFonts w:ascii="Cambria Math" w:hAnsi="Cambria Math" w:cs="Times New Roman"/>
                        <w:sz w:val="20"/>
                      </w:rPr>
                      <m:t>2</m:t>
                    </m:r>
                  </m:sup>
                </m:sSup>
                <m:r>
                  <w:rPr>
                    <w:rFonts w:ascii="Cambria Math" w:hAnsi="Cambria Math" w:cs="Times New Roman"/>
                    <w:sz w:val="20"/>
                  </w:rPr>
                  <m:t>,              d&lt;</m:t>
                </m:r>
                <m:sSub>
                  <m:sSubPr>
                    <m:ctrlPr>
                      <w:rPr>
                        <w:rFonts w:ascii="Cambria Math" w:hAnsi="Cambria Math" w:cs="Times New Roman"/>
                        <w:bCs/>
                        <w:i/>
                        <w:sz w:val="20"/>
                      </w:rPr>
                    </m:ctrlPr>
                  </m:sSubPr>
                  <m:e>
                    <m:r>
                      <w:rPr>
                        <w:rFonts w:ascii="Cambria Math" w:hAnsi="Cambria Math" w:cs="Times New Roman"/>
                        <w:sz w:val="20"/>
                      </w:rPr>
                      <m:t>d</m:t>
                    </m:r>
                  </m:e>
                  <m:sub>
                    <m:r>
                      <w:rPr>
                        <w:rFonts w:ascii="Cambria Math" w:hAnsi="Cambria Math" w:cs="Times New Roman"/>
                        <w:sz w:val="20"/>
                      </w:rPr>
                      <m:t>0</m:t>
                    </m:r>
                  </m:sub>
                </m:sSub>
              </m:e>
              <m:e>
                <m:r>
                  <w:rPr>
                    <w:rFonts w:ascii="Cambria Math" w:hAnsi="Cambria Math" w:cs="Times New Roman"/>
                    <w:sz w:val="20"/>
                  </w:rPr>
                  <m:t>N×</m:t>
                </m:r>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elec</m:t>
                    </m:r>
                  </m:sub>
                </m:sSub>
                <m:r>
                  <w:rPr>
                    <w:rFonts w:ascii="Cambria Math" w:hAnsi="Cambria Math" w:cs="Times New Roman"/>
                    <w:sz w:val="20"/>
                  </w:rPr>
                  <m:t>+N×</m:t>
                </m:r>
                <m:sSub>
                  <m:sSubPr>
                    <m:ctrlPr>
                      <w:rPr>
                        <w:rFonts w:ascii="Cambria Math" w:hAnsi="Cambria Math" w:cs="Times New Roman"/>
                        <w:bCs/>
                        <w:i/>
                        <w:sz w:val="20"/>
                      </w:rPr>
                    </m:ctrlPr>
                  </m:sSubPr>
                  <m:e>
                    <m:r>
                      <w:rPr>
                        <w:rFonts w:ascii="Cambria Math" w:hAnsi="Cambria Math" w:cs="Times New Roman"/>
                        <w:sz w:val="20"/>
                      </w:rPr>
                      <m:t>∈</m:t>
                    </m:r>
                  </m:e>
                  <m:sub>
                    <m:r>
                      <w:rPr>
                        <w:rFonts w:ascii="Cambria Math" w:hAnsi="Cambria Math" w:cs="Times New Roman"/>
                        <w:sz w:val="20"/>
                      </w:rPr>
                      <m:t>mp</m:t>
                    </m:r>
                  </m:sub>
                </m:sSub>
                <m:r>
                  <w:rPr>
                    <w:rFonts w:ascii="Cambria Math" w:hAnsi="Cambria Math" w:cs="Times New Roman"/>
                    <w:sz w:val="20"/>
                  </w:rPr>
                  <m:t>×</m:t>
                </m:r>
                <m:sSup>
                  <m:sSupPr>
                    <m:ctrlPr>
                      <w:rPr>
                        <w:rFonts w:ascii="Cambria Math" w:hAnsi="Cambria Math" w:cs="Times New Roman"/>
                        <w:bCs/>
                        <w:i/>
                        <w:sz w:val="20"/>
                      </w:rPr>
                    </m:ctrlPr>
                  </m:sSupPr>
                  <m:e>
                    <m:r>
                      <w:rPr>
                        <w:rFonts w:ascii="Cambria Math" w:hAnsi="Cambria Math" w:cs="Times New Roman"/>
                        <w:sz w:val="20"/>
                      </w:rPr>
                      <m:t>d</m:t>
                    </m:r>
                  </m:e>
                  <m:sup>
                    <m:r>
                      <w:rPr>
                        <w:rFonts w:ascii="Cambria Math" w:hAnsi="Cambria Math" w:cs="Times New Roman"/>
                        <w:sz w:val="20"/>
                      </w:rPr>
                      <m:t>4</m:t>
                    </m:r>
                  </m:sup>
                </m:sSup>
                <m:r>
                  <w:rPr>
                    <w:rFonts w:ascii="Cambria Math" w:hAnsi="Cambria Math" w:cs="Times New Roman"/>
                    <w:sz w:val="20"/>
                  </w:rPr>
                  <m:t>,          d≥</m:t>
                </m:r>
                <m:sSub>
                  <m:sSubPr>
                    <m:ctrlPr>
                      <w:rPr>
                        <w:rFonts w:ascii="Cambria Math" w:hAnsi="Cambria Math" w:cs="Times New Roman"/>
                        <w:bCs/>
                        <w:i/>
                        <w:sz w:val="20"/>
                      </w:rPr>
                    </m:ctrlPr>
                  </m:sSubPr>
                  <m:e>
                    <m:r>
                      <w:rPr>
                        <w:rFonts w:ascii="Cambria Math" w:hAnsi="Cambria Math" w:cs="Times New Roman"/>
                        <w:sz w:val="20"/>
                      </w:rPr>
                      <m:t>d</m:t>
                    </m:r>
                  </m:e>
                  <m:sub>
                    <m:r>
                      <w:rPr>
                        <w:rFonts w:ascii="Cambria Math" w:hAnsi="Cambria Math" w:cs="Times New Roman"/>
                        <w:sz w:val="20"/>
                      </w:rPr>
                      <m:t>0</m:t>
                    </m:r>
                  </m:sub>
                </m:sSub>
              </m:e>
            </m:eqArr>
          </m:e>
        </m:d>
      </m:oMath>
      <w:r w:rsidRPr="00EE7335">
        <w:rPr>
          <w:rFonts w:ascii="Times New Roman" w:hAnsi="Times New Roman" w:cs="Times New Roman"/>
          <w:bCs/>
          <w:sz w:val="20"/>
        </w:rPr>
        <w:t xml:space="preserve">                    (</w:t>
      </w:r>
      <w:r>
        <w:rPr>
          <w:rFonts w:ascii="Times New Roman" w:hAnsi="Times New Roman" w:cs="Times New Roman"/>
          <w:bCs/>
          <w:sz w:val="20"/>
        </w:rPr>
        <w:t>6</w:t>
      </w:r>
      <w:r w:rsidRPr="00EE7335">
        <w:rPr>
          <w:rFonts w:ascii="Times New Roman" w:hAnsi="Times New Roman" w:cs="Times New Roman"/>
          <w:bCs/>
          <w:sz w:val="20"/>
        </w:rPr>
        <w:t>)</w:t>
      </w:r>
    </w:p>
    <w:p w14:paraId="193A11B7" w14:textId="77777777" w:rsidR="00832A16" w:rsidRDefault="00832A16" w:rsidP="00832A16">
      <w:pPr>
        <w:jc w:val="both"/>
        <w:rPr>
          <w:rFonts w:ascii="Times New Roman" w:hAnsi="Times New Roman" w:cs="Times New Roman"/>
          <w:bCs/>
          <w:sz w:val="20"/>
        </w:rPr>
      </w:pPr>
      <w:r w:rsidRPr="00E0725D">
        <w:rPr>
          <w:rFonts w:ascii="Times New Roman" w:hAnsi="Times New Roman" w:cs="Times New Roman"/>
          <w:bCs/>
          <w:sz w:val="20"/>
        </w:rPr>
        <w:t xml:space="preserve">Where, </w:t>
      </w:r>
      <m:oMath>
        <m:sSub>
          <m:sSubPr>
            <m:ctrlPr>
              <w:rPr>
                <w:rFonts w:ascii="Cambria Math" w:hAnsi="Cambria Math" w:cs="Times New Roman"/>
                <w:bCs/>
                <w:i/>
                <w:sz w:val="20"/>
              </w:rPr>
            </m:ctrlPr>
          </m:sSubPr>
          <m:e>
            <m:r>
              <w:rPr>
                <w:rFonts w:ascii="Cambria Math" w:hAnsi="Cambria Math" w:cs="Times New Roman"/>
                <w:sz w:val="20"/>
              </w:rPr>
              <m:t>d</m:t>
            </m:r>
          </m:e>
          <m:sub>
            <m:r>
              <w:rPr>
                <w:rFonts w:ascii="Cambria Math" w:hAnsi="Cambria Math" w:cs="Times New Roman"/>
                <w:sz w:val="20"/>
              </w:rPr>
              <m:t>0</m:t>
            </m:r>
          </m:sub>
        </m:sSub>
      </m:oMath>
      <w:r w:rsidRPr="00E0725D">
        <w:rPr>
          <w:rFonts w:ascii="Times New Roman" w:hAnsi="Times New Roman" w:cs="Times New Roman"/>
          <w:bCs/>
          <w:sz w:val="20"/>
        </w:rPr>
        <w:t xml:space="preserve"> defines the distance between sender and receiver, </w:t>
      </w:r>
      <w:r>
        <w:rPr>
          <w:rFonts w:ascii="Times New Roman" w:hAnsi="Times New Roman" w:cs="Times New Roman"/>
          <w:bCs/>
          <w:sz w:val="20"/>
        </w:rPr>
        <w:t>N</w:t>
      </w:r>
      <w:r w:rsidRPr="00E0725D">
        <w:rPr>
          <w:rFonts w:ascii="Times New Roman" w:hAnsi="Times New Roman" w:cs="Times New Roman"/>
          <w:bCs/>
          <w:sz w:val="20"/>
        </w:rPr>
        <w:t xml:space="preserve"> denotes the</w:t>
      </w:r>
      <w:r>
        <w:rPr>
          <w:rFonts w:ascii="Times New Roman" w:hAnsi="Times New Roman" w:cs="Times New Roman"/>
          <w:bCs/>
          <w:sz w:val="20"/>
        </w:rPr>
        <w:t xml:space="preserve"> nodes</w:t>
      </w:r>
      <w:r w:rsidRPr="00E0725D">
        <w:rPr>
          <w:rFonts w:ascii="Times New Roman" w:hAnsi="Times New Roman" w:cs="Times New Roman"/>
          <w:bCs/>
          <w:sz w:val="20"/>
        </w:rPr>
        <w:t xml:space="preserve">, and </w:t>
      </w:r>
      <m:oMath>
        <m:sSub>
          <m:sSubPr>
            <m:ctrlPr>
              <w:rPr>
                <w:rFonts w:ascii="Cambria Math" w:hAnsi="Cambria Math" w:cs="Times New Roman"/>
                <w:bCs/>
                <w:i/>
                <w:sz w:val="20"/>
              </w:rPr>
            </m:ctrlPr>
          </m:sSubPr>
          <m:e>
            <m:r>
              <w:rPr>
                <w:rFonts w:ascii="Cambria Math" w:hAnsi="Cambria Math" w:cs="Times New Roman"/>
                <w:sz w:val="20"/>
              </w:rPr>
              <m:t>E</m:t>
            </m:r>
          </m:e>
          <m:sub>
            <m:r>
              <w:rPr>
                <w:rFonts w:ascii="Cambria Math" w:hAnsi="Cambria Math" w:cs="Times New Roman"/>
                <w:sz w:val="20"/>
              </w:rPr>
              <m:t>elec</m:t>
            </m:r>
          </m:sub>
        </m:sSub>
      </m:oMath>
      <w:r w:rsidRPr="00E0725D">
        <w:rPr>
          <w:rFonts w:ascii="Times New Roman" w:hAnsi="Times New Roman" w:cs="Times New Roman"/>
          <w:bCs/>
          <w:sz w:val="20"/>
        </w:rPr>
        <w:t xml:space="preserve"> is the energy required by electronic circuitry.  </w:t>
      </w:r>
      <m:oMath>
        <m:sSub>
          <m:sSubPr>
            <m:ctrlPr>
              <w:rPr>
                <w:rFonts w:ascii="Cambria Math" w:hAnsi="Cambria Math" w:cs="Times New Roman"/>
                <w:bCs/>
                <w:i/>
                <w:sz w:val="20"/>
              </w:rPr>
            </m:ctrlPr>
          </m:sSubPr>
          <m:e>
            <m:r>
              <w:rPr>
                <w:rFonts w:ascii="Cambria Math" w:hAnsi="Cambria Math" w:cs="Times New Roman"/>
                <w:sz w:val="20"/>
              </w:rPr>
              <m:t>∈</m:t>
            </m:r>
          </m:e>
          <m:sub>
            <m:r>
              <w:rPr>
                <w:rFonts w:ascii="Cambria Math" w:hAnsi="Cambria Math" w:cs="Times New Roman"/>
                <w:sz w:val="20"/>
              </w:rPr>
              <m:t>mp</m:t>
            </m:r>
          </m:sub>
        </m:sSub>
      </m:oMath>
      <w:r w:rsidRPr="00E0725D">
        <w:rPr>
          <w:rFonts w:ascii="Times New Roman" w:hAnsi="Times New Roman" w:cs="Times New Roman"/>
          <w:bCs/>
          <w:sz w:val="20"/>
        </w:rPr>
        <w:t xml:space="preserve"> , is Multipath channel energy and</w:t>
      </w:r>
      <w:r>
        <w:rPr>
          <w:rFonts w:ascii="Times New Roman" w:hAnsi="Times New Roman" w:cs="Times New Roman"/>
          <w:bCs/>
          <w:sz w:val="20"/>
        </w:rPr>
        <w:t xml:space="preserve"> </w:t>
      </w:r>
      <m:oMath>
        <m:sSub>
          <m:sSubPr>
            <m:ctrlPr>
              <w:rPr>
                <w:rFonts w:ascii="Cambria Math" w:hAnsi="Cambria Math" w:cs="Times New Roman"/>
                <w:bCs/>
                <w:i/>
                <w:sz w:val="20"/>
              </w:rPr>
            </m:ctrlPr>
          </m:sSubPr>
          <m:e>
            <m:r>
              <w:rPr>
                <w:rFonts w:ascii="Cambria Math" w:hAnsi="Cambria Math" w:cs="Times New Roman"/>
                <w:sz w:val="20"/>
              </w:rPr>
              <m:t>∈</m:t>
            </m:r>
          </m:e>
          <m:sub>
            <m:r>
              <w:rPr>
                <w:rFonts w:ascii="Cambria Math" w:hAnsi="Cambria Math" w:cs="Times New Roman"/>
                <w:sz w:val="20"/>
              </w:rPr>
              <m:t>fs</m:t>
            </m:r>
          </m:sub>
        </m:sSub>
      </m:oMath>
      <w:r w:rsidRPr="00E0725D">
        <w:rPr>
          <w:rFonts w:ascii="Times New Roman" w:hAnsi="Times New Roman" w:cs="Times New Roman"/>
          <w:bCs/>
          <w:sz w:val="20"/>
        </w:rPr>
        <w:t>, is free space energy</w:t>
      </w:r>
      <w:r>
        <w:rPr>
          <w:rFonts w:ascii="Times New Roman" w:hAnsi="Times New Roman" w:cs="Times New Roman"/>
          <w:bCs/>
          <w:sz w:val="20"/>
        </w:rPr>
        <w:t>.</w:t>
      </w:r>
    </w:p>
    <w:p w14:paraId="63C66515" w14:textId="77777777" w:rsidR="00832A16" w:rsidRDefault="00832A16" w:rsidP="00832A16">
      <w:pPr>
        <w:jc w:val="both"/>
        <w:rPr>
          <w:rFonts w:ascii="Times New Roman" w:hAnsi="Times New Roman" w:cs="Times New Roman"/>
          <w:bCs/>
          <w:sz w:val="20"/>
        </w:rPr>
      </w:pPr>
      <w:r>
        <w:rPr>
          <w:rFonts w:ascii="Times New Roman" w:hAnsi="Times New Roman" w:cs="Times New Roman"/>
          <w:bCs/>
          <w:sz w:val="20"/>
        </w:rPr>
        <w:t>The failed device priority is also location and energy dependent. The work in [16] calculates the failed device priority on both, however, in this current work, the energy consumption is to be involved in reward calculation in the DRL, so the priority is calculated solely on the basis of neighbourhood degree. It is calculated as follows:</w:t>
      </w:r>
    </w:p>
    <w:p w14:paraId="4D20BB08" w14:textId="77777777" w:rsidR="00832A16" w:rsidRDefault="00832A16" w:rsidP="00832A16">
      <w:pPr>
        <w:jc w:val="both"/>
        <w:rPr>
          <w:rFonts w:ascii="Times New Roman" w:eastAsiaTheme="minorEastAsia"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ϕ</m:t>
            </m:r>
          </m:e>
          <m:sub>
            <m:r>
              <w:rPr>
                <w:rFonts w:ascii="Cambria Math" w:hAnsi="Cambria Math" w:cs="Times New Roman"/>
                <w:sz w:val="20"/>
                <w:szCs w:val="20"/>
              </w:rPr>
              <m:t>i</m:t>
            </m:r>
          </m:sub>
        </m:sSub>
        <m:r>
          <w:rPr>
            <w:rFonts w:ascii="Cambria Math" w:hAnsi="Cambria Math" w:cs="Times New Roman"/>
            <w:sz w:val="20"/>
            <w:szCs w:val="20"/>
          </w:rPr>
          <m:t>=∑</m:t>
        </m:r>
        <m:r>
          <w:rPr>
            <w:rFonts w:ascii="Cambria Math" w:hAnsi="Cambria Math" w:cs="Times New Roman"/>
            <w:sz w:val="20"/>
            <w:szCs w:val="20"/>
            <w:lang w:val="en-US"/>
          </w:rPr>
          <m:t>A</m:t>
        </m:r>
        <m:d>
          <m:dPr>
            <m:ctrlPr>
              <w:rPr>
                <w:rFonts w:ascii="Cambria Math" w:hAnsi="Cambria Math" w:cs="Times New Roman"/>
                <w:bCs/>
                <w:i/>
                <w:sz w:val="20"/>
                <w:szCs w:val="20"/>
                <w:lang w:val="en-US"/>
              </w:rPr>
            </m:ctrlPr>
          </m:dPr>
          <m:e>
            <m:r>
              <w:rPr>
                <w:rFonts w:ascii="Cambria Math" w:hAnsi="Cambria Math" w:cs="Times New Roman"/>
                <w:sz w:val="20"/>
                <w:szCs w:val="20"/>
                <w:lang w:val="en-US"/>
              </w:rPr>
              <m:t>d(</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u</m:t>
                </m:r>
              </m:e>
              <m:sub>
                <m:r>
                  <w:rPr>
                    <w:rFonts w:ascii="Cambria Math" w:hAnsi="Cambria Math" w:cs="Times New Roman"/>
                    <w:sz w:val="20"/>
                    <w:szCs w:val="20"/>
                    <w:lang w:val="en-US"/>
                  </w:rPr>
                  <m:t>i</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v</m:t>
                </m:r>
              </m:e>
              <m:sub>
                <m:r>
                  <w:rPr>
                    <w:rFonts w:ascii="Cambria Math" w:hAnsi="Cambria Math" w:cs="Times New Roman"/>
                    <w:sz w:val="20"/>
                    <w:szCs w:val="20"/>
                    <w:lang w:val="en-US"/>
                  </w:rPr>
                  <m:t>i</m:t>
                </m:r>
              </m:sub>
            </m:sSub>
            <m:r>
              <w:rPr>
                <w:rFonts w:ascii="Cambria Math" w:hAnsi="Cambria Math" w:cs="Times New Roman"/>
                <w:sz w:val="20"/>
                <w:szCs w:val="20"/>
                <w:lang w:val="en-US"/>
              </w:rPr>
              <m:t>)</m:t>
            </m:r>
          </m:e>
        </m:d>
        <m:r>
          <w:rPr>
            <w:rFonts w:ascii="Cambria Math" w:hAnsi="Cambria Math" w:cs="Times New Roman"/>
            <w:sz w:val="20"/>
            <w:szCs w:val="20"/>
          </w:rPr>
          <m:t xml:space="preserve">  </m:t>
        </m:r>
      </m:oMath>
      <w:r>
        <w:rPr>
          <w:rFonts w:ascii="Times New Roman" w:eastAsiaTheme="minorEastAsia" w:hAnsi="Times New Roman" w:cs="Times New Roman"/>
          <w:sz w:val="20"/>
          <w:szCs w:val="20"/>
        </w:rPr>
        <w:t xml:space="preserve">                                               (7)</w:t>
      </w:r>
    </w:p>
    <w:p w14:paraId="7BB40B07"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Higher the </w:t>
      </w:r>
      <m:oMath>
        <m:sSub>
          <m:sSubPr>
            <m:ctrlPr>
              <w:rPr>
                <w:rFonts w:ascii="Cambria Math" w:hAnsi="Cambria Math" w:cs="Times New Roman"/>
                <w:i/>
                <w:sz w:val="20"/>
                <w:szCs w:val="20"/>
              </w:rPr>
            </m:ctrlPr>
          </m:sSubPr>
          <m:e>
            <m:r>
              <w:rPr>
                <w:rFonts w:ascii="Cambria Math" w:hAnsi="Cambria Math" w:cs="Times New Roman"/>
                <w:sz w:val="20"/>
                <w:szCs w:val="20"/>
              </w:rPr>
              <m:t>ϕ</m:t>
            </m:r>
          </m:e>
          <m:sub>
            <m:r>
              <w:rPr>
                <w:rFonts w:ascii="Cambria Math" w:hAnsi="Cambria Math" w:cs="Times New Roman"/>
                <w:sz w:val="20"/>
                <w:szCs w:val="20"/>
              </w:rPr>
              <m:t>i</m:t>
            </m:r>
          </m:sub>
        </m:sSub>
      </m:oMath>
      <w:r>
        <w:rPr>
          <w:rFonts w:ascii="Times New Roman" w:eastAsiaTheme="minorEastAsia" w:hAnsi="Times New Roman" w:cs="Times New Roman"/>
          <w:sz w:val="20"/>
          <w:szCs w:val="20"/>
        </w:rPr>
        <w:t>, more is the priority of the failed device. The location criticality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critical</m:t>
            </m:r>
          </m:sub>
        </m:sSub>
      </m:oMath>
      <w:r>
        <w:rPr>
          <w:rFonts w:ascii="Times New Roman" w:eastAsiaTheme="minorEastAsia" w:hAnsi="Times New Roman" w:cs="Times New Roman"/>
          <w:sz w:val="20"/>
          <w:szCs w:val="20"/>
        </w:rPr>
        <w:t xml:space="preserve">) for the redundant node is also calculated based on the neighbourhood degree with adaptive graph construction with every new position of the redundant node. The equation 7 is modified and calculated for the redundant node’s neighbourhood degree. </w:t>
      </w:r>
    </w:p>
    <w:p w14:paraId="451805AD"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These network topological features are fed into the GCN to extract the spatio-topological embeddings to be used in the DRL as discussed in the next section of the complete proposed solution of coverage hole healing. The next section of the article discusses the proposed solution using these embeddings into DRL for the hole coverage.</w:t>
      </w:r>
    </w:p>
    <w:p w14:paraId="459E9AAF" w14:textId="77777777" w:rsidR="00832A16" w:rsidRDefault="00832A16" w:rsidP="00832A16">
      <w:pPr>
        <w:pStyle w:val="Heading1"/>
        <w:jc w:val="center"/>
      </w:pPr>
      <w:r>
        <w:t>3. Proposed Solution</w:t>
      </w:r>
    </w:p>
    <w:p w14:paraId="70A1076F" w14:textId="77777777" w:rsidR="00832A16" w:rsidRDefault="00832A16" w:rsidP="00832A16">
      <w:pPr>
        <w:pStyle w:val="Heading2"/>
      </w:pPr>
      <w:r>
        <w:t>3.1 Overview</w:t>
      </w:r>
    </w:p>
    <w:p w14:paraId="6CA721AF" w14:textId="77777777" w:rsidR="00832A16" w:rsidRDefault="00832A16" w:rsidP="00832A16">
      <w:pPr>
        <w:jc w:val="both"/>
        <w:rPr>
          <w:rFonts w:ascii="Times New Roman" w:eastAsiaTheme="minorEastAsia" w:hAnsi="Times New Roman" w:cs="Times New Roman"/>
          <w:sz w:val="20"/>
          <w:szCs w:val="20"/>
        </w:rPr>
      </w:pPr>
      <w:r>
        <w:rPr>
          <w:rFonts w:ascii="Times New Roman" w:hAnsi="Times New Roman" w:cs="Times New Roman"/>
          <w:sz w:val="20"/>
          <w:szCs w:val="20"/>
        </w:rPr>
        <w:t>Previously in this paper, the 6G IoT network is presented as network graph to extract the spatio-topological features. The decision variables are discussed in section 2.2. these decision variables are objectives of the hole recovery. With the placement of redundant nodes, the maximum hole area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hole</m:t>
            </m:r>
          </m:sub>
        </m:sSub>
      </m:oMath>
      <w:r>
        <w:rPr>
          <w:rFonts w:ascii="Times New Roman" w:hAnsi="Times New Roman" w:cs="Times New Roman"/>
          <w:sz w:val="20"/>
          <w:szCs w:val="20"/>
        </w:rPr>
        <w:t xml:space="preserve">) should be covered with lesser </w:t>
      </w:r>
      <w:r>
        <w:rPr>
          <w:rFonts w:ascii="Times New Roman" w:hAnsi="Times New Roman" w:cs="Times New Roman"/>
          <w:sz w:val="20"/>
          <w:szCs w:val="20"/>
        </w:rPr>
        <w:lastRenderedPageBreak/>
        <w:t>number of redundant nodes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r</m:t>
            </m:r>
          </m:sub>
        </m:sSub>
      </m:oMath>
      <w:r>
        <w:rPr>
          <w:rFonts w:ascii="Times New Roman" w:hAnsi="Times New Roman" w:cs="Times New Roman"/>
          <w:sz w:val="20"/>
          <w:szCs w:val="20"/>
        </w:rPr>
        <w:t xml:space="preserve">) with the consideration of the minimization of the </w:t>
      </w:r>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oMath>
      <w:r>
        <w:rPr>
          <w:rFonts w:ascii="Times New Roman" w:eastAsiaTheme="minorEastAsia" w:hAnsi="Times New Roman" w:cs="Times New Roman"/>
          <w:sz w:val="20"/>
          <w:szCs w:val="20"/>
        </w:rPr>
        <w:t>. The objective function of the proposed methodology can be defined as in equation 8:</w:t>
      </w:r>
    </w:p>
    <w:p w14:paraId="62C43A39" w14:textId="77777777" w:rsidR="00832A16" w:rsidRPr="00C43CE0" w:rsidRDefault="00832A16" w:rsidP="00832A16">
      <w:pPr>
        <w:jc w:val="both"/>
        <w:rPr>
          <w:rFonts w:ascii="Times New Roman" w:hAnsi="Times New Roman" w:cs="Times New Roman"/>
          <w:sz w:val="20"/>
          <w:szCs w:val="20"/>
        </w:rPr>
      </w:pPr>
      <m:oMath>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obj</m:t>
            </m:r>
          </m:sub>
        </m:sSub>
        <m:r>
          <w:rPr>
            <w:rFonts w:ascii="Cambria Math" w:hAnsi="Cambria Math" w:cs="Times New Roman"/>
            <w:sz w:val="20"/>
            <w:szCs w:val="20"/>
          </w:rPr>
          <m:t>= argmin</m:t>
        </m:r>
        <m:d>
          <m:dPr>
            <m:ctrlPr>
              <w:rPr>
                <w:rFonts w:ascii="Cambria Math" w:hAnsi="Cambria Math" w:cs="Times New Roman"/>
                <w:i/>
                <w:sz w:val="20"/>
                <w:szCs w:val="20"/>
              </w:rPr>
            </m:ctrlPr>
          </m:dPr>
          <m:e>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×N</m:t>
                </m:r>
              </m:e>
              <m:sub>
                <m:r>
                  <w:rPr>
                    <w:rFonts w:ascii="Cambria Math" w:hAnsi="Cambria Math" w:cs="Times New Roman"/>
                    <w:sz w:val="20"/>
                    <w:szCs w:val="20"/>
                  </w:rPr>
                  <m:t>r</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1,N</m:t>
                    </m:r>
                  </m:e>
                </m:d>
              </m:sub>
              <m:sup/>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hole,i</m:t>
                    </m:r>
                  </m:sub>
                </m:sSub>
              </m:e>
            </m:nary>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3</m:t>
                </m:r>
              </m:sub>
            </m:sSub>
            <m:r>
              <w:rPr>
                <w:rFonts w:ascii="Cambria Math" w:hAnsi="Cambria Math" w:cs="Times New Roman"/>
                <w:sz w:val="20"/>
                <w:szCs w:val="20"/>
              </w:rPr>
              <m:t>×</m:t>
            </m:r>
            <m:nary>
              <m:naryPr>
                <m:chr m:val="∑"/>
                <m:limLoc m:val="undOvr"/>
                <m:supHide m:val="1"/>
                <m:ctrlPr>
                  <w:rPr>
                    <w:rFonts w:ascii="Cambria Math" w:hAnsi="Cambria Math" w:cs="Times New Roman"/>
                    <w:i/>
                    <w:sz w:val="20"/>
                    <w:szCs w:val="20"/>
                  </w:rPr>
                </m:ctrlPr>
              </m:naryPr>
              <m:sub>
                <m:r>
                  <w:rPr>
                    <w:rFonts w:ascii="Cambria Math" w:hAnsi="Cambria Math" w:cs="Times New Roman"/>
                    <w:sz w:val="20"/>
                    <w:szCs w:val="20"/>
                  </w:rPr>
                  <m:t>i∈</m:t>
                </m:r>
                <m:d>
                  <m:dPr>
                    <m:ctrlPr>
                      <w:rPr>
                        <w:rFonts w:ascii="Cambria Math" w:hAnsi="Cambria Math" w:cs="Times New Roman"/>
                        <w:i/>
                        <w:sz w:val="20"/>
                        <w:szCs w:val="20"/>
                      </w:rPr>
                    </m:ctrlPr>
                  </m:dPr>
                  <m:e>
                    <m:r>
                      <w:rPr>
                        <w:rFonts w:ascii="Cambria Math" w:hAnsi="Cambria Math" w:cs="Times New Roman"/>
                        <w:sz w:val="20"/>
                        <w:szCs w:val="20"/>
                      </w:rPr>
                      <m:t>1,N</m:t>
                    </m:r>
                  </m:e>
                </m:d>
              </m:sub>
              <m:sup/>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e>
            </m:nary>
          </m:e>
        </m:d>
      </m:oMath>
      <w:r w:rsidRPr="00C43CE0">
        <w:rPr>
          <w:rFonts w:ascii="Times New Roman" w:hAnsi="Times New Roman" w:cs="Times New Roman"/>
          <w:sz w:val="20"/>
          <w:szCs w:val="20"/>
        </w:rPr>
        <w:tab/>
      </w:r>
      <w:r w:rsidRPr="00C43CE0">
        <w:rPr>
          <w:rFonts w:ascii="Times New Roman" w:hAnsi="Times New Roman" w:cs="Times New Roman"/>
          <w:sz w:val="20"/>
          <w:szCs w:val="20"/>
        </w:rPr>
        <w:tab/>
      </w:r>
      <w:r w:rsidRPr="00C43CE0">
        <w:rPr>
          <w:rFonts w:ascii="Times New Roman" w:hAnsi="Times New Roman" w:cs="Times New Roman"/>
          <w:sz w:val="20"/>
          <w:szCs w:val="20"/>
        </w:rPr>
        <w:tab/>
        <w:t xml:space="preserve">    (</w:t>
      </w:r>
      <w:r>
        <w:rPr>
          <w:rFonts w:ascii="Times New Roman" w:hAnsi="Times New Roman" w:cs="Times New Roman"/>
          <w:sz w:val="20"/>
          <w:szCs w:val="20"/>
        </w:rPr>
        <w:t>8</w:t>
      </w:r>
      <w:r w:rsidRPr="00C43CE0">
        <w:rPr>
          <w:rFonts w:ascii="Times New Roman" w:hAnsi="Times New Roman" w:cs="Times New Roman"/>
          <w:sz w:val="20"/>
          <w:szCs w:val="20"/>
        </w:rPr>
        <w:t>)</w:t>
      </w:r>
    </w:p>
    <w:p w14:paraId="1CFA7C18" w14:textId="77777777" w:rsidR="00832A16" w:rsidRDefault="00832A16" w:rsidP="00832A16">
      <w:pPr>
        <w:jc w:val="both"/>
        <w:rPr>
          <w:rFonts w:ascii="Times New Roman" w:eastAsiaTheme="minorEastAsia" w:hAnsi="Times New Roman" w:cs="Times New Roman"/>
          <w:sz w:val="20"/>
          <w:szCs w:val="20"/>
        </w:rPr>
      </w:pPr>
      <w:r w:rsidRPr="00C43CE0">
        <w:rPr>
          <w:rFonts w:ascii="Times New Roman" w:hAnsi="Times New Roman" w:cs="Times New Roman"/>
          <w:bCs/>
          <w:sz w:val="20"/>
          <w:szCs w:val="20"/>
        </w:rPr>
        <w:t xml:space="preserve">Here </w:t>
      </w:r>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3</m:t>
            </m:r>
          </m:sub>
        </m:sSub>
      </m:oMath>
      <w:r w:rsidRPr="00C43CE0">
        <w:rPr>
          <w:rFonts w:ascii="Times New Roman" w:hAnsi="Times New Roman" w:cs="Times New Roman"/>
          <w:sz w:val="20"/>
          <w:szCs w:val="20"/>
        </w:rPr>
        <w:t xml:space="preserve"> are random weights </w:t>
      </w:r>
      <m:oMath>
        <m:r>
          <w:rPr>
            <w:rFonts w:ascii="Cambria Math" w:hAnsi="Cambria Math" w:cs="Times New Roman"/>
            <w:sz w:val="20"/>
            <w:szCs w:val="20"/>
          </w:rPr>
          <m:t>∈(0,1)</m:t>
        </m:r>
      </m:oMath>
      <w:r>
        <w:rPr>
          <w:rFonts w:ascii="Times New Roman" w:hAnsi="Times New Roman" w:cs="Times New Roman"/>
          <w:sz w:val="20"/>
          <w:szCs w:val="20"/>
        </w:rPr>
        <w:t xml:space="preserve"> with condition of (</w:t>
      </w:r>
      <m:oMath>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w</m:t>
            </m:r>
          </m:e>
          <m:sub>
            <m:r>
              <w:rPr>
                <w:rFonts w:ascii="Cambria Math" w:hAnsi="Cambria Math" w:cs="Times New Roman"/>
                <w:sz w:val="20"/>
                <w:szCs w:val="20"/>
              </w:rPr>
              <m:t>2</m:t>
            </m:r>
          </m:sub>
        </m:sSub>
        <m:r>
          <w:rPr>
            <w:rFonts w:ascii="Cambria Math" w:hAnsi="Cambria Math" w:cs="Times New Roman"/>
            <w:sz w:val="20"/>
            <w:szCs w:val="20"/>
          </w:rPr>
          <m:t>+</m:t>
        </m:r>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w</m:t>
            </m:r>
          </m:e>
          <m:sub>
            <m:r>
              <w:rPr>
                <w:rFonts w:ascii="Cambria Math" w:eastAsiaTheme="minorEastAsia" w:hAnsi="Cambria Math" w:cs="Times New Roman"/>
                <w:sz w:val="20"/>
                <w:szCs w:val="20"/>
              </w:rPr>
              <m:t>3</m:t>
            </m:r>
          </m:sub>
        </m:sSub>
        <m:r>
          <w:rPr>
            <w:rFonts w:ascii="Cambria Math" w:eastAsiaTheme="minorEastAsia" w:hAnsi="Cambria Math" w:cs="Times New Roman"/>
            <w:sz w:val="20"/>
            <w:szCs w:val="20"/>
          </w:rPr>
          <m:t xml:space="preserve"> =1)</m:t>
        </m:r>
      </m:oMath>
      <w:r>
        <w:rPr>
          <w:rFonts w:ascii="Times New Roman" w:eastAsiaTheme="minorEastAsia" w:hAnsi="Times New Roman" w:cs="Times New Roman"/>
          <w:sz w:val="20"/>
          <w:szCs w:val="20"/>
        </w:rPr>
        <w:t>. Here the maximization of coverage area is termed as minimization of the hole area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hole,i</m:t>
            </m:r>
          </m:sub>
        </m:sSub>
      </m:oMath>
      <w:r>
        <w:rPr>
          <w:rFonts w:ascii="Times New Roman" w:eastAsiaTheme="minorEastAsia" w:hAnsi="Times New Roman" w:cs="Times New Roman"/>
          <w:sz w:val="20"/>
          <w:szCs w:val="20"/>
        </w:rPr>
        <w:t xml:space="preserve">) to bring the objective function uniformity as rest other two contributing functions tend to be minimized. With the objective of equation 8, the graphical deep reinforcement learning (GDRL) has been proposed to place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optimally in the network. It is termed as GDR now as the saptio-topological features from the Graph convolutional network (GCN) are extracted using the decision variables in equations 3,6,7 and these are to be used by DRL to generate the optimal action space. This methodology is also termed as model free approach as it doesn’t require the understanding of the environment and takes the action as per the change and feedback from the 6G IoT network environment [20]. The overview of the complete methodology is shown in figure 4. The set of decision variables </w:t>
      </w:r>
      <m:oMath>
        <m:sSub>
          <m:sSubPr>
            <m:ctrlPr>
              <w:rPr>
                <w:rFonts w:ascii="Cambria Math" w:hAnsi="Cambria Math"/>
                <w:i/>
                <w:sz w:val="20"/>
                <w:szCs w:val="20"/>
              </w:rPr>
            </m:ctrlPr>
          </m:sSubPr>
          <m:e>
            <m:r>
              <w:rPr>
                <w:rFonts w:ascii="Cambria Math" w:hAnsi="Cambria Math"/>
                <w:sz w:val="20"/>
                <w:szCs w:val="20"/>
              </w:rPr>
              <m:t>x</m:t>
            </m:r>
          </m:e>
          <m:sub>
            <m:sSub>
              <m:sSubPr>
                <m:ctrlPr>
                  <w:rPr>
                    <w:rFonts w:ascii="Cambria Math" w:hAnsi="Cambria Math"/>
                    <w:i/>
                    <w:sz w:val="20"/>
                    <w:szCs w:val="20"/>
                  </w:rPr>
                </m:ctrlPr>
              </m:sSubPr>
              <m:e>
                <m:r>
                  <w:rPr>
                    <w:rFonts w:ascii="Cambria Math" w:hAnsi="Cambria Math"/>
                    <w:sz w:val="20"/>
                    <w:szCs w:val="20"/>
                  </w:rPr>
                  <m:t>v</m:t>
                </m:r>
              </m:e>
              <m:sub>
                <m:r>
                  <w:rPr>
                    <w:rFonts w:ascii="Cambria Math" w:hAnsi="Cambria Math"/>
                    <w:sz w:val="20"/>
                    <w:szCs w:val="20"/>
                  </w:rPr>
                  <m:t>i</m:t>
                </m:r>
              </m:sub>
            </m:sSub>
          </m:sub>
        </m:sSub>
        <m:d>
          <m:dPr>
            <m:ctrlPr>
              <w:rPr>
                <w:rFonts w:ascii="Cambria Math" w:hAnsi="Cambria Math"/>
                <w:i/>
                <w:sz w:val="20"/>
                <w:szCs w:val="20"/>
              </w:rPr>
            </m:ctrlPr>
          </m:dPr>
          <m:e>
            <m:r>
              <w:rPr>
                <w:rFonts w:ascii="Cambria Math" w:hAnsi="Cambria Math"/>
                <w:sz w:val="20"/>
                <w:szCs w:val="20"/>
              </w:rPr>
              <m:t>t</m:t>
            </m:r>
          </m:e>
        </m:d>
      </m:oMath>
      <w:r>
        <w:rPr>
          <w:rFonts w:ascii="Times New Roman" w:eastAsiaTheme="minorEastAsia" w:hAnsi="Times New Roman" w:cs="Times New Roman"/>
          <w:sz w:val="20"/>
          <w:szCs w:val="20"/>
        </w:rPr>
        <w:t xml:space="preserve"> from the network are fed into the GCN and trained for every iteration of DRL. The new embeddings thus generated are input to the DRL and corresponding action by the agent is decided as the redundant nodes’ positions </w:t>
      </w:r>
      <m:oMath>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j</m:t>
                </m:r>
              </m:sub>
            </m:sSub>
          </m:e>
        </m:d>
        <m:r>
          <w:rPr>
            <w:rFonts w:ascii="Cambria Math" w:eastAsiaTheme="minorEastAsia" w:hAnsi="Cambria Math" w:cs="Times New Roman"/>
            <w:sz w:val="20"/>
            <w:szCs w:val="20"/>
          </w:rPr>
          <m:t>, jϵ1..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The reward is calculated on the measured node’s energy consumption in few network simulations and a new policy of the agent decides the new action as in figure 4.</w:t>
      </w:r>
    </w:p>
    <w:p w14:paraId="507760F6" w14:textId="77777777" w:rsidR="00832A16" w:rsidRDefault="00832A16" w:rsidP="00832A16">
      <w:pPr>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60BA22F1" wp14:editId="5FDB6791">
            <wp:extent cx="5731510" cy="5614035"/>
            <wp:effectExtent l="0" t="0" r="2540" b="5715"/>
            <wp:docPr id="125420885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4208859" name="Picture 125420885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614035"/>
                    </a:xfrm>
                    <a:prstGeom prst="rect">
                      <a:avLst/>
                    </a:prstGeom>
                  </pic:spPr>
                </pic:pic>
              </a:graphicData>
            </a:graphic>
          </wp:inline>
        </w:drawing>
      </w:r>
    </w:p>
    <w:p w14:paraId="0ECF98B5" w14:textId="77777777" w:rsidR="00832A16" w:rsidRDefault="00832A16" w:rsidP="00832A16">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Figure 4: Methodology Diagram of the proposed spatio-topological embeddings consideration for Redundant nodes placement by DRL</w:t>
      </w:r>
    </w:p>
    <w:p w14:paraId="4D221B57" w14:textId="77777777" w:rsidR="00832A16" w:rsidRDefault="00832A16" w:rsidP="00832A16">
      <w:pPr>
        <w:jc w:val="both"/>
        <w:rPr>
          <w:rFonts w:ascii="Times New Roman" w:eastAsiaTheme="minorEastAsia" w:hAnsi="Times New Roman" w:cs="Times New Roman"/>
          <w:sz w:val="20"/>
          <w:szCs w:val="20"/>
        </w:rPr>
      </w:pPr>
      <w:r>
        <w:rPr>
          <w:rFonts w:ascii="Times New Roman" w:hAnsi="Times New Roman" w:cs="Times New Roman"/>
          <w:sz w:val="20"/>
          <w:szCs w:val="20"/>
        </w:rPr>
        <w:t>The DRL is based upon the Markov decision process with 5 tuple (</w:t>
      </w:r>
      <m:oMath>
        <m:r>
          <w:rPr>
            <w:rFonts w:ascii="Cambria Math" w:hAnsi="Cambria Math" w:cs="Times New Roman"/>
            <w:sz w:val="20"/>
            <w:szCs w:val="20"/>
          </w:rPr>
          <m:t>S,U,P,γ,R</m:t>
        </m:r>
      </m:oMath>
      <w:r>
        <w:rPr>
          <w:rFonts w:ascii="Times New Roman" w:hAnsi="Times New Roman" w:cs="Times New Roman"/>
          <w:sz w:val="20"/>
          <w:szCs w:val="20"/>
        </w:rPr>
        <w:t xml:space="preserve">), where </w:t>
      </w:r>
      <m:oMath>
        <m:r>
          <w:rPr>
            <w:rFonts w:ascii="Cambria Math" w:hAnsi="Cambria Math" w:cs="Times New Roman"/>
            <w:sz w:val="20"/>
            <w:szCs w:val="20"/>
          </w:rPr>
          <m:t>S</m:t>
        </m:r>
      </m:oMath>
      <w:r>
        <w:rPr>
          <w:rFonts w:ascii="Times New Roman" w:eastAsiaTheme="minorEastAsia" w:hAnsi="Times New Roman" w:cs="Times New Roman"/>
          <w:sz w:val="20"/>
          <w:szCs w:val="20"/>
        </w:rPr>
        <w:t xml:space="preserve"> is the state space variables which is the feedback from the environment, </w:t>
      </w:r>
      <m:oMath>
        <m:r>
          <w:rPr>
            <w:rFonts w:ascii="Cambria Math" w:eastAsiaTheme="minorEastAsia" w:hAnsi="Cambria Math" w:cs="Times New Roman"/>
            <w:sz w:val="20"/>
            <w:szCs w:val="20"/>
          </w:rPr>
          <m:t>U</m:t>
        </m:r>
      </m:oMath>
      <w:r>
        <w:rPr>
          <w:rFonts w:ascii="Times New Roman" w:eastAsiaTheme="minorEastAsia" w:hAnsi="Times New Roman" w:cs="Times New Roman"/>
          <w:sz w:val="20"/>
          <w:szCs w:val="20"/>
        </w:rPr>
        <w:t xml:space="preserve"> is the set of actions of environment variable to be tuned as input to change the states, </w:t>
      </w:r>
      <m:oMath>
        <m:r>
          <w:rPr>
            <w:rFonts w:ascii="Cambria Math" w:eastAsiaTheme="minorEastAsia" w:hAnsi="Cambria Math" w:cs="Times New Roman"/>
            <w:sz w:val="20"/>
            <w:szCs w:val="20"/>
          </w:rPr>
          <m:t>P</m:t>
        </m:r>
      </m:oMath>
      <w:r>
        <w:rPr>
          <w:rFonts w:ascii="Times New Roman" w:eastAsiaTheme="minorEastAsia" w:hAnsi="Times New Roman" w:cs="Times New Roman"/>
          <w:sz w:val="20"/>
          <w:szCs w:val="20"/>
        </w:rPr>
        <w:t xml:space="preserve"> is the transition of one state </w:t>
      </w:r>
      <m:oMath>
        <m:r>
          <w:rPr>
            <w:rFonts w:ascii="Cambria Math" w:eastAsiaTheme="minorEastAsia" w:hAnsi="Cambria Math" w:cs="Times New Roman"/>
            <w:sz w:val="20"/>
            <w:szCs w:val="20"/>
          </w:rPr>
          <m:t>s</m:t>
        </m:r>
      </m:oMath>
      <w:r>
        <w:rPr>
          <w:rFonts w:ascii="Times New Roman" w:eastAsiaTheme="minorEastAsia" w:hAnsi="Times New Roman" w:cs="Times New Roman"/>
          <w:sz w:val="20"/>
          <w:szCs w:val="20"/>
        </w:rPr>
        <w:t xml:space="preserve"> to new state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s</m:t>
            </m:r>
          </m:e>
          <m:sup>
            <m:r>
              <w:rPr>
                <w:rFonts w:ascii="Cambria Math" w:eastAsiaTheme="minorEastAsia" w:hAnsi="Cambria Math" w:cs="Times New Roman"/>
                <w:sz w:val="20"/>
                <w:szCs w:val="20"/>
              </w:rPr>
              <m:t>'</m:t>
            </m:r>
          </m:sup>
        </m:sSup>
      </m:oMath>
      <w:r>
        <w:rPr>
          <w:rFonts w:ascii="Times New Roman" w:eastAsiaTheme="minorEastAsia" w:hAnsi="Times New Roman" w:cs="Times New Roman"/>
          <w:sz w:val="20"/>
          <w:szCs w:val="20"/>
        </w:rPr>
        <w:t xml:space="preserve"> at next time interval using action </w:t>
      </w:r>
      <m:oMath>
        <m:r>
          <w:rPr>
            <w:rFonts w:ascii="Cambria Math" w:eastAsiaTheme="minorEastAsia" w:hAnsi="Cambria Math" w:cs="Times New Roman"/>
            <w:sz w:val="20"/>
            <w:szCs w:val="20"/>
          </w:rPr>
          <m:t>A</m:t>
        </m:r>
      </m:oMath>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R</m:t>
        </m:r>
      </m:oMath>
      <w:r>
        <w:rPr>
          <w:rFonts w:ascii="Times New Roman" w:eastAsiaTheme="minorEastAsia" w:hAnsi="Times New Roman" w:cs="Times New Roman"/>
          <w:sz w:val="20"/>
          <w:szCs w:val="20"/>
        </w:rPr>
        <w:t xml:space="preserve"> is the reward which motivates or penalize the agent for the right direction learning. </w:t>
      </w:r>
      <m:oMath>
        <m:r>
          <w:rPr>
            <w:rFonts w:ascii="Cambria Math" w:eastAsiaTheme="minorEastAsia" w:hAnsi="Cambria Math" w:cs="Times New Roman"/>
            <w:sz w:val="20"/>
            <w:szCs w:val="20"/>
          </w:rPr>
          <m:t>γ</m:t>
        </m:r>
      </m:oMath>
      <w:r>
        <w:rPr>
          <w:rFonts w:ascii="Times New Roman" w:eastAsiaTheme="minorEastAsia" w:hAnsi="Times New Roman" w:cs="Times New Roman"/>
          <w:sz w:val="20"/>
          <w:szCs w:val="20"/>
        </w:rPr>
        <w:t xml:space="preserve"> is the reward discount parameter which is usually kept fixed at 0.95 and considered as the sensitive variable [21]. Skipping the more on MDP formulation, we suggest reader to explore more in [21].</w:t>
      </w:r>
    </w:p>
    <w:p w14:paraId="307FAC4D"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Various DRL networks are existing in the literature and the selection of</w:t>
      </w:r>
      <w:r>
        <w:rPr>
          <w:rFonts w:ascii="Times New Roman" w:eastAsiaTheme="minorEastAsia" w:hAnsi="Times New Roman" w:cs="Times New Roman"/>
          <w:sz w:val="20"/>
          <w:szCs w:val="20"/>
        </w:rPr>
        <w:tab/>
        <w:t xml:space="preserve"> those is defined by the type and size of action space. The action space in the proposed work is continuous as it’s the location of redundant node. Out of policy based, value based and hybrid types of DRL methodologies, this work has opted the hybrid DRL as for large continuous space, first two struggles with the convergence [22]. The deep deterministic policy gradient (DDPG) is used as DRL algorithm in this work. As discussed in section 2, the state space is a set of embeddings for every node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i</m:t>
            </m:r>
            <m:d>
              <m:dPr>
                <m:begChr m:val="{"/>
                <m:endChr m:val="}"/>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1,..N</m:t>
                </m:r>
              </m:e>
            </m:d>
          </m:sub>
        </m:sSub>
        <m:r>
          <w:rPr>
            <w:rFonts w:ascii="Cambria Math" w:eastAsiaTheme="minorEastAsia" w:hAnsi="Cambria Math" w:cs="Times New Roman"/>
            <w:sz w:val="20"/>
            <w:szCs w:val="20"/>
          </w:rPr>
          <m:t>(t)={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 xml:space="preserve">1 </m:t>
            </m:r>
          </m:sub>
          <m:sup>
            <m:r>
              <w:rPr>
                <w:rFonts w:ascii="Cambria Math" w:eastAsiaTheme="minorEastAsia" w:hAnsi="Cambria Math" w:cs="Times New Roman"/>
                <w:sz w:val="20"/>
                <w:szCs w:val="20"/>
              </w:rPr>
              <m:t>l+1</m:t>
            </m:r>
          </m:sup>
        </m:sSub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 xml:space="preserve">, </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 xml:space="preserve">2 </m:t>
            </m:r>
          </m:sub>
          <m:sup>
            <m:r>
              <w:rPr>
                <w:rFonts w:ascii="Cambria Math" w:eastAsiaTheme="minorEastAsia" w:hAnsi="Cambria Math" w:cs="Times New Roman"/>
                <w:sz w:val="20"/>
                <w:szCs w:val="20"/>
              </w:rPr>
              <m:t>l+1</m:t>
            </m:r>
          </m:sup>
        </m:sSub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 xml:space="preserve">n </m:t>
            </m:r>
          </m:sub>
          <m:sup>
            <m:r>
              <w:rPr>
                <w:rFonts w:ascii="Cambria Math" w:eastAsiaTheme="minorEastAsia" w:hAnsi="Cambria Math" w:cs="Times New Roman"/>
                <w:sz w:val="20"/>
                <w:szCs w:val="20"/>
              </w:rPr>
              <m:t>l+1</m:t>
            </m:r>
          </m:sup>
        </m:sSubSup>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which is continues in nature and size of each embedding depend upon the </w:t>
      </w:r>
      <m:oMath>
        <m:r>
          <w:rPr>
            <w:rFonts w:ascii="Cambria Math" w:eastAsiaTheme="minorEastAsia" w:hAnsi="Cambria Math" w:cs="Times New Roman"/>
            <w:sz w:val="20"/>
            <w:szCs w:val="20"/>
          </w:rPr>
          <m:t>l+1</m:t>
        </m:r>
      </m:oMath>
      <w:r>
        <w:rPr>
          <w:rFonts w:ascii="Times New Roman" w:eastAsiaTheme="minorEastAsia" w:hAnsi="Times New Roman" w:cs="Times New Roman"/>
          <w:sz w:val="20"/>
          <w:szCs w:val="20"/>
        </w:rPr>
        <w:t xml:space="preserve"> layer as discussed in section 3.2. The action </w:t>
      </w:r>
      <m:oMath>
        <m:r>
          <w:rPr>
            <w:rFonts w:ascii="Cambria Math" w:eastAsiaTheme="minorEastAsia" w:hAnsi="Cambria Math" w:cs="Times New Roman"/>
            <w:sz w:val="20"/>
            <w:szCs w:val="20"/>
          </w:rPr>
          <m:t>u</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w:r>
        <w:rPr>
          <w:rFonts w:ascii="Times New Roman" w:eastAsiaTheme="minorEastAsia" w:hAnsi="Times New Roman" w:cs="Times New Roman"/>
          <w:sz w:val="20"/>
          <w:szCs w:val="20"/>
        </w:rPr>
        <w:t xml:space="preserve"> is the set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and location coordinates </w:t>
      </w:r>
      <m:oMath>
        <m:d>
          <m:dPr>
            <m:begChr m:val="["/>
            <m:endChr m:val="]"/>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j</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y</m:t>
                </m:r>
              </m:e>
              <m:sub>
                <m:r>
                  <w:rPr>
                    <w:rFonts w:ascii="Cambria Math" w:eastAsiaTheme="minorEastAsia" w:hAnsi="Cambria Math" w:cs="Times New Roman"/>
                    <w:sz w:val="20"/>
                    <w:szCs w:val="20"/>
                  </w:rPr>
                  <m:t>j</m:t>
                </m:r>
              </m:sub>
            </m:sSub>
          </m:e>
        </m:d>
        <m:r>
          <w:rPr>
            <w:rFonts w:ascii="Cambria Math" w:eastAsiaTheme="minorEastAsia" w:hAnsi="Cambria Math" w:cs="Times New Roman"/>
            <w:sz w:val="20"/>
            <w:szCs w:val="20"/>
          </w:rPr>
          <m:t>, jϵ1..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Actions are primary outcomes of the agent in the DRL and impacts the environment to generate the new state </w:t>
      </w:r>
      <m:oMath>
        <m:r>
          <w:rPr>
            <w:rFonts w:ascii="Cambria Math" w:eastAsiaTheme="minorEastAsia" w:hAnsi="Cambria Math" w:cs="Times New Roman"/>
            <w:sz w:val="20"/>
            <w:szCs w:val="20"/>
          </w:rPr>
          <m:t>s(t)</m:t>
        </m:r>
      </m:oMath>
      <w:r>
        <w:rPr>
          <w:rFonts w:ascii="Times New Roman" w:eastAsiaTheme="minorEastAsia" w:hAnsi="Times New Roman" w:cs="Times New Roman"/>
          <w:sz w:val="20"/>
          <w:szCs w:val="20"/>
        </w:rPr>
        <w:t xml:space="preserve">. The transition probability is thus solely connected to action </w:t>
      </w:r>
      <m:oMath>
        <m:r>
          <w:rPr>
            <w:rFonts w:ascii="Cambria Math" w:eastAsiaTheme="minorEastAsia" w:hAnsi="Cambria Math" w:cs="Times New Roman"/>
            <w:sz w:val="20"/>
            <w:szCs w:val="20"/>
          </w:rPr>
          <m:t>u(t-1)</m:t>
        </m:r>
      </m:oMath>
      <w:r>
        <w:rPr>
          <w:rFonts w:ascii="Times New Roman" w:eastAsiaTheme="minorEastAsia" w:hAnsi="Times New Roman" w:cs="Times New Roman"/>
          <w:sz w:val="20"/>
          <w:szCs w:val="20"/>
        </w:rPr>
        <w:t xml:space="preserve"> and state </w:t>
      </w:r>
      <m:oMath>
        <m:r>
          <w:rPr>
            <w:rFonts w:ascii="Cambria Math" w:eastAsiaTheme="minorEastAsia" w:hAnsi="Cambria Math" w:cs="Times New Roman"/>
            <w:sz w:val="20"/>
            <w:szCs w:val="20"/>
          </w:rPr>
          <m:t>s(t-1)</m:t>
        </m:r>
      </m:oMath>
      <w:r>
        <w:rPr>
          <w:rFonts w:ascii="Times New Roman" w:eastAsiaTheme="minorEastAsia" w:hAnsi="Times New Roman" w:cs="Times New Roman"/>
          <w:sz w:val="20"/>
          <w:szCs w:val="20"/>
        </w:rPr>
        <w:t xml:space="preserve"> for new </w:t>
      </w:r>
      <m:oMath>
        <m:r>
          <w:rPr>
            <w:rFonts w:ascii="Cambria Math" w:eastAsiaTheme="minorEastAsia" w:hAnsi="Cambria Math" w:cs="Times New Roman"/>
            <w:sz w:val="20"/>
            <w:szCs w:val="20"/>
          </w:rPr>
          <m:t>u(t)</m:t>
        </m:r>
      </m:oMath>
      <w:r>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s</m:t>
        </m:r>
        <m:d>
          <m:dPr>
            <m:ctrlPr>
              <w:rPr>
                <w:rFonts w:ascii="Cambria Math" w:eastAsiaTheme="minorEastAsia" w:hAnsi="Cambria Math" w:cs="Times New Roman"/>
                <w:i/>
                <w:sz w:val="20"/>
                <w:szCs w:val="20"/>
              </w:rPr>
            </m:ctrlPr>
          </m:dPr>
          <m:e>
            <m:r>
              <w:rPr>
                <w:rFonts w:ascii="Cambria Math" w:eastAsiaTheme="minorEastAsia" w:hAnsi="Cambria Math" w:cs="Times New Roman"/>
                <w:sz w:val="20"/>
                <w:szCs w:val="20"/>
              </w:rPr>
              <m:t>t</m:t>
            </m:r>
          </m:e>
        </m:d>
      </m:oMath>
      <w:r>
        <w:rPr>
          <w:rFonts w:ascii="Times New Roman" w:eastAsiaTheme="minorEastAsia" w:hAnsi="Times New Roman" w:cs="Times New Roman"/>
          <w:sz w:val="20"/>
          <w:szCs w:val="20"/>
        </w:rPr>
        <w:t xml:space="preserve"> as: </w:t>
      </w:r>
    </w:p>
    <w:p w14:paraId="2D01DBB1" w14:textId="77777777" w:rsidR="00832A16" w:rsidRDefault="00832A16" w:rsidP="00832A16">
      <w:pPr>
        <w:jc w:val="both"/>
        <w:rPr>
          <w:rFonts w:ascii="Times New Roman" w:eastAsiaTheme="minorEastAsia" w:hAnsi="Times New Roman" w:cs="Times New Roman"/>
          <w:sz w:val="20"/>
          <w:szCs w:val="20"/>
        </w:rPr>
      </w:pPr>
      <m:oMath>
        <m:r>
          <w:rPr>
            <w:rFonts w:ascii="Cambria Math" w:hAnsi="Cambria Math" w:cs="Times New Roman"/>
            <w:sz w:val="20"/>
            <w:szCs w:val="20"/>
          </w:rPr>
          <m:t>P (</m:t>
        </m:r>
        <m:sSup>
          <m:sSupPr>
            <m:ctrlPr>
              <w:rPr>
                <w:rFonts w:ascii="Cambria Math" w:hAnsi="Cambria Math" w:cs="Times New Roman"/>
                <w:i/>
                <w:iCs/>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r>
          <w:rPr>
            <w:rFonts w:ascii="Cambria Math" w:hAnsi="Cambria Math" w:cs="Times New Roman"/>
            <w:sz w:val="20"/>
            <w:szCs w:val="20"/>
          </w:rPr>
          <m:t>;s, u</m:t>
        </m:r>
        <m:r>
          <m:rPr>
            <m:scr m:val="double-struck"/>
          </m:rPr>
          <w:rPr>
            <w:rFonts w:ascii="Cambria Math" w:hAnsi="Cambria Math" w:cs="Times New Roman"/>
            <w:sz w:val="20"/>
            <w:szCs w:val="20"/>
          </w:rPr>
          <m:t>) = P{</m:t>
        </m:r>
        <m:r>
          <w:rPr>
            <w:rFonts w:ascii="Cambria Math" w:hAnsi="Cambria Math" w:cs="Times New Roman"/>
            <w:sz w:val="20"/>
            <w:szCs w:val="20"/>
          </w:rPr>
          <m:t xml:space="preserve">s (t) = </m:t>
        </m:r>
        <m:sSup>
          <m:sSupPr>
            <m:ctrlPr>
              <w:rPr>
                <w:rFonts w:ascii="Cambria Math" w:hAnsi="Cambria Math" w:cs="Times New Roman"/>
                <w:i/>
                <w:iCs/>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r>
          <w:rPr>
            <w:rFonts w:ascii="Cambria Math" w:hAnsi="Cambria Math" w:cs="Times New Roman"/>
            <w:sz w:val="20"/>
            <w:szCs w:val="20"/>
          </w:rPr>
          <m:t xml:space="preserve"> |s (t-1) = s, u(t-1) = u)},   s,</m:t>
        </m:r>
        <m:sSup>
          <m:sSupPr>
            <m:ctrlPr>
              <w:rPr>
                <w:rFonts w:ascii="Cambria Math" w:hAnsi="Cambria Math" w:cs="Times New Roman"/>
                <w:i/>
                <w:iCs/>
                <w:sz w:val="20"/>
                <w:szCs w:val="20"/>
              </w:rPr>
            </m:ctrlPr>
          </m:sSupPr>
          <m:e>
            <m:r>
              <w:rPr>
                <w:rFonts w:ascii="Cambria Math" w:hAnsi="Cambria Math" w:cs="Times New Roman"/>
                <w:sz w:val="20"/>
                <w:szCs w:val="20"/>
              </w:rPr>
              <m:t>s</m:t>
            </m:r>
          </m:e>
          <m:sup>
            <m:r>
              <w:rPr>
                <w:rFonts w:ascii="Cambria Math" w:hAnsi="Cambria Math" w:cs="Times New Roman"/>
                <w:sz w:val="20"/>
                <w:szCs w:val="20"/>
              </w:rPr>
              <m:t>*</m:t>
            </m:r>
          </m:sup>
        </m:sSup>
        <m:r>
          <m:rPr>
            <m:scr m:val="script"/>
          </m:rPr>
          <w:rPr>
            <w:rFonts w:ascii="Cambria Math" w:hAnsi="Cambria Math" w:cs="Times New Roman"/>
            <w:sz w:val="20"/>
            <w:szCs w:val="20"/>
          </w:rPr>
          <m:t xml:space="preserve">∈S, </m:t>
        </m:r>
        <m:r>
          <w:rPr>
            <w:rFonts w:ascii="Cambria Math" w:hAnsi="Cambria Math" w:cs="Times New Roman"/>
            <w:sz w:val="20"/>
            <w:szCs w:val="20"/>
          </w:rPr>
          <m:t>u∈ U</m:t>
        </m:r>
      </m:oMath>
      <w:r>
        <w:rPr>
          <w:rFonts w:ascii="Times New Roman" w:eastAsiaTheme="minorEastAsia" w:hAnsi="Times New Roman" w:cs="Times New Roman"/>
          <w:sz w:val="20"/>
          <w:szCs w:val="20"/>
        </w:rPr>
        <w:t xml:space="preserve">              (9)</w:t>
      </w:r>
    </w:p>
    <w:p w14:paraId="3B55E759"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reward of the GDRL is computed as the extension of equation 8. The learning of the agent is done to maximize the reward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The total reward at time </w:t>
      </w:r>
      <m:oMath>
        <m:r>
          <w:rPr>
            <w:rFonts w:ascii="Cambria Math" w:eastAsiaTheme="minorEastAsia" w:hAnsi="Cambria Math" w:cs="Times New Roman"/>
            <w:sz w:val="20"/>
            <w:szCs w:val="20"/>
          </w:rPr>
          <m:t>t</m:t>
        </m:r>
      </m:oMath>
      <w:r>
        <w:rPr>
          <w:rFonts w:ascii="Times New Roman" w:eastAsiaTheme="minorEastAsia" w:hAnsi="Times New Roman" w:cs="Times New Roman"/>
          <w:sz w:val="20"/>
          <w:szCs w:val="20"/>
        </w:rPr>
        <w:t xml:space="preserve"> with state </w:t>
      </w:r>
      <m:oMath>
        <m:r>
          <w:rPr>
            <w:rFonts w:ascii="Cambria Math" w:eastAsiaTheme="minorEastAsia" w:hAnsi="Cambria Math" w:cs="Times New Roman"/>
            <w:sz w:val="20"/>
            <w:szCs w:val="20"/>
          </w:rPr>
          <m:t>s(t)</m:t>
        </m:r>
      </m:oMath>
      <w:r>
        <w:rPr>
          <w:rFonts w:ascii="Times New Roman" w:eastAsiaTheme="minorEastAsia" w:hAnsi="Times New Roman" w:cs="Times New Roman"/>
          <w:sz w:val="20"/>
          <w:szCs w:val="20"/>
        </w:rPr>
        <w:t xml:space="preserve"> is </w:t>
      </w:r>
      <m:oMath>
        <m:r>
          <w:rPr>
            <w:rFonts w:ascii="Cambria Math" w:hAnsi="Cambria Math" w:cs="Times New Roman"/>
            <w:sz w:val="20"/>
            <w:szCs w:val="20"/>
          </w:rPr>
          <m:t>R</m:t>
        </m:r>
        <m:d>
          <m:dPr>
            <m:ctrlPr>
              <w:rPr>
                <w:rFonts w:ascii="Cambria Math" w:hAnsi="Cambria Math" w:cs="Times New Roman"/>
                <w:i/>
                <w:sz w:val="20"/>
                <w:szCs w:val="20"/>
              </w:rPr>
            </m:ctrlPr>
          </m:dPr>
          <m:e>
            <m:r>
              <w:rPr>
                <w:rFonts w:ascii="Cambria Math" w:hAnsi="Cambria Math" w:cs="Times New Roman"/>
                <w:sz w:val="20"/>
                <w:szCs w:val="20"/>
              </w:rPr>
              <m:t xml:space="preserve">s </m:t>
            </m:r>
            <m:d>
              <m:dPr>
                <m:ctrlPr>
                  <w:rPr>
                    <w:rFonts w:ascii="Cambria Math" w:hAnsi="Cambria Math" w:cs="Times New Roman"/>
                    <w:i/>
                    <w:sz w:val="20"/>
                    <w:szCs w:val="20"/>
                  </w:rPr>
                </m:ctrlPr>
              </m:dPr>
              <m:e>
                <m:r>
                  <w:rPr>
                    <w:rFonts w:ascii="Cambria Math" w:hAnsi="Cambria Math" w:cs="Times New Roman"/>
                    <w:sz w:val="20"/>
                    <w:szCs w:val="20"/>
                  </w:rPr>
                  <m:t>t</m:t>
                </m:r>
              </m:e>
            </m:d>
            <m:r>
              <w:rPr>
                <w:rFonts w:ascii="Cambria Math" w:hAnsi="Cambria Math" w:cs="Times New Roman"/>
                <w:sz w:val="20"/>
                <w:szCs w:val="20"/>
              </w:rPr>
              <m:t>, t</m:t>
            </m:r>
          </m:e>
        </m:d>
        <m:r>
          <w:rPr>
            <w:rFonts w:ascii="Cambria Math" w:hAnsi="Cambria Math" w:cs="Times New Roman"/>
            <w:sz w:val="20"/>
            <w:szCs w:val="20"/>
          </w:rPr>
          <m:t>=</m:t>
        </m:r>
        <m:nary>
          <m:naryPr>
            <m:chr m:val="∑"/>
            <m:limLoc m:val="undOvr"/>
            <m:ctrlPr>
              <w:rPr>
                <w:rFonts w:ascii="Cambria Math" w:hAnsi="Cambria Math" w:cs="Times New Roman"/>
                <w:i/>
                <w:sz w:val="20"/>
                <w:szCs w:val="20"/>
              </w:rPr>
            </m:ctrlPr>
          </m:naryPr>
          <m:sub>
            <m:r>
              <w:rPr>
                <w:rFonts w:ascii="Cambria Math" w:hAnsi="Cambria Math" w:cs="Times New Roman"/>
                <w:sz w:val="20"/>
                <w:szCs w:val="20"/>
              </w:rPr>
              <m:t>k=0</m:t>
            </m:r>
          </m:sub>
          <m:sup>
            <m:r>
              <w:rPr>
                <w:rFonts w:ascii="Cambria Math" w:hAnsi="Cambria Math" w:cs="Times New Roman"/>
                <w:sz w:val="20"/>
                <w:szCs w:val="20"/>
              </w:rPr>
              <m:t>M-t</m:t>
            </m:r>
          </m:sup>
          <m:e>
            <m:sSup>
              <m:sSupPr>
                <m:ctrlPr>
                  <w:rPr>
                    <w:rFonts w:ascii="Cambria Math" w:hAnsi="Cambria Math" w:cs="Times New Roman"/>
                    <w:i/>
                    <w:sz w:val="20"/>
                    <w:szCs w:val="20"/>
                  </w:rPr>
                </m:ctrlPr>
              </m:sSupPr>
              <m:e>
                <m:r>
                  <w:rPr>
                    <w:rFonts w:ascii="Cambria Math" w:hAnsi="Cambria Math" w:cs="Times New Roman"/>
                    <w:sz w:val="20"/>
                    <w:szCs w:val="20"/>
                  </w:rPr>
                  <m:t>γ</m:t>
                </m:r>
              </m:e>
              <m:sup>
                <m:r>
                  <w:rPr>
                    <w:rFonts w:ascii="Cambria Math" w:hAnsi="Cambria Math" w:cs="Times New Roman"/>
                    <w:sz w:val="20"/>
                    <w:szCs w:val="20"/>
                  </w:rPr>
                  <m:t>k</m:t>
                </m:r>
              </m:sup>
            </m:sSup>
          </m:e>
        </m:nary>
        <m:r>
          <w:rPr>
            <w:rFonts w:ascii="Cambria Math" w:hAnsi="Cambria Math" w:cs="Times New Roman"/>
            <w:sz w:val="20"/>
            <w:szCs w:val="20"/>
          </w:rPr>
          <m:t xml:space="preserve"> r </m:t>
        </m:r>
        <m:d>
          <m:dPr>
            <m:ctrlPr>
              <w:rPr>
                <w:rFonts w:ascii="Cambria Math" w:hAnsi="Cambria Math" w:cs="Times New Roman"/>
                <w:i/>
                <w:sz w:val="20"/>
                <w:szCs w:val="20"/>
              </w:rPr>
            </m:ctrlPr>
          </m:dPr>
          <m:e>
            <m:r>
              <w:rPr>
                <w:rFonts w:ascii="Cambria Math" w:hAnsi="Cambria Math" w:cs="Times New Roman"/>
                <w:sz w:val="20"/>
                <w:szCs w:val="20"/>
              </w:rPr>
              <m:t>t+k</m:t>
            </m:r>
          </m:e>
        </m:d>
        <m:r>
          <w:rPr>
            <w:rFonts w:ascii="Cambria Math" w:hAnsi="Cambria Math" w:cs="Times New Roman"/>
            <w:sz w:val="20"/>
            <w:szCs w:val="20"/>
          </w:rPr>
          <m:t>.</m:t>
        </m:r>
      </m:oMath>
      <w:r>
        <w:rPr>
          <w:rFonts w:ascii="Times New Roman" w:eastAsiaTheme="minorEastAsia" w:hAnsi="Times New Roman" w:cs="Times New Roman"/>
          <w:sz w:val="20"/>
          <w:szCs w:val="20"/>
        </w:rPr>
        <w:t xml:space="preserve"> The attenuation coefficient has the value range of </w:t>
      </w:r>
      <m:oMath>
        <m:r>
          <w:rPr>
            <w:rFonts w:ascii="Cambria Math" w:eastAsiaTheme="minorEastAsia" w:hAnsi="Cambria Math" w:cs="Times New Roman"/>
            <w:sz w:val="20"/>
            <w:szCs w:val="20"/>
          </w:rPr>
          <m:t>γϵ(0,1]</m:t>
        </m:r>
      </m:oMath>
      <w:r>
        <w:rPr>
          <w:rFonts w:ascii="Times New Roman" w:eastAsiaTheme="minorEastAsia" w:hAnsi="Times New Roman" w:cs="Times New Roman"/>
          <w:sz w:val="20"/>
          <w:szCs w:val="20"/>
        </w:rPr>
        <w:t xml:space="preserve">. The reward in the transition from state </w:t>
      </w:r>
      <m:oMath>
        <m:r>
          <w:rPr>
            <w:rFonts w:ascii="Cambria Math" w:eastAsiaTheme="minorEastAsia" w:hAnsi="Cambria Math" w:cs="Times New Roman"/>
            <w:sz w:val="20"/>
            <w:szCs w:val="20"/>
          </w:rPr>
          <m:t>s(t+k-1)</m:t>
        </m:r>
      </m:oMath>
      <w:r>
        <w:rPr>
          <w:rFonts w:ascii="Times New Roman" w:eastAsiaTheme="minorEastAsia" w:hAnsi="Times New Roman" w:cs="Times New Roman"/>
          <w:sz w:val="20"/>
          <w:szCs w:val="20"/>
        </w:rPr>
        <w:t xml:space="preserve"> to </w:t>
      </w:r>
      <m:oMath>
        <m:r>
          <w:rPr>
            <w:rFonts w:ascii="Cambria Math" w:eastAsiaTheme="minorEastAsia" w:hAnsi="Cambria Math" w:cs="Times New Roman"/>
            <w:sz w:val="20"/>
            <w:szCs w:val="20"/>
          </w:rPr>
          <m:t>s(t+k)</m:t>
        </m:r>
      </m:oMath>
      <w:r>
        <w:rPr>
          <w:rFonts w:ascii="Times New Roman" w:eastAsiaTheme="minorEastAsia" w:hAnsi="Times New Roman" w:cs="Times New Roman"/>
          <w:sz w:val="20"/>
          <w:szCs w:val="20"/>
        </w:rPr>
        <w:t xml:space="preserve"> is </w:t>
      </w:r>
      <m:oMath>
        <m:r>
          <w:rPr>
            <w:rFonts w:ascii="Cambria Math" w:eastAsiaTheme="minorEastAsia" w:hAnsi="Cambria Math" w:cs="Times New Roman"/>
            <w:sz w:val="20"/>
            <w:szCs w:val="20"/>
          </w:rPr>
          <m:t>r(t+k)</m:t>
        </m:r>
      </m:oMath>
      <w:r>
        <w:rPr>
          <w:rFonts w:ascii="Times New Roman" w:eastAsiaTheme="minorEastAsia" w:hAnsi="Times New Roman" w:cs="Times New Roman"/>
          <w:sz w:val="20"/>
          <w:szCs w:val="20"/>
        </w:rPr>
        <w:t xml:space="preserve">. The agent trains the best policy </w:t>
      </w:r>
      <m:oMath>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π</m:t>
            </m:r>
          </m:e>
          <m:sup>
            <m:r>
              <w:rPr>
                <w:rFonts w:ascii="Cambria Math" w:eastAsiaTheme="minorEastAsia" w:hAnsi="Cambria Math" w:cs="Times New Roman"/>
                <w:sz w:val="20"/>
                <w:szCs w:val="20"/>
              </w:rPr>
              <m:t>*</m:t>
            </m:r>
          </m:sup>
        </m:sSup>
      </m:oMath>
      <w:r>
        <w:rPr>
          <w:rFonts w:ascii="Times New Roman" w:eastAsiaTheme="minorEastAsia" w:hAnsi="Times New Roman" w:cs="Times New Roman"/>
          <w:sz w:val="20"/>
          <w:szCs w:val="20"/>
        </w:rPr>
        <w:t xml:space="preserve"> to maximize the incentivization of the agent i.e. </w:t>
      </w:r>
      <m:oMath>
        <m:func>
          <m:funcPr>
            <m:ctrlPr>
              <w:rPr>
                <w:rFonts w:ascii="Cambria Math" w:eastAsiaTheme="minorEastAsia" w:hAnsi="Cambria Math" w:cs="Times New Roman"/>
                <w:i/>
                <w:sz w:val="20"/>
                <w:szCs w:val="20"/>
              </w:rPr>
            </m:ctrlPr>
          </m:funcPr>
          <m:fName>
            <m:r>
              <m:rPr>
                <m:sty m:val="p"/>
              </m:rPr>
              <w:rPr>
                <w:rFonts w:ascii="Cambria Math" w:eastAsiaTheme="minorEastAsia" w:hAnsi="Cambria Math" w:cs="Times New Roman"/>
                <w:sz w:val="20"/>
                <w:szCs w:val="20"/>
              </w:rPr>
              <m:t>max</m:t>
            </m:r>
          </m:fName>
          <m:e>
            <m:r>
              <w:rPr>
                <w:rFonts w:ascii="Cambria Math" w:eastAsiaTheme="minorEastAsia" w:hAnsi="Cambria Math" w:cs="Times New Roman"/>
                <w:sz w:val="20"/>
                <w:szCs w:val="20"/>
              </w:rPr>
              <m:t>R(t)</m:t>
            </m:r>
          </m:e>
        </m:func>
      </m:oMath>
      <w:r>
        <w:rPr>
          <w:rFonts w:ascii="Times New Roman" w:eastAsiaTheme="minorEastAsia" w:hAnsi="Times New Roman" w:cs="Times New Roman"/>
          <w:sz w:val="20"/>
          <w:szCs w:val="20"/>
        </w:rPr>
        <w:t xml:space="preserve">. </w:t>
      </w:r>
    </w:p>
    <w:p w14:paraId="69991733"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objective of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placement is to maximize the coverage rate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after the nodes placement. The cost of the reward is positive if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&gt;τ</m:t>
        </m:r>
      </m:oMath>
      <w:r>
        <w:rPr>
          <w:rFonts w:ascii="Times New Roman" w:eastAsiaTheme="minorEastAsia" w:hAnsi="Times New Roman" w:cs="Times New Roman"/>
          <w:sz w:val="20"/>
          <w:szCs w:val="20"/>
        </w:rPr>
        <w:t xml:space="preserve"> else agent is penalized. The </w:t>
      </w:r>
      <m:oMath>
        <m:r>
          <w:rPr>
            <w:rFonts w:ascii="Cambria Math" w:eastAsiaTheme="minorEastAsia" w:hAnsi="Cambria Math" w:cs="Times New Roman"/>
            <w:sz w:val="20"/>
            <w:szCs w:val="20"/>
          </w:rPr>
          <m:t>τ</m:t>
        </m:r>
      </m:oMath>
      <w:r>
        <w:rPr>
          <w:rFonts w:ascii="Times New Roman" w:eastAsiaTheme="minorEastAsia" w:hAnsi="Times New Roman" w:cs="Times New Roman"/>
          <w:sz w:val="20"/>
          <w:szCs w:val="20"/>
        </w:rPr>
        <w:t xml:space="preserve"> is the threshold for the coverage rate of the hole area. It is calculated as in equation 10 [13].</w:t>
      </w:r>
    </w:p>
    <w:p w14:paraId="311BDF83" w14:textId="77777777" w:rsidR="00832A16" w:rsidRDefault="00832A16" w:rsidP="00832A16">
      <w:p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f>
          <m:fPr>
            <m:ctrlPr>
              <w:rPr>
                <w:rFonts w:ascii="Cambria Math" w:eastAsiaTheme="minorEastAsia" w:hAnsi="Cambria Math" w:cs="Times New Roman"/>
                <w:i/>
                <w:sz w:val="20"/>
                <w:szCs w:val="20"/>
              </w:rPr>
            </m:ctrlPr>
          </m:fPr>
          <m:num>
            <m:nary>
              <m:naryPr>
                <m:chr m:val="∑"/>
                <m:limLoc m:val="undOvr"/>
                <m:ctrlPr>
                  <w:rPr>
                    <w:rFonts w:ascii="Cambria Math" w:eastAsiaTheme="minorEastAsia" w:hAnsi="Cambria Math" w:cs="Times New Roman"/>
                    <w:i/>
                    <w:sz w:val="20"/>
                    <w:szCs w:val="20"/>
                  </w:rPr>
                </m:ctrlPr>
              </m:naryPr>
              <m:sub>
                <m:r>
                  <w:rPr>
                    <w:rFonts w:ascii="Cambria Math" w:eastAsiaTheme="minorEastAsia" w:hAnsi="Cambria Math" w:cs="Times New Roman"/>
                    <w:sz w:val="20"/>
                    <w:szCs w:val="20"/>
                  </w:rPr>
                  <m:t>i=1</m:t>
                </m:r>
              </m:sub>
              <m:sup>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hole</m:t>
                    </m:r>
                  </m:sub>
                </m:sSub>
              </m:sup>
              <m:e>
                <m:r>
                  <w:rPr>
                    <w:rFonts w:ascii="Cambria Math" w:eastAsiaTheme="minorEastAsia" w:hAnsi="Cambria Math" w:cs="Times New Roman"/>
                    <w:sz w:val="20"/>
                    <w:szCs w:val="20"/>
                  </w:rPr>
                  <m:t>π</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s</m:t>
                    </m:r>
                  </m:sub>
                  <m:sup>
                    <m:r>
                      <w:rPr>
                        <w:rFonts w:ascii="Cambria Math" w:eastAsiaTheme="minorEastAsia" w:hAnsi="Cambria Math" w:cs="Times New Roman"/>
                        <w:sz w:val="20"/>
                        <w:szCs w:val="20"/>
                      </w:rPr>
                      <m:t>2</m:t>
                    </m:r>
                  </m:sup>
                </m:sSubSup>
              </m:e>
            </m:nary>
          </m:num>
          <m:den>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s</m:t>
                </m:r>
              </m:sub>
            </m:sSub>
          </m:den>
        </m:f>
      </m:oMath>
      <w:r>
        <w:rPr>
          <w:rFonts w:ascii="Times New Roman" w:eastAsiaTheme="minorEastAsia" w:hAnsi="Times New Roman" w:cs="Times New Roman"/>
          <w:sz w:val="20"/>
          <w:szCs w:val="20"/>
        </w:rPr>
        <w:t xml:space="preserve">                                                                                   (10)</w:t>
      </w:r>
    </w:p>
    <w:p w14:paraId="155A7238"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Here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s</m:t>
            </m:r>
          </m:sub>
        </m:sSub>
      </m:oMath>
      <w:r>
        <w:rPr>
          <w:rFonts w:ascii="Times New Roman" w:eastAsiaTheme="minorEastAsia" w:hAnsi="Times New Roman" w:cs="Times New Roman"/>
          <w:sz w:val="20"/>
          <w:szCs w:val="20"/>
        </w:rPr>
        <w:t xml:space="preserve"> is the total sensing area and the numerator denotes the total covered sensing area with sensing radius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s</m:t>
            </m:r>
          </m:sub>
        </m:sSub>
      </m:oMath>
      <w:r>
        <w:rPr>
          <w:rFonts w:ascii="Times New Roman" w:eastAsiaTheme="minorEastAsia" w:hAnsi="Times New Roman" w:cs="Times New Roman"/>
          <w:sz w:val="20"/>
          <w:szCs w:val="20"/>
        </w:rPr>
        <w:t xml:space="preserve">. The cost thus calculated is impacted by the </w:t>
      </w:r>
      <m:oMath>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-τ</m:t>
        </m:r>
      </m:oMath>
      <w:r>
        <w:rPr>
          <w:rFonts w:ascii="Times New Roman" w:eastAsiaTheme="minorEastAsia" w:hAnsi="Times New Roman" w:cs="Times New Roman"/>
          <w:sz w:val="20"/>
          <w:szCs w:val="20"/>
        </w:rPr>
        <w:t xml:space="preserve"> as:</w:t>
      </w:r>
    </w:p>
    <w:p w14:paraId="49DC88B6" w14:textId="77777777" w:rsidR="00832A16" w:rsidRDefault="00832A16" w:rsidP="00832A16">
      <w:pPr>
        <w:jc w:val="both"/>
        <w:rPr>
          <w:rFonts w:ascii="Times New Roman" w:eastAsiaTheme="minorEastAsia" w:hAnsi="Times New Roman" w:cs="Times New Roman"/>
          <w:sz w:val="20"/>
          <w:szCs w:val="20"/>
        </w:rPr>
      </w:pPr>
      <m:oMath>
        <m:r>
          <w:rPr>
            <w:rFonts w:ascii="Cambria Math" w:eastAsiaTheme="minorEastAsia" w:hAnsi="Cambria Math" w:cs="Times New Roman"/>
            <w:sz w:val="20"/>
            <w:szCs w:val="20"/>
          </w:rPr>
          <m:t>Cos</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sub>
        </m:sSub>
        <m:r>
          <w:rPr>
            <w:rFonts w:ascii="Cambria Math" w:eastAsiaTheme="minorEastAsia" w:hAnsi="Cambria Math" w:cs="Times New Roman"/>
            <w:sz w:val="20"/>
            <w:szCs w:val="20"/>
          </w:rPr>
          <m:t xml:space="preserve">= </m:t>
        </m:r>
        <m:d>
          <m:dPr>
            <m:begChr m:val="{"/>
            <m:endChr m:val=""/>
            <m:ctrlPr>
              <w:rPr>
                <w:rFonts w:ascii="Cambria Math" w:eastAsiaTheme="minorEastAsia" w:hAnsi="Cambria Math" w:cs="Times New Roman"/>
                <w:i/>
                <w:sz w:val="20"/>
                <w:szCs w:val="20"/>
              </w:rPr>
            </m:ctrlPr>
          </m:dPr>
          <m:e>
            <m:eqArr>
              <m:eqArrPr>
                <m:ctrlPr>
                  <w:rPr>
                    <w:rFonts w:ascii="Cambria Math" w:eastAsiaTheme="minorEastAsia" w:hAnsi="Cambria Math" w:cs="Times New Roman"/>
                    <w:i/>
                    <w:sz w:val="20"/>
                    <w:szCs w:val="20"/>
                  </w:rPr>
                </m:ctrlPr>
              </m:eqArrPr>
              <m:e>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sup>
                </m:sSup>
                <m:r>
                  <w:rPr>
                    <w:rFonts w:ascii="Cambria Math" w:eastAsiaTheme="minorEastAsia" w:hAnsi="Cambria Math" w:cs="Times New Roman"/>
                    <w:sz w:val="20"/>
                    <w:szCs w:val="20"/>
                  </w:rPr>
                  <m:t xml:space="preserve">    ∀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&gt;0</m:t>
                </m:r>
              </m:e>
              <m:e>
                <m:r>
                  <w:rPr>
                    <w:rFonts w:ascii="Cambria Math" w:eastAsiaTheme="minorEastAsia" w:hAnsi="Cambria Math" w:cs="Times New Roman"/>
                    <w:sz w:val="20"/>
                    <w:szCs w:val="20"/>
                  </w:rPr>
                  <m:t>-</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e</m:t>
                    </m:r>
                  </m:e>
                  <m:sup>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sup>
                </m:sSup>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&lt;0</m:t>
                </m:r>
              </m:e>
            </m:eqArr>
          </m:e>
        </m:d>
      </m:oMath>
      <w:r>
        <w:rPr>
          <w:rFonts w:ascii="Times New Roman" w:eastAsiaTheme="minorEastAsia" w:hAnsi="Times New Roman" w:cs="Times New Roman"/>
          <w:sz w:val="20"/>
          <w:szCs w:val="20"/>
        </w:rPr>
        <w:t xml:space="preserve">                                                             (11)</w:t>
      </w:r>
    </w:p>
    <w:p w14:paraId="2C759B10"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second objective of the nodes placement is the minimization of the number of redundant nodes which is improved for the incentivization of the DDPG agent. The network is divided into clusters based on the </w:t>
      </w:r>
      <w:r w:rsidRPr="00C32DD6">
        <w:rPr>
          <w:rFonts w:ascii="Times New Roman" w:eastAsiaTheme="minorEastAsia" w:hAnsi="Times New Roman" w:cs="Times New Roman"/>
          <w:sz w:val="20"/>
          <w:szCs w:val="20"/>
          <w:lang w:val="en-US"/>
        </w:rPr>
        <w:t xml:space="preserve">Eigen Heuristics method </w:t>
      </w:r>
      <w:r>
        <w:rPr>
          <w:rFonts w:ascii="Times New Roman" w:eastAsiaTheme="minorEastAsia" w:hAnsi="Times New Roman" w:cs="Times New Roman"/>
          <w:sz w:val="20"/>
          <w:szCs w:val="20"/>
          <w:lang w:val="en-US"/>
        </w:rPr>
        <w:t>[23]</w:t>
      </w:r>
      <w:r>
        <w:rPr>
          <w:rFonts w:ascii="Times New Roman" w:eastAsiaTheme="minorEastAsia" w:hAnsi="Times New Roman" w:cs="Times New Roman"/>
          <w:sz w:val="20"/>
          <w:szCs w:val="20"/>
        </w:rPr>
        <w:t xml:space="preserve">, and the uniform load distribution on </w:t>
      </w:r>
      <m:oMath>
        <m:r>
          <w:rPr>
            <w:rFonts w:ascii="Cambria Math" w:eastAsiaTheme="minorEastAsia" w:hAnsi="Cambria Math" w:cs="Times New Roman"/>
            <w:sz w:val="20"/>
            <w:szCs w:val="20"/>
          </w:rPr>
          <m:t>C</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H</m:t>
            </m:r>
          </m:e>
          <m:sub>
            <m:r>
              <w:rPr>
                <w:rFonts w:ascii="Cambria Math" w:eastAsiaTheme="minorEastAsia" w:hAnsi="Cambria Math" w:cs="Times New Roman"/>
                <w:sz w:val="20"/>
                <w:szCs w:val="20"/>
              </w:rPr>
              <m:t>q</m:t>
            </m:r>
          </m:sub>
        </m:sSub>
      </m:oMath>
      <w:r>
        <w:rPr>
          <w:rFonts w:ascii="Times New Roman" w:eastAsiaTheme="minorEastAsia" w:hAnsi="Times New Roman" w:cs="Times New Roman"/>
          <w:sz w:val="20"/>
          <w:szCs w:val="20"/>
        </w:rPr>
        <w:t xml:space="preserve"> is considered as the positive or negative cost calculation for the redundant nodes’ placement. The normalized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r>
          <w:rPr>
            <w:rFonts w:ascii="Cambria Math" w:eastAsiaTheme="minorEastAsia" w:hAnsi="Cambria Math" w:cs="Times New Roman"/>
            <w:sz w:val="20"/>
            <w:szCs w:val="20"/>
          </w:rPr>
          <m:t xml:space="preserve"> </m:t>
        </m:r>
      </m:oMath>
      <w:r>
        <w:rPr>
          <w:rFonts w:ascii="Times New Roman" w:eastAsiaTheme="minorEastAsia" w:hAnsi="Times New Roman" w:cs="Times New Roman"/>
          <w:sz w:val="20"/>
          <w:szCs w:val="20"/>
        </w:rPr>
        <w:t xml:space="preserve">from equation 3 is termed as second objective in the reward calculation. Similarly, the remaining energy maximization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m:t>
            </m:r>
          </m:sub>
        </m:sSub>
        <m:r>
          <w:rPr>
            <w:rFonts w:ascii="Cambria Math" w:eastAsiaTheme="minorEastAsia" w:hAnsi="Cambria Math" w:cs="Times New Roman"/>
            <w:sz w:val="20"/>
            <w:szCs w:val="20"/>
          </w:rPr>
          <m:t>=1-</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cons</m:t>
            </m:r>
          </m:sub>
        </m:sSub>
      </m:oMath>
      <w:r>
        <w:rPr>
          <w:rFonts w:ascii="Times New Roman" w:eastAsiaTheme="minorEastAsia" w:hAnsi="Times New Roman" w:cs="Times New Roman"/>
          <w:sz w:val="20"/>
          <w:szCs w:val="20"/>
        </w:rPr>
        <w:t xml:space="preserve"> from equation 6 is used as the maximization of reward. The reward at any iteration is calculated as in equation 12</w:t>
      </w:r>
    </w:p>
    <w:p w14:paraId="36CA92B3" w14:textId="77777777" w:rsidR="00832A16" w:rsidRDefault="00832A16" w:rsidP="00832A16">
      <w:pPr>
        <w:jc w:val="both"/>
        <w:rPr>
          <w:rFonts w:ascii="Times New Roman" w:eastAsiaTheme="minorEastAsia" w:hAnsi="Times New Roman" w:cs="Times New Roman"/>
          <w:sz w:val="20"/>
          <w:szCs w:val="20"/>
        </w:rPr>
      </w:pP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1</m:t>
            </m:r>
          </m:sub>
        </m:sSub>
        <m:r>
          <w:rPr>
            <w:rFonts w:ascii="Cambria Math" w:eastAsiaTheme="minorEastAsia" w:hAnsi="Cambria Math" w:cs="Times New Roman"/>
            <w:sz w:val="20"/>
            <w:szCs w:val="20"/>
          </w:rPr>
          <m:t>Cos</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r</m:t>
                </m:r>
              </m:sub>
            </m:sSub>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2</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r>
          <w:rPr>
            <w:rFonts w:ascii="Cambria Math" w:eastAsiaTheme="minorEastAsia" w:hAnsi="Cambria Math" w:cs="Times New Roman"/>
            <w:sz w:val="20"/>
            <w:szCs w:val="20"/>
          </w:rPr>
          <m:t>+</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α</m:t>
            </m:r>
          </m:e>
          <m:sub>
            <m:r>
              <w:rPr>
                <w:rFonts w:ascii="Cambria Math" w:eastAsiaTheme="minorEastAsia" w:hAnsi="Cambria Math" w:cs="Times New Roman"/>
                <w:sz w:val="20"/>
                <w:szCs w:val="20"/>
              </w:rPr>
              <m:t>3</m:t>
            </m:r>
          </m:sub>
        </m:s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rem</m:t>
            </m:r>
          </m:sub>
        </m:sSub>
      </m:oMath>
      <w:r>
        <w:rPr>
          <w:rFonts w:ascii="Times New Roman" w:eastAsiaTheme="minorEastAsia" w:hAnsi="Times New Roman" w:cs="Times New Roman"/>
          <w:sz w:val="20"/>
          <w:szCs w:val="20"/>
        </w:rPr>
        <w:t xml:space="preserve">                                              (12)</w:t>
      </w:r>
    </w:p>
    <w:p w14:paraId="146AA75C"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is calculated in every iteration of the agent training and accordingly agent takes the decision for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t+1</m:t>
            </m:r>
          </m:sub>
        </m:sSub>
        <m:r>
          <w:rPr>
            <w:rFonts w:ascii="Cambria Math" w:eastAsiaTheme="minorEastAsia" w:hAnsi="Cambria Math" w:cs="Times New Roman"/>
            <w:sz w:val="20"/>
            <w:szCs w:val="20"/>
          </w:rPr>
          <m:t xml:space="preserve"> </m:t>
        </m:r>
      </m:oMath>
      <w:r>
        <w:rPr>
          <w:rFonts w:ascii="Times New Roman" w:eastAsiaTheme="minorEastAsia" w:hAnsi="Times New Roman" w:cs="Times New Roman"/>
          <w:sz w:val="20"/>
          <w:szCs w:val="20"/>
        </w:rPr>
        <w:t xml:space="preserve"> update. </w:t>
      </w:r>
    </w:p>
    <w:p w14:paraId="5AA32F17" w14:textId="77777777" w:rsidR="00832A16" w:rsidRDefault="00832A16" w:rsidP="00832A16">
      <w:pPr>
        <w:jc w:val="both"/>
        <w:rPr>
          <w:rFonts w:ascii="Times New Roman" w:eastAsiaTheme="minorEastAsia" w:hAnsi="Times New Roman" w:cs="Times New Roman"/>
          <w:sz w:val="20"/>
          <w:szCs w:val="20"/>
          <w:lang w:val="en-US"/>
        </w:rPr>
      </w:pPr>
      <w:r>
        <w:rPr>
          <w:rFonts w:ascii="Times New Roman" w:eastAsiaTheme="minorEastAsia" w:hAnsi="Times New Roman" w:cs="Times New Roman"/>
          <w:sz w:val="20"/>
          <w:szCs w:val="20"/>
        </w:rPr>
        <w:t xml:space="preserve">The pseudocode of the proposed solution is given in algorithm 1. </w:t>
      </w:r>
      <w:r>
        <w:rPr>
          <w:rFonts w:ascii="Times New Roman" w:hAnsi="Times New Roman" w:cs="Times New Roman"/>
          <w:sz w:val="20"/>
          <w:szCs w:val="20"/>
          <w:lang w:val="en-US"/>
        </w:rPr>
        <w:t>The present methodology aims to locate the optimal placement of the redundant nodes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x</m:t>
            </m:r>
          </m:e>
          <m:sub>
            <m:r>
              <w:rPr>
                <w:rFonts w:ascii="Cambria Math" w:hAnsi="Cambria Math" w:cs="Times New Roman"/>
                <w:sz w:val="20"/>
                <w:szCs w:val="20"/>
                <w:lang w:val="en-US"/>
              </w:rPr>
              <m:t>r</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y</m:t>
            </m:r>
          </m:e>
          <m:sub>
            <m:r>
              <w:rPr>
                <w:rFonts w:ascii="Cambria Math" w:hAnsi="Cambria Math" w:cs="Times New Roman"/>
                <w:sz w:val="20"/>
                <w:szCs w:val="20"/>
                <w:lang w:val="en-US"/>
              </w:rPr>
              <m:t>r</m:t>
            </m:r>
          </m:sub>
        </m:sSub>
      </m:oMath>
      <w:r>
        <w:rPr>
          <w:rFonts w:ascii="Times New Roman" w:hAnsi="Times New Roman" w:cs="Times New Roman"/>
          <w:sz w:val="20"/>
          <w:szCs w:val="20"/>
          <w:lang w:val="en-US"/>
        </w:rPr>
        <w:t xml:space="preserve">) using spatio-topological features using GDRL. The hybrid of the value network </w:t>
      </w:r>
      <m:oMath>
        <m:r>
          <w:rPr>
            <w:rFonts w:ascii="Cambria Math" w:hAnsi="Cambria Math" w:cs="Times New Roman"/>
            <w:sz w:val="20"/>
            <w:szCs w:val="20"/>
            <w:lang w:val="en-US"/>
          </w:rPr>
          <m:t>Q(s, u|</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θ</m:t>
            </m:r>
          </m:e>
          <m:sub>
            <m:r>
              <w:rPr>
                <w:rFonts w:ascii="Cambria Math" w:hAnsi="Cambria Math" w:cs="Times New Roman"/>
                <w:sz w:val="20"/>
                <w:szCs w:val="20"/>
                <w:lang w:val="en-US"/>
              </w:rPr>
              <m:t>Q</m:t>
            </m:r>
          </m:sub>
        </m:sSub>
        <m:r>
          <w:rPr>
            <w:rFonts w:ascii="Cambria Math" w:hAnsi="Cambria Math" w:cs="Times New Roman"/>
            <w:sz w:val="20"/>
            <w:szCs w:val="20"/>
            <w:lang w:val="en-US"/>
          </w:rPr>
          <m:t>)</m:t>
        </m:r>
      </m:oMath>
      <w:r>
        <w:rPr>
          <w:rFonts w:ascii="Times New Roman" w:hAnsi="Times New Roman" w:cs="Times New Roman"/>
          <w:sz w:val="20"/>
          <w:szCs w:val="20"/>
          <w:lang w:val="en-US"/>
        </w:rPr>
        <w:t xml:space="preserve"> and policy network </w:t>
      </w:r>
      <m:oMath>
        <m:r>
          <w:rPr>
            <w:rFonts w:ascii="Cambria Math" w:hAnsi="Cambria Math" w:cs="Times New Roman"/>
            <w:sz w:val="20"/>
            <w:szCs w:val="20"/>
            <w:lang w:val="en-US"/>
          </w:rPr>
          <m:t>μ(s|</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θ</m:t>
            </m:r>
          </m:e>
          <m:sub>
            <m:r>
              <w:rPr>
                <w:rFonts w:ascii="Cambria Math" w:hAnsi="Cambria Math" w:cs="Times New Roman"/>
                <w:sz w:val="20"/>
                <w:szCs w:val="20"/>
                <w:lang w:val="en-US"/>
              </w:rPr>
              <m:t>μ</m:t>
            </m:r>
          </m:sub>
        </m:sSub>
        <m:r>
          <w:rPr>
            <w:rFonts w:ascii="Cambria Math" w:hAnsi="Cambria Math" w:cs="Times New Roman"/>
            <w:sz w:val="20"/>
            <w:szCs w:val="20"/>
            <w:lang w:val="en-US"/>
          </w:rPr>
          <m:t>)</m:t>
        </m:r>
      </m:oMath>
      <w:r>
        <w:rPr>
          <w:rFonts w:ascii="Times New Roman" w:eastAsiaTheme="minorEastAsia" w:hAnsi="Times New Roman" w:cs="Times New Roman"/>
          <w:sz w:val="20"/>
          <w:szCs w:val="20"/>
          <w:lang w:val="en-US"/>
        </w:rPr>
        <w:t xml:space="preserve"> in the DDPG works together to derive the optimal location of the node. The input to the algorithm 1 is the coverage hole and network parameters whereas output of it is the position of redundant nodes and volume of them. After a few simulation seconds run of the network, the set of topological features are updated. The two layered GCN as in equation 2 extracts the spatio-topological </w:t>
      </w:r>
      <w:r>
        <w:rPr>
          <w:rFonts w:ascii="Times New Roman" w:eastAsiaTheme="minorEastAsia" w:hAnsi="Times New Roman" w:cs="Times New Roman"/>
          <w:sz w:val="20"/>
          <w:szCs w:val="20"/>
          <w:lang w:val="en-US"/>
        </w:rPr>
        <w:lastRenderedPageBreak/>
        <w:t xml:space="preserve">features considering all four decision variables discussed in section 2.2. Step 12 in algorithm 1 defines the stopping criteria of the GDRL. If the condition of overlapping of two redundant nodes is violated, the </w:t>
      </w:r>
      <m:oMath>
        <m:sSub>
          <m:sSubPr>
            <m:ctrlPr>
              <w:rPr>
                <w:rFonts w:ascii="Cambria Math" w:eastAsiaTheme="minorEastAsia" w:hAnsi="Cambria Math" w:cs="Times New Roman"/>
                <w:i/>
                <w:sz w:val="20"/>
                <w:szCs w:val="20"/>
                <w:lang w:val="en-US"/>
              </w:rPr>
            </m:ctrlPr>
          </m:sSubPr>
          <m:e>
            <m:r>
              <w:rPr>
                <w:rFonts w:ascii="Cambria Math" w:eastAsiaTheme="minorEastAsia" w:hAnsi="Cambria Math" w:cs="Times New Roman"/>
                <w:sz w:val="20"/>
                <w:szCs w:val="20"/>
                <w:lang w:val="en-US"/>
              </w:rPr>
              <m:t>a</m:t>
            </m:r>
          </m:e>
          <m:sub>
            <m:r>
              <w:rPr>
                <w:rFonts w:ascii="Cambria Math" w:eastAsiaTheme="minorEastAsia" w:hAnsi="Cambria Math" w:cs="Times New Roman"/>
                <w:sz w:val="20"/>
                <w:szCs w:val="20"/>
                <w:lang w:val="en-US"/>
              </w:rPr>
              <m:t>t</m:t>
            </m:r>
          </m:sub>
        </m:sSub>
      </m:oMath>
      <w:r>
        <w:rPr>
          <w:rFonts w:ascii="Times New Roman" w:eastAsiaTheme="minorEastAsia" w:hAnsi="Times New Roman" w:cs="Times New Roman"/>
          <w:sz w:val="20"/>
          <w:szCs w:val="20"/>
          <w:lang w:val="en-US"/>
        </w:rPr>
        <w:t xml:space="preserve"> at that iteration of the agent is discarded and reset. </w:t>
      </w:r>
    </w:p>
    <w:p w14:paraId="415267D0" w14:textId="77777777" w:rsidR="00832A16" w:rsidRDefault="00832A16" w:rsidP="00832A16">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Algorithm 1: Pseudocode for the proposed Spatio-topological extraction with GDRL optimized redundant nodes placement</w:t>
      </w:r>
    </w:p>
    <w:tbl>
      <w:tblPr>
        <w:tblStyle w:val="TableGrid"/>
        <w:tblW w:w="0" w:type="auto"/>
        <w:tblLook w:val="04A0" w:firstRow="1" w:lastRow="0" w:firstColumn="1" w:lastColumn="0" w:noHBand="0" w:noVBand="1"/>
      </w:tblPr>
      <w:tblGrid>
        <w:gridCol w:w="9016"/>
      </w:tblGrid>
      <w:tr w:rsidR="00832A16" w:rsidRPr="006C0468" w14:paraId="79B8C68E" w14:textId="77777777" w:rsidTr="000A2420">
        <w:tc>
          <w:tcPr>
            <w:tcW w:w="9350" w:type="dxa"/>
          </w:tcPr>
          <w:p w14:paraId="116563F7" w14:textId="77777777" w:rsidR="00832A16" w:rsidRPr="006C0468" w:rsidRDefault="00832A16" w:rsidP="000A2420">
            <w:pPr>
              <w:jc w:val="both"/>
              <w:rPr>
                <w:rFonts w:ascii="Times New Roman" w:hAnsi="Times New Roman" w:cs="Times New Roman"/>
                <w:sz w:val="20"/>
                <w:szCs w:val="20"/>
              </w:rPr>
            </w:pPr>
            <w:r w:rsidRPr="006C0468">
              <w:rPr>
                <w:rFonts w:ascii="Times New Roman" w:hAnsi="Times New Roman" w:cs="Times New Roman"/>
                <w:b/>
                <w:bCs/>
                <w:i/>
                <w:iCs/>
                <w:sz w:val="20"/>
                <w:szCs w:val="20"/>
              </w:rPr>
              <w:t>Input:</w:t>
            </w:r>
            <w:r w:rsidRPr="006C0468">
              <w:rPr>
                <w:rFonts w:ascii="Times New Roman" w:hAnsi="Times New Roman" w:cs="Times New Roman"/>
                <w:sz w:val="20"/>
                <w:szCs w:val="20"/>
              </w:rPr>
              <w:t xml:space="preserve">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oMath>
            <w:r w:rsidRPr="006C0468">
              <w:rPr>
                <w:rFonts w:ascii="Times New Roman"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hole</m:t>
                  </m:r>
                </m:sub>
              </m:sSub>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s</m:t>
                  </m:r>
                </m:sub>
              </m:sSub>
            </m:oMath>
            <w:r>
              <w:rPr>
                <w:rFonts w:ascii="Times New Roman" w:eastAsiaTheme="minorEastAsia" w:hAnsi="Times New Roman" w:cs="Times New Roman"/>
                <w:sz w:val="20"/>
                <w:szCs w:val="20"/>
              </w:rPr>
              <w:t xml:space="preserve">, </w:t>
            </w:r>
            <m:oMath>
              <m:r>
                <w:rPr>
                  <w:rFonts w:ascii="Cambria Math" w:eastAsiaTheme="minorEastAsia" w:hAnsi="Cambria Math" w:cs="Times New Roman"/>
                  <w:sz w:val="20"/>
                  <w:szCs w:val="20"/>
                </w:rPr>
                <m:t>N</m:t>
              </m:r>
            </m:oMath>
            <w:r>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c</m:t>
                  </m:r>
                </m:sub>
              </m:sSub>
            </m:oMath>
          </w:p>
        </w:tc>
      </w:tr>
      <w:tr w:rsidR="00832A16" w:rsidRPr="006C0468" w14:paraId="4261E407" w14:textId="77777777" w:rsidTr="000A2420">
        <w:tc>
          <w:tcPr>
            <w:tcW w:w="9350" w:type="dxa"/>
          </w:tcPr>
          <w:p w14:paraId="40A62EE5" w14:textId="77777777" w:rsidR="00832A16" w:rsidRPr="00B85272" w:rsidRDefault="00832A16" w:rsidP="000A2420">
            <w:pPr>
              <w:jc w:val="both"/>
              <w:rPr>
                <w:rFonts w:ascii="Times New Roman" w:hAnsi="Times New Roman" w:cs="Times New Roman"/>
                <w:iCs/>
                <w:sz w:val="20"/>
                <w:szCs w:val="20"/>
              </w:rPr>
            </w:pPr>
            <w:r w:rsidRPr="006C0468">
              <w:rPr>
                <w:rFonts w:ascii="Times New Roman" w:hAnsi="Times New Roman" w:cs="Times New Roman"/>
                <w:b/>
                <w:bCs/>
                <w:i/>
                <w:iCs/>
                <w:sz w:val="20"/>
                <w:szCs w:val="20"/>
              </w:rPr>
              <w:t>Output:</w:t>
            </w:r>
            <m:oMath>
              <m:r>
                <w:rPr>
                  <w:rFonts w:ascii="Cambria Math" w:eastAsiaTheme="minorEastAsia"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eastAsiaTheme="minorEastAsia" w:hAnsi="Cambria Math" w:cs="Times New Roman"/>
                      <w:sz w:val="20"/>
                      <w:szCs w:val="20"/>
                    </w:rPr>
                    <m:t>r</m:t>
                  </m:r>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r>
                <w:rPr>
                  <w:rFonts w:ascii="Cambria Math" w:eastAsiaTheme="minorEastAsia"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y</m:t>
                  </m:r>
                </m:e>
                <m:sub>
                  <m:r>
                    <w:rPr>
                      <w:rFonts w:ascii="Cambria Math" w:eastAsiaTheme="minorEastAsia" w:hAnsi="Cambria Math" w:cs="Times New Roman"/>
                      <w:sz w:val="20"/>
                      <w:szCs w:val="20"/>
                    </w:rPr>
                    <m:t>r</m:t>
                  </m:r>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oMath>
            <w:r>
              <w:rPr>
                <w:rFonts w:ascii="Times New Roman" w:eastAsiaTheme="minorEastAsia" w:hAnsi="Times New Roman" w:cs="Times New Roman"/>
                <w:i/>
                <w:sz w:val="20"/>
                <w:szCs w:val="20"/>
              </w:rPr>
              <w:t>,</w:t>
            </w:r>
            <w:r>
              <w:rPr>
                <w:rFonts w:ascii="Times New Roman" w:eastAsiaTheme="minorEastAsia" w:hAnsi="Times New Roman" w:cs="Times New Roman"/>
                <w:iCs/>
                <w:sz w:val="20"/>
                <w:szCs w:val="20"/>
              </w:rPr>
              <w:t xml:space="preserv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p>
        </w:tc>
      </w:tr>
      <w:tr w:rsidR="00832A16" w:rsidRPr="006C0468" w14:paraId="732AAE95" w14:textId="77777777" w:rsidTr="000A2420">
        <w:tc>
          <w:tcPr>
            <w:tcW w:w="9350" w:type="dxa"/>
          </w:tcPr>
          <w:p w14:paraId="4075BC68" w14:textId="77777777" w:rsidR="00832A16" w:rsidRPr="009B020C"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Create the adjacency matrix </w:t>
            </w:r>
            <m:oMath>
              <m:r>
                <w:rPr>
                  <w:rFonts w:ascii="Cambria Math" w:hAnsi="Cambria Math" w:cs="Times New Roman"/>
                  <w:sz w:val="20"/>
                  <w:szCs w:val="20"/>
                  <w:lang w:val="en-US"/>
                </w:rPr>
                <m:t>A</m:t>
              </m:r>
              <m:d>
                <m:dPr>
                  <m:ctrlPr>
                    <w:rPr>
                      <w:rFonts w:ascii="Cambria Math" w:hAnsi="Cambria Math" w:cs="Times New Roman"/>
                      <w:bCs/>
                      <w:i/>
                      <w:sz w:val="20"/>
                      <w:szCs w:val="20"/>
                      <w:lang w:val="en-US"/>
                    </w:rPr>
                  </m:ctrlPr>
                </m:dPr>
                <m:e>
                  <m:r>
                    <w:rPr>
                      <w:rFonts w:ascii="Cambria Math" w:hAnsi="Cambria Math" w:cs="Times New Roman"/>
                      <w:sz w:val="20"/>
                      <w:szCs w:val="20"/>
                      <w:lang w:val="en-US"/>
                    </w:rPr>
                    <m:t>d(</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u</m:t>
                      </m:r>
                    </m:e>
                    <m:sub>
                      <m:r>
                        <w:rPr>
                          <w:rFonts w:ascii="Cambria Math" w:hAnsi="Cambria Math" w:cs="Times New Roman"/>
                          <w:sz w:val="20"/>
                          <w:szCs w:val="20"/>
                          <w:lang w:val="en-US"/>
                        </w:rPr>
                        <m:t>i</m:t>
                      </m:r>
                    </m:sub>
                  </m:sSub>
                  <m:r>
                    <w:rPr>
                      <w:rFonts w:ascii="Cambria Math" w:hAnsi="Cambria Math" w:cs="Times New Roman"/>
                      <w:sz w:val="20"/>
                      <w:szCs w:val="20"/>
                      <w:lang w:val="en-US"/>
                    </w:rPr>
                    <m:t>,</m:t>
                  </m:r>
                  <m:sSub>
                    <m:sSubPr>
                      <m:ctrlPr>
                        <w:rPr>
                          <w:rFonts w:ascii="Cambria Math" w:hAnsi="Cambria Math" w:cs="Times New Roman"/>
                          <w:i/>
                          <w:sz w:val="20"/>
                          <w:szCs w:val="20"/>
                          <w:lang w:val="en-US"/>
                        </w:rPr>
                      </m:ctrlPr>
                    </m:sSubPr>
                    <m:e>
                      <m:r>
                        <w:rPr>
                          <w:rFonts w:ascii="Cambria Math" w:hAnsi="Cambria Math" w:cs="Times New Roman"/>
                          <w:sz w:val="20"/>
                          <w:szCs w:val="20"/>
                          <w:lang w:val="en-US"/>
                        </w:rPr>
                        <m:t>v</m:t>
                      </m:r>
                    </m:e>
                    <m:sub>
                      <m:r>
                        <w:rPr>
                          <w:rFonts w:ascii="Cambria Math" w:hAnsi="Cambria Math" w:cs="Times New Roman"/>
                          <w:sz w:val="20"/>
                          <w:szCs w:val="20"/>
                          <w:lang w:val="en-US"/>
                        </w:rPr>
                        <m:t>i</m:t>
                      </m:r>
                    </m:sub>
                  </m:sSub>
                  <m:r>
                    <w:rPr>
                      <w:rFonts w:ascii="Cambria Math" w:hAnsi="Cambria Math" w:cs="Times New Roman"/>
                      <w:sz w:val="20"/>
                      <w:szCs w:val="20"/>
                      <w:lang w:val="en-US"/>
                    </w:rPr>
                    <m:t>)</m:t>
                  </m:r>
                </m:e>
              </m:d>
            </m:oMath>
            <w:r>
              <w:rPr>
                <w:rFonts w:ascii="Times New Roman" w:eastAsiaTheme="minorEastAsia" w:hAnsi="Times New Roman" w:cs="Times New Roman"/>
                <w:bCs/>
                <w:sz w:val="20"/>
                <w:szCs w:val="20"/>
                <w:lang w:val="en-US"/>
              </w:rPr>
              <w:t xml:space="preserve"> from equation 1 from the Network graph</w:t>
            </w:r>
          </w:p>
          <w:p w14:paraId="7FC9AFC7" w14:textId="77777777" w:rsidR="00832A16" w:rsidRPr="008A41B3" w:rsidRDefault="00832A16" w:rsidP="000A2420">
            <w:pPr>
              <w:pStyle w:val="ListParagraph"/>
              <w:numPr>
                <w:ilvl w:val="0"/>
                <w:numId w:val="9"/>
              </w:numPr>
              <w:jc w:val="both"/>
              <w:rPr>
                <w:rFonts w:ascii="Times New Roman" w:hAnsi="Times New Roman" w:cs="Times New Roman"/>
                <w:sz w:val="20"/>
                <w:szCs w:val="20"/>
              </w:rPr>
            </w:pPr>
            <w:r>
              <w:rPr>
                <w:rFonts w:ascii="Times New Roman" w:eastAsiaTheme="minorEastAsia" w:hAnsi="Times New Roman" w:cs="Times New Roman"/>
                <w:bCs/>
                <w:sz w:val="20"/>
                <w:szCs w:val="20"/>
                <w:lang w:val="en-US"/>
              </w:rPr>
              <w:t xml:space="preserve">Identify the optimal number of clusters </w:t>
            </w:r>
            <m:oMath>
              <m:r>
                <w:rPr>
                  <w:rFonts w:ascii="Cambria Math" w:eastAsiaTheme="minorEastAsia" w:hAnsi="Cambria Math" w:cs="Times New Roman"/>
                  <w:sz w:val="20"/>
                  <w:szCs w:val="20"/>
                  <w:lang w:val="en-US"/>
                </w:rPr>
                <m:t>q</m:t>
              </m:r>
            </m:oMath>
            <w:r>
              <w:rPr>
                <w:rFonts w:ascii="Times New Roman" w:eastAsiaTheme="minorEastAsia" w:hAnsi="Times New Roman" w:cs="Times New Roman"/>
                <w:bCs/>
                <w:sz w:val="20"/>
                <w:szCs w:val="20"/>
                <w:lang w:val="en-US"/>
              </w:rPr>
              <w:t xml:space="preserve"> [23]</w:t>
            </w:r>
          </w:p>
          <w:p w14:paraId="776968DD" w14:textId="77777777" w:rsidR="00832A16" w:rsidRPr="00B147BC"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Cluster the network assuming no failed device with the GCN embeddings from equation 2 and elect the </w:t>
            </w:r>
            <m:oMath>
              <m:r>
                <w:rPr>
                  <w:rFonts w:ascii="Cambria Math" w:hAnsi="Cambria Math" w:cs="Times New Roman"/>
                  <w:sz w:val="20"/>
                  <w:szCs w:val="20"/>
                </w:rPr>
                <m:t>C</m:t>
              </m:r>
              <m:sSub>
                <m:sSubPr>
                  <m:ctrlPr>
                    <w:rPr>
                      <w:rFonts w:ascii="Cambria Math" w:hAnsi="Cambria Math" w:cs="Times New Roman"/>
                      <w:i/>
                      <w:sz w:val="20"/>
                      <w:szCs w:val="20"/>
                    </w:rPr>
                  </m:ctrlPr>
                </m:sSubPr>
                <m:e>
                  <m:r>
                    <w:rPr>
                      <w:rFonts w:ascii="Cambria Math" w:hAnsi="Cambria Math" w:cs="Times New Roman"/>
                      <w:sz w:val="20"/>
                      <w:szCs w:val="20"/>
                    </w:rPr>
                    <m:t>h</m:t>
                  </m:r>
                </m:e>
                <m:sub>
                  <m:r>
                    <w:rPr>
                      <w:rFonts w:ascii="Cambria Math" w:hAnsi="Cambria Math" w:cs="Times New Roman"/>
                      <w:sz w:val="20"/>
                      <w:szCs w:val="20"/>
                    </w:rPr>
                    <m:t>q</m:t>
                  </m:r>
                </m:sub>
              </m:sSub>
            </m:oMath>
          </w:p>
          <w:p w14:paraId="21E8E4FE" w14:textId="77777777" w:rsidR="00832A16" w:rsidRPr="00B147BC"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Run the network simulation for 100 simulation rounds to calculate the </w:t>
            </w:r>
            <m:oMath>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1</m:t>
                      </m:r>
                    </m:sub>
                  </m:sSub>
                </m:sub>
              </m:sSub>
              <m:r>
                <w:rPr>
                  <w:rFonts w:ascii="Cambria Math" w:hAnsi="Cambria Math" w:cs="Times New Roman"/>
                  <w:sz w:val="20"/>
                  <w:szCs w:val="20"/>
                </w:rPr>
                <m:t>ϵ{</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critical</m:t>
                      </m:r>
                    </m:sub>
                  </m:sSub>
                </m:e>
                <m:sub>
                  <m:r>
                    <w:rPr>
                      <w:rFonts w:ascii="Cambria Math" w:hAnsi="Cambria Math" w:cs="Times New Roman"/>
                      <w:sz w:val="20"/>
                      <w:szCs w:val="20"/>
                    </w:rPr>
                    <m:t>1</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loa</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1</m:t>
                      </m:r>
                    </m:sub>
                  </m:sSub>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e>
                <m:sub>
                  <m:r>
                    <w:rPr>
                      <w:rFonts w:ascii="Cambria Math" w:hAnsi="Cambria Math" w:cs="Times New Roman"/>
                      <w:sz w:val="20"/>
                      <w:szCs w:val="20"/>
                    </w:rPr>
                    <m:t>1</m:t>
                  </m:r>
                </m:sub>
              </m:sSub>
              <m:r>
                <w:rPr>
                  <w:rFonts w:ascii="Cambria Math" w:hAnsi="Cambria Math" w:cs="Times New Roman"/>
                  <w:sz w:val="20"/>
                  <w:szCs w:val="20"/>
                </w:rPr>
                <m:t>}</m:t>
              </m:r>
            </m:oMath>
          </w:p>
          <w:p w14:paraId="7EA59DBD" w14:textId="77777777" w:rsidR="00832A1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Calculate the </w:t>
            </w:r>
            <m:oMath>
              <m:sSub>
                <m:sSubPr>
                  <m:ctrlPr>
                    <w:rPr>
                      <w:rFonts w:ascii="Cambria Math" w:hAnsi="Cambria Math" w:cs="Times New Roman"/>
                      <w:i/>
                      <w:sz w:val="20"/>
                      <w:szCs w:val="20"/>
                    </w:rPr>
                  </m:ctrlPr>
                </m:sSubPr>
                <m:e>
                  <m:r>
                    <w:rPr>
                      <w:rFonts w:ascii="Cambria Math" w:hAnsi="Cambria Math" w:cs="Times New Roman"/>
                      <w:sz w:val="20"/>
                      <w:szCs w:val="20"/>
                    </w:rPr>
                    <m:t>ϕ</m:t>
                  </m:r>
                </m:e>
                <m:sub>
                  <m:r>
                    <w:rPr>
                      <w:rFonts w:ascii="Cambria Math" w:hAnsi="Cambria Math" w:cs="Times New Roman"/>
                      <w:sz w:val="20"/>
                      <w:szCs w:val="20"/>
                    </w:rPr>
                    <m:t>i</m:t>
                  </m:r>
                </m:sub>
              </m:sSub>
            </m:oMath>
            <w:r>
              <w:rPr>
                <w:rFonts w:ascii="Times New Roman" w:eastAsiaTheme="minorEastAsia" w:hAnsi="Times New Roman" w:cs="Times New Roman"/>
                <w:sz w:val="20"/>
                <w:szCs w:val="20"/>
              </w:rPr>
              <w:t xml:space="preserve"> as failed device priority</w:t>
            </w:r>
          </w:p>
          <w:p w14:paraId="32A16814" w14:textId="77777777" w:rsidR="00832A16" w:rsidRPr="00B147BC"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Update </w:t>
            </w:r>
            <m:oMath>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sub>
              </m:sSub>
              <m:r>
                <w:rPr>
                  <w:rFonts w:ascii="Cambria Math" w:hAnsi="Cambria Math" w:cs="Times New Roman"/>
                  <w:sz w:val="20"/>
                  <w:szCs w:val="20"/>
                </w:rPr>
                <m:t>ϵ{</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C</m:t>
                      </m:r>
                    </m:e>
                    <m:sub>
                      <m:r>
                        <w:rPr>
                          <w:rFonts w:ascii="Cambria Math" w:hAnsi="Cambria Math" w:cs="Times New Roman"/>
                          <w:sz w:val="20"/>
                          <w:szCs w:val="20"/>
                        </w:rPr>
                        <m:t>critical</m:t>
                      </m:r>
                    </m:sub>
                  </m:sSub>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f</m:t>
                  </m:r>
                </m:e>
                <m:sub>
                  <m:r>
                    <w:rPr>
                      <w:rFonts w:ascii="Cambria Math" w:hAnsi="Cambria Math" w:cs="Times New Roman"/>
                      <w:sz w:val="20"/>
                      <w:szCs w:val="20"/>
                    </w:rPr>
                    <m:t>loa</m:t>
                  </m:r>
                  <m:sSub>
                    <m:sSubPr>
                      <m:ctrlPr>
                        <w:rPr>
                          <w:rFonts w:ascii="Cambria Math" w:hAnsi="Cambria Math" w:cs="Times New Roman"/>
                          <w:i/>
                          <w:sz w:val="20"/>
                          <w:szCs w:val="20"/>
                        </w:rPr>
                      </m:ctrlPr>
                    </m:sSubPr>
                    <m:e>
                      <m:r>
                        <w:rPr>
                          <w:rFonts w:ascii="Cambria Math" w:hAnsi="Cambria Math" w:cs="Times New Roman"/>
                          <w:sz w:val="20"/>
                          <w:szCs w:val="20"/>
                        </w:rPr>
                        <m:t>d</m:t>
                      </m:r>
                    </m:e>
                    <m:sub>
                      <m:r>
                        <w:rPr>
                          <w:rFonts w:ascii="Cambria Math" w:hAnsi="Cambria Math" w:cs="Times New Roman"/>
                          <w:sz w:val="20"/>
                          <w:szCs w:val="20"/>
                        </w:rPr>
                        <m:t>i</m:t>
                      </m:r>
                    </m:sub>
                  </m:sSub>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cons</m:t>
                      </m:r>
                    </m:sub>
                  </m:sSub>
                </m:e>
                <m:sub>
                  <m:r>
                    <w:rPr>
                      <w:rFonts w:ascii="Cambria Math" w:hAnsi="Cambria Math" w:cs="Times New Roman"/>
                      <w:sz w:val="20"/>
                      <w:szCs w:val="20"/>
                    </w:rPr>
                    <m:t>i</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ϕ</m:t>
                  </m:r>
                </m:e>
                <m:sub>
                  <m:r>
                    <w:rPr>
                      <w:rFonts w:ascii="Cambria Math" w:hAnsi="Cambria Math" w:cs="Times New Roman"/>
                      <w:sz w:val="20"/>
                      <w:szCs w:val="20"/>
                    </w:rPr>
                    <m:t>i</m:t>
                  </m:r>
                </m:sub>
              </m:sSub>
              <m:r>
                <w:rPr>
                  <w:rFonts w:ascii="Cambria Math" w:hAnsi="Cambria Math" w:cs="Times New Roman"/>
                  <w:sz w:val="20"/>
                  <w:szCs w:val="20"/>
                </w:rPr>
                <m:t>}</m:t>
              </m:r>
            </m:oMath>
          </w:p>
          <w:p w14:paraId="75228A06" w14:textId="77777777" w:rsidR="00832A16" w:rsidRPr="00F97EB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Extract the embeddings </w:t>
            </w:r>
            <m:oMath>
              <m:sSubSup>
                <m:sSubSupPr>
                  <m:ctrlPr>
                    <w:rPr>
                      <w:rFonts w:ascii="Cambria Math" w:hAnsi="Cambria Math"/>
                      <w:i/>
                      <w:sz w:val="20"/>
                      <w:szCs w:val="20"/>
                    </w:rPr>
                  </m:ctrlPr>
                </m:sSubSupPr>
                <m:e>
                  <m:r>
                    <w:rPr>
                      <w:rFonts w:ascii="Cambria Math" w:hAnsi="Cambria Math"/>
                      <w:sz w:val="20"/>
                      <w:szCs w:val="20"/>
                    </w:rPr>
                    <m:t>H</m:t>
                  </m:r>
                </m:e>
                <m:sub>
                  <m:r>
                    <w:rPr>
                      <w:rFonts w:ascii="Cambria Math" w:hAnsi="Cambria Math"/>
                      <w:sz w:val="20"/>
                      <w:szCs w:val="20"/>
                    </w:rPr>
                    <m:t>t</m:t>
                  </m:r>
                </m:sub>
                <m:sup>
                  <m:d>
                    <m:dPr>
                      <m:ctrlPr>
                        <w:rPr>
                          <w:rFonts w:ascii="Cambria Math" w:hAnsi="Cambria Math"/>
                          <w:i/>
                          <w:sz w:val="20"/>
                          <w:szCs w:val="20"/>
                        </w:rPr>
                      </m:ctrlPr>
                    </m:dPr>
                    <m:e>
                      <m:r>
                        <w:rPr>
                          <w:rFonts w:ascii="Cambria Math" w:hAnsi="Cambria Math"/>
                          <w:sz w:val="20"/>
                          <w:szCs w:val="20"/>
                        </w:rPr>
                        <m:t>l+1</m:t>
                      </m:r>
                    </m:e>
                  </m:d>
                </m:sup>
              </m:sSubSup>
            </m:oMath>
            <w:r>
              <w:rPr>
                <w:rFonts w:ascii="Times New Roman" w:hAnsi="Times New Roman" w:cs="Times New Roman"/>
                <w:sz w:val="20"/>
                <w:szCs w:val="20"/>
              </w:rPr>
              <w:t xml:space="preserve"> from </w:t>
            </w:r>
            <m:oMath>
              <m:sSub>
                <m:sSubPr>
                  <m:ctrlPr>
                    <w:rPr>
                      <w:rFonts w:ascii="Cambria Math" w:hAnsi="Cambria Math" w:cs="Times New Roman"/>
                      <w:i/>
                      <w:sz w:val="20"/>
                      <w:szCs w:val="20"/>
                    </w:rPr>
                  </m:ctrlPr>
                </m:sSubPr>
                <m:e>
                  <m:r>
                    <w:rPr>
                      <w:rFonts w:ascii="Cambria Math" w:hAnsi="Cambria Math" w:cs="Times New Roman"/>
                      <w:sz w:val="20"/>
                      <w:szCs w:val="20"/>
                    </w:rPr>
                    <m:t>x</m:t>
                  </m:r>
                </m:e>
                <m:sub>
                  <m:sSub>
                    <m:sSubPr>
                      <m:ctrlPr>
                        <w:rPr>
                          <w:rFonts w:ascii="Cambria Math" w:hAnsi="Cambria Math" w:cs="Times New Roman"/>
                          <w:i/>
                          <w:sz w:val="20"/>
                          <w:szCs w:val="20"/>
                        </w:rPr>
                      </m:ctrlPr>
                    </m:sSubPr>
                    <m:e>
                      <m:r>
                        <w:rPr>
                          <w:rFonts w:ascii="Cambria Math" w:hAnsi="Cambria Math" w:cs="Times New Roman"/>
                          <w:sz w:val="20"/>
                          <w:szCs w:val="20"/>
                        </w:rPr>
                        <m:t>v</m:t>
                      </m:r>
                    </m:e>
                    <m:sub>
                      <m:r>
                        <w:rPr>
                          <w:rFonts w:ascii="Cambria Math" w:hAnsi="Cambria Math" w:cs="Times New Roman"/>
                          <w:sz w:val="20"/>
                          <w:szCs w:val="20"/>
                        </w:rPr>
                        <m:t>i</m:t>
                      </m:r>
                    </m:sub>
                  </m:sSub>
                </m:sub>
              </m:sSub>
            </m:oMath>
            <w:r>
              <w:rPr>
                <w:rFonts w:ascii="Times New Roman" w:eastAsiaTheme="minorEastAsia" w:hAnsi="Times New Roman" w:cs="Times New Roman"/>
                <w:sz w:val="20"/>
                <w:szCs w:val="20"/>
              </w:rPr>
              <w:t xml:space="preserve"> using two layered GCN network as shown in figure 4.</w:t>
            </w:r>
          </w:p>
          <w:p w14:paraId="49160250" w14:textId="77777777" w:rsidR="00832A16" w:rsidRPr="006C0468"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For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oMath>
            <w:r>
              <w:rPr>
                <w:rFonts w:ascii="Times New Roman" w:eastAsiaTheme="minorEastAsia" w:hAnsi="Times New Roman" w:cs="Times New Roman"/>
                <w:sz w:val="20"/>
                <w:szCs w:val="20"/>
              </w:rPr>
              <w:t xml:space="preserve">, train the DDPG agent </w:t>
            </w:r>
          </w:p>
          <w:p w14:paraId="6C6393E5" w14:textId="77777777" w:rsidR="00832A16" w:rsidRPr="003C7D27"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For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oMath>
            <w:r>
              <w:rPr>
                <w:rFonts w:ascii="Times New Roman" w:eastAsiaTheme="minorEastAsia" w:hAnsi="Times New Roman" w:cs="Times New Roman"/>
                <w:sz w:val="20"/>
                <w:szCs w:val="20"/>
              </w:rPr>
              <w:t xml:space="preserve">, train the DDPG agent in 6G IoT environment with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ϵ</m:t>
              </m:r>
              <m:sSubSup>
                <m:sSubSupPr>
                  <m:ctrlPr>
                    <w:rPr>
                      <w:rFonts w:ascii="Cambria Math" w:eastAsiaTheme="minorEastAsia" w:hAnsi="Cambria Math" w:cs="Times New Roman"/>
                      <w:i/>
                      <w:sz w:val="20"/>
                      <w:szCs w:val="20"/>
                    </w:rPr>
                  </m:ctrlPr>
                </m:sSubSupPr>
                <m:e>
                  <m:r>
                    <w:rPr>
                      <w:rFonts w:ascii="Cambria Math" w:eastAsiaTheme="minorEastAsia" w:hAnsi="Cambria Math" w:cs="Times New Roman"/>
                      <w:sz w:val="20"/>
                      <w:szCs w:val="20"/>
                    </w:rPr>
                    <m:t>H</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t</m:t>
                      </m:r>
                    </m:e>
                    <m:sub>
                      <m:r>
                        <w:rPr>
                          <w:rFonts w:ascii="Cambria Math" w:eastAsiaTheme="minorEastAsia" w:hAnsi="Cambria Math" w:cs="Times New Roman"/>
                          <w:sz w:val="20"/>
                          <w:szCs w:val="20"/>
                        </w:rPr>
                        <m:t>i</m:t>
                      </m:r>
                    </m:sub>
                  </m:sSub>
                  <m:r>
                    <w:rPr>
                      <w:rFonts w:ascii="Cambria Math" w:eastAsiaTheme="minorEastAsia" w:hAnsi="Cambria Math" w:cs="Times New Roman"/>
                      <w:sz w:val="20"/>
                      <w:szCs w:val="20"/>
                    </w:rPr>
                    <m:t>=1..N</m:t>
                  </m:r>
                </m:sub>
                <m:sup>
                  <m:r>
                    <w:rPr>
                      <w:rFonts w:ascii="Cambria Math" w:eastAsiaTheme="minorEastAsia" w:hAnsi="Cambria Math" w:cs="Times New Roman"/>
                      <w:sz w:val="20"/>
                      <w:szCs w:val="20"/>
                    </w:rPr>
                    <m:t>l+1</m:t>
                  </m:r>
                </m:sup>
              </m:sSubSup>
            </m:oMath>
            <w:r>
              <w:rPr>
                <w:rFonts w:ascii="Times New Roman" w:eastAsiaTheme="minorEastAsia" w:hAnsi="Times New Roman" w:cs="Times New Roman"/>
                <w:sz w:val="20"/>
                <w:szCs w:val="20"/>
              </w:rPr>
              <w:t xml:space="preserve"> at t=1 with random action variables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t</m:t>
                  </m:r>
                </m:sub>
              </m:sSub>
              <m:r>
                <w:rPr>
                  <w:rFonts w:ascii="Cambria Math" w:eastAsiaTheme="minorEastAsia" w:hAnsi="Cambria Math" w:cs="Times New Roman"/>
                  <w:sz w:val="20"/>
                  <w:szCs w:val="20"/>
                </w:rPr>
                <m:t>ϵ{</m:t>
              </m:r>
              <m:sSubSup>
                <m:sSubSupPr>
                  <m:ctrlPr>
                    <w:rPr>
                      <w:rFonts w:ascii="Cambria Math" w:hAnsi="Cambria Math" w:cs="Times New Roman"/>
                      <w:i/>
                      <w:sz w:val="20"/>
                      <w:szCs w:val="20"/>
                    </w:rPr>
                  </m:ctrlPr>
                </m:sSubSupPr>
                <m:e>
                  <m:r>
                    <w:rPr>
                      <w:rFonts w:ascii="Cambria Math" w:hAnsi="Cambria Math" w:cs="Times New Roman"/>
                      <w:sz w:val="20"/>
                      <w:szCs w:val="20"/>
                    </w:rPr>
                    <m:t>x</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r>
                <w:rPr>
                  <w:rFonts w:ascii="Cambria Math" w:eastAsiaTheme="minorEastAsia"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y</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oMath>
            <w:r>
              <w:rPr>
                <w:rFonts w:ascii="Times New Roman" w:eastAsiaTheme="minorEastAsia" w:hAnsi="Times New Roman" w:cs="Times New Roman"/>
                <w:i/>
                <w:sz w:val="20"/>
                <w:szCs w:val="20"/>
              </w:rPr>
              <w:t>,</w:t>
            </w:r>
            <w:r>
              <w:rPr>
                <w:rFonts w:ascii="Times New Roman" w:eastAsiaTheme="minorEastAsia" w:hAnsi="Times New Roman" w:cs="Times New Roman"/>
                <w:iCs/>
                <w:sz w:val="20"/>
                <w:szCs w:val="20"/>
              </w:rPr>
              <w:t xml:space="preserve"> </w:t>
            </w:r>
            <m:oMath>
              <m:sSub>
                <m:sSubPr>
                  <m:ctrlPr>
                    <w:rPr>
                      <w:rFonts w:ascii="Cambria Math" w:eastAsiaTheme="minorEastAsia" w:hAnsi="Cambria Math" w:cs="Times New Roman"/>
                      <w:i/>
                      <w:iCs/>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r>
                <w:rPr>
                  <w:rFonts w:ascii="Cambria Math" w:eastAsiaTheme="minorEastAsia" w:hAnsi="Cambria Math" w:cs="Times New Roman"/>
                  <w:sz w:val="20"/>
                  <w:szCs w:val="20"/>
                </w:rPr>
                <m:t>}</m:t>
              </m:r>
            </m:oMath>
          </w:p>
          <w:p w14:paraId="432DBA6B" w14:textId="77777777" w:rsidR="00832A1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Repeat the step 3 &amp; 4 with the new redundant nodes in the network and update the </w:t>
            </w:r>
            <m:oMath>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t+1</m:t>
                  </m:r>
                </m:sub>
                <m:sup>
                  <m:r>
                    <w:rPr>
                      <w:rFonts w:ascii="Cambria Math" w:hAnsi="Cambria Math" w:cs="Times New Roman"/>
                      <w:sz w:val="20"/>
                      <w:szCs w:val="20"/>
                    </w:rPr>
                    <m:t>l+1</m:t>
                  </m:r>
                </m:sup>
              </m:sSubSup>
            </m:oMath>
            <w:r>
              <w:rPr>
                <w:rFonts w:ascii="Times New Roman" w:hAnsi="Times New Roman" w:cs="Times New Roman"/>
                <w:sz w:val="20"/>
                <w:szCs w:val="20"/>
              </w:rPr>
              <w:t xml:space="preserve"> from steps 6 and 7.</w:t>
            </w:r>
          </w:p>
          <w:p w14:paraId="4C556905" w14:textId="77777777" w:rsidR="00832A16" w:rsidRPr="006B4E7C"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Calculate the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oMath>
            <w:r>
              <w:rPr>
                <w:rFonts w:ascii="Times New Roman" w:eastAsiaTheme="minorEastAsia" w:hAnsi="Times New Roman" w:cs="Times New Roman"/>
                <w:sz w:val="20"/>
                <w:szCs w:val="20"/>
              </w:rPr>
              <w:t xml:space="preserve"> using equation 12</w:t>
            </w:r>
          </w:p>
          <w:p w14:paraId="03AACFF8" w14:textId="77777777" w:rsidR="00832A16" w:rsidRPr="00A41C08"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If </w:t>
            </w:r>
            <m:oMath>
              <m:sSub>
                <m:sSubPr>
                  <m:ctrlPr>
                    <w:rPr>
                      <w:rFonts w:ascii="Cambria Math" w:hAnsi="Cambria Math" w:cs="Times New Roman"/>
                      <w:i/>
                      <w:sz w:val="20"/>
                      <w:szCs w:val="20"/>
                      <w:highlight w:val="cyan"/>
                    </w:rPr>
                  </m:ctrlPr>
                </m:sSubPr>
                <m:e>
                  <m:r>
                    <w:rPr>
                      <w:rFonts w:ascii="Cambria Math" w:hAnsi="Cambria Math" w:cs="Times New Roman"/>
                      <w:sz w:val="20"/>
                      <w:szCs w:val="20"/>
                      <w:highlight w:val="cyan"/>
                    </w:rPr>
                    <m:t>d</m:t>
                  </m:r>
                </m:e>
                <m:sub>
                  <m:r>
                    <w:rPr>
                      <w:rFonts w:ascii="Cambria Math" w:hAnsi="Cambria Math" w:cs="Times New Roman"/>
                      <w:sz w:val="20"/>
                      <w:szCs w:val="20"/>
                      <w:highlight w:val="cyan"/>
                    </w:rPr>
                    <m:t>t</m:t>
                  </m:r>
                </m:sub>
              </m:sSub>
              <m:d>
                <m:dPr>
                  <m:ctrlPr>
                    <w:rPr>
                      <w:rFonts w:ascii="Cambria Math" w:hAnsi="Cambria Math" w:cs="Times New Roman"/>
                      <w:i/>
                      <w:sz w:val="20"/>
                      <w:szCs w:val="20"/>
                      <w:highlight w:val="cyan"/>
                    </w:rPr>
                  </m:ctrlPr>
                </m:dPr>
                <m:e>
                  <m:sSubSup>
                    <m:sSubSupPr>
                      <m:ctrlPr>
                        <w:rPr>
                          <w:rFonts w:ascii="Cambria Math" w:hAnsi="Cambria Math" w:cs="Times New Roman"/>
                          <w:i/>
                          <w:sz w:val="20"/>
                          <w:szCs w:val="20"/>
                          <w:highlight w:val="cyan"/>
                        </w:rPr>
                      </m:ctrlPr>
                    </m:sSubSupPr>
                    <m:e>
                      <m:r>
                        <w:rPr>
                          <w:rFonts w:ascii="Cambria Math" w:hAnsi="Cambria Math" w:cs="Times New Roman"/>
                          <w:sz w:val="20"/>
                          <w:szCs w:val="20"/>
                          <w:highlight w:val="cyan"/>
                        </w:rPr>
                        <m:t>N</m:t>
                      </m:r>
                    </m:e>
                    <m:sub>
                      <m:r>
                        <w:rPr>
                          <w:rFonts w:ascii="Cambria Math" w:hAnsi="Cambria Math" w:cs="Times New Roman"/>
                          <w:sz w:val="20"/>
                          <w:szCs w:val="20"/>
                          <w:highlight w:val="cyan"/>
                        </w:rPr>
                        <m:t>r</m:t>
                      </m:r>
                    </m:sub>
                    <m:sup>
                      <m:r>
                        <w:rPr>
                          <w:rFonts w:ascii="Cambria Math" w:hAnsi="Cambria Math" w:cs="Times New Roman"/>
                          <w:sz w:val="20"/>
                          <w:szCs w:val="20"/>
                          <w:highlight w:val="cyan"/>
                        </w:rPr>
                        <m:t>p</m:t>
                      </m:r>
                    </m:sup>
                  </m:sSubSup>
                  <m:r>
                    <w:rPr>
                      <w:rFonts w:ascii="Cambria Math" w:hAnsi="Cambria Math" w:cs="Times New Roman"/>
                      <w:sz w:val="20"/>
                      <w:szCs w:val="20"/>
                      <w:highlight w:val="cyan"/>
                    </w:rPr>
                    <m:t>,</m:t>
                  </m:r>
                  <m:sSubSup>
                    <m:sSubSupPr>
                      <m:ctrlPr>
                        <w:rPr>
                          <w:rFonts w:ascii="Cambria Math" w:hAnsi="Cambria Math" w:cs="Times New Roman"/>
                          <w:i/>
                          <w:sz w:val="20"/>
                          <w:szCs w:val="20"/>
                          <w:highlight w:val="cyan"/>
                        </w:rPr>
                      </m:ctrlPr>
                    </m:sSubSupPr>
                    <m:e>
                      <m:r>
                        <w:rPr>
                          <w:rFonts w:ascii="Cambria Math" w:hAnsi="Cambria Math" w:cs="Times New Roman"/>
                          <w:sz w:val="20"/>
                          <w:szCs w:val="20"/>
                          <w:highlight w:val="cyan"/>
                        </w:rPr>
                        <m:t>N</m:t>
                      </m:r>
                    </m:e>
                    <m:sub>
                      <m:r>
                        <w:rPr>
                          <w:rFonts w:ascii="Cambria Math" w:hAnsi="Cambria Math" w:cs="Times New Roman"/>
                          <w:sz w:val="20"/>
                          <w:szCs w:val="20"/>
                          <w:highlight w:val="cyan"/>
                        </w:rPr>
                        <m:t>r</m:t>
                      </m:r>
                    </m:sub>
                    <m:sup>
                      <m:r>
                        <w:rPr>
                          <w:rFonts w:ascii="Cambria Math" w:hAnsi="Cambria Math" w:cs="Times New Roman"/>
                          <w:sz w:val="20"/>
                          <w:szCs w:val="20"/>
                          <w:highlight w:val="cyan"/>
                        </w:rPr>
                        <m:t>q</m:t>
                      </m:r>
                    </m:sup>
                  </m:sSubSup>
                  <m:r>
                    <w:rPr>
                      <w:rFonts w:ascii="Cambria Math" w:hAnsi="Cambria Math" w:cs="Times New Roman"/>
                      <w:sz w:val="20"/>
                      <w:szCs w:val="20"/>
                      <w:highlight w:val="cyan"/>
                    </w:rPr>
                    <m:t>;p,q ϵ</m:t>
                  </m:r>
                  <m:d>
                    <m:dPr>
                      <m:begChr m:val="{"/>
                      <m:endChr m:val="}"/>
                      <m:ctrlPr>
                        <w:rPr>
                          <w:rFonts w:ascii="Cambria Math" w:hAnsi="Cambria Math" w:cs="Times New Roman"/>
                          <w:i/>
                          <w:sz w:val="20"/>
                          <w:szCs w:val="20"/>
                          <w:highlight w:val="cyan"/>
                        </w:rPr>
                      </m:ctrlPr>
                    </m:dPr>
                    <m:e>
                      <m:r>
                        <w:rPr>
                          <w:rFonts w:ascii="Cambria Math" w:hAnsi="Cambria Math" w:cs="Times New Roman"/>
                          <w:sz w:val="20"/>
                          <w:szCs w:val="20"/>
                          <w:highlight w:val="cyan"/>
                        </w:rPr>
                        <m:t>1..</m:t>
                      </m:r>
                      <m:sSub>
                        <m:sSubPr>
                          <m:ctrlPr>
                            <w:rPr>
                              <w:rFonts w:ascii="Cambria Math" w:hAnsi="Cambria Math" w:cs="Times New Roman"/>
                              <w:i/>
                              <w:sz w:val="20"/>
                              <w:szCs w:val="20"/>
                              <w:highlight w:val="cyan"/>
                            </w:rPr>
                          </m:ctrlPr>
                        </m:sSubPr>
                        <m:e>
                          <m:r>
                            <w:rPr>
                              <w:rFonts w:ascii="Cambria Math" w:hAnsi="Cambria Math" w:cs="Times New Roman"/>
                              <w:sz w:val="20"/>
                              <w:szCs w:val="20"/>
                              <w:highlight w:val="cyan"/>
                            </w:rPr>
                            <m:t>N</m:t>
                          </m:r>
                        </m:e>
                        <m:sub>
                          <m:r>
                            <w:rPr>
                              <w:rFonts w:ascii="Cambria Math" w:hAnsi="Cambria Math" w:cs="Times New Roman"/>
                              <w:sz w:val="20"/>
                              <w:szCs w:val="20"/>
                              <w:highlight w:val="cyan"/>
                            </w:rPr>
                            <m:t>hole</m:t>
                          </m:r>
                        </m:sub>
                      </m:sSub>
                    </m:e>
                  </m:d>
                </m:e>
              </m:d>
              <m:r>
                <w:rPr>
                  <w:rFonts w:ascii="Cambria Math" w:hAnsi="Cambria Math" w:cs="Times New Roman"/>
                  <w:sz w:val="20"/>
                  <w:szCs w:val="20"/>
                  <w:highlight w:val="cyan"/>
                </w:rPr>
                <m:t>&lt;2</m:t>
              </m:r>
              <m:sSub>
                <m:sSubPr>
                  <m:ctrlPr>
                    <w:rPr>
                      <w:rFonts w:ascii="Cambria Math" w:hAnsi="Cambria Math" w:cs="Times New Roman"/>
                      <w:i/>
                      <w:sz w:val="20"/>
                      <w:szCs w:val="20"/>
                      <w:highlight w:val="cyan"/>
                    </w:rPr>
                  </m:ctrlPr>
                </m:sSubPr>
                <m:e>
                  <m:r>
                    <w:rPr>
                      <w:rFonts w:ascii="Cambria Math" w:hAnsi="Cambria Math" w:cs="Times New Roman"/>
                      <w:sz w:val="20"/>
                      <w:szCs w:val="20"/>
                      <w:highlight w:val="cyan"/>
                    </w:rPr>
                    <m:t>R</m:t>
                  </m:r>
                </m:e>
                <m:sub>
                  <m:r>
                    <w:rPr>
                      <w:rFonts w:ascii="Cambria Math" w:hAnsi="Cambria Math" w:cs="Times New Roman"/>
                      <w:sz w:val="20"/>
                      <w:szCs w:val="20"/>
                      <w:highlight w:val="cyan"/>
                    </w:rPr>
                    <m:t>s</m:t>
                  </m:r>
                </m:sub>
              </m:sSub>
            </m:oMath>
          </w:p>
          <w:p w14:paraId="4AF906D4" w14:textId="77777777" w:rsidR="00832A16" w:rsidRDefault="00832A16" w:rsidP="000A2420">
            <w:pPr>
              <w:pStyle w:val="ListParagraph"/>
              <w:numPr>
                <w:ilvl w:val="1"/>
                <w:numId w:val="9"/>
              </w:numPr>
              <w:jc w:val="both"/>
              <w:rPr>
                <w:rFonts w:ascii="Times New Roman" w:hAnsi="Times New Roman" w:cs="Times New Roman"/>
                <w:sz w:val="20"/>
                <w:szCs w:val="20"/>
              </w:rPr>
            </w:pPr>
            <w:r>
              <w:rPr>
                <w:rFonts w:ascii="Times New Roman" w:hAnsi="Times New Roman" w:cs="Times New Roman"/>
                <w:sz w:val="20"/>
                <w:szCs w:val="20"/>
              </w:rPr>
              <w:t>Stop the agent training</w:t>
            </w:r>
          </w:p>
          <w:p w14:paraId="4E87D386" w14:textId="77777777" w:rsidR="00832A1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End if</w:t>
            </w:r>
          </w:p>
          <w:p w14:paraId="4BCA93B8" w14:textId="77777777" w:rsidR="00832A16" w:rsidRPr="00A87EA3"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For episode </w:t>
            </w:r>
            <m:oMath>
              <m:r>
                <w:rPr>
                  <w:rFonts w:ascii="Cambria Math" w:hAnsi="Cambria Math" w:cs="Times New Roman"/>
                  <w:sz w:val="20"/>
                  <w:szCs w:val="20"/>
                </w:rPr>
                <m:t>m=1:M</m:t>
              </m:r>
            </m:oMath>
          </w:p>
          <w:p w14:paraId="3591E418" w14:textId="77777777" w:rsidR="00832A16" w:rsidRPr="006C0468" w:rsidRDefault="00832A16" w:rsidP="000A2420">
            <w:pPr>
              <w:pStyle w:val="ListParagraph"/>
              <w:numPr>
                <w:ilvl w:val="1"/>
                <w:numId w:val="9"/>
              </w:numPr>
              <w:spacing w:before="120" w:after="120"/>
              <w:jc w:val="both"/>
              <w:rPr>
                <w:rFonts w:ascii="Times New Roman" w:hAnsi="Times New Roman" w:cs="Times New Roman"/>
                <w:sz w:val="20"/>
                <w:szCs w:val="20"/>
              </w:rPr>
            </w:pPr>
            <w:r w:rsidRPr="006C0468">
              <w:rPr>
                <w:rFonts w:ascii="Times New Roman" w:hAnsi="Times New Roman" w:cs="Times New Roman"/>
                <w:sz w:val="20"/>
                <w:szCs w:val="20"/>
              </w:rPr>
              <w:t xml:space="preserve">Select action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r w:rsidRPr="006C0468">
              <w:rPr>
                <w:rFonts w:ascii="Times New Roman" w:hAnsi="Times New Roman" w:cs="Times New Roman"/>
                <w:sz w:val="20"/>
                <w:szCs w:val="20"/>
              </w:rPr>
              <w:t xml:space="preserve">using the main actor policy </w:t>
            </w:r>
            <m:oMath>
              <m:r>
                <w:rPr>
                  <w:rFonts w:ascii="Cambria Math" w:hAnsi="Cambria Math" w:cs="Times New Roman"/>
                  <w:sz w:val="20"/>
                  <w:szCs w:val="20"/>
                </w:rPr>
                <m:t>μ</m:t>
              </m:r>
              <m:d>
                <m:dPr>
                  <m:ctrlPr>
                    <w:rPr>
                      <w:rFonts w:ascii="Cambria Math" w:hAnsi="Cambria Math" w:cs="Times New Roman"/>
                      <w:i/>
                      <w:sz w:val="20"/>
                      <w:szCs w:val="20"/>
                    </w:rPr>
                  </m:ctrlPr>
                </m:dPr>
                <m:e>
                  <m:r>
                    <w:rPr>
                      <w:rFonts w:ascii="Cambria Math" w:hAnsi="Cambria Math" w:cs="Times New Roman"/>
                      <w:sz w:val="20"/>
                      <w:szCs w:val="20"/>
                    </w:rPr>
                    <m:t>s</m:t>
                  </m:r>
                </m:e>
                <m:e>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μ</m:t>
                      </m:r>
                    </m:sup>
                  </m:sSup>
                </m:e>
              </m:d>
              <m:r>
                <w:rPr>
                  <w:rFonts w:ascii="Cambria Math" w:hAnsi="Cambria Math" w:cs="Times New Roman"/>
                  <w:sz w:val="20"/>
                  <w:szCs w:val="20"/>
                </w:rPr>
                <m:t xml:space="preserve"> </m:t>
              </m:r>
            </m:oMath>
          </w:p>
          <w:p w14:paraId="38E835ED"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Pr>
                <w:rFonts w:ascii="Times New Roman" w:hAnsi="Times New Roman" w:cs="Times New Roman"/>
                <w:sz w:val="20"/>
                <w:szCs w:val="20"/>
              </w:rPr>
              <w:t>Repeat the step 10</w:t>
            </w:r>
            <w:r w:rsidRPr="00842919">
              <w:rPr>
                <w:rFonts w:ascii="Times New Roman" w:eastAsiaTheme="minorEastAsia" w:hAnsi="Times New Roman" w:cs="Times New Roman"/>
                <w:sz w:val="20"/>
                <w:szCs w:val="20"/>
              </w:rPr>
              <w:t xml:space="preserve"> and observe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oMath>
            <w:r w:rsidRPr="00842919">
              <w:rPr>
                <w:rFonts w:ascii="Times New Roman" w:eastAsiaTheme="minorEastAsia" w:hAnsi="Times New Roman" w:cs="Times New Roman"/>
                <w:sz w:val="20"/>
                <w:szCs w:val="20"/>
              </w:rPr>
              <w:t xml:space="preserve"> and transfer to the next state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t+1</m:t>
                  </m:r>
                </m:sub>
              </m:sSub>
            </m:oMath>
          </w:p>
          <w:p w14:paraId="3F698A55" w14:textId="4605A8CC"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sidRPr="00842919">
              <w:rPr>
                <w:rFonts w:ascii="Times New Roman" w:hAnsi="Times New Roman" w:cs="Times New Roman"/>
                <w:sz w:val="20"/>
                <w:szCs w:val="20"/>
              </w:rPr>
              <w:t xml:space="preserve">Save the change </w:t>
            </w:r>
            <m:oMath>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1</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t</m:t>
                      </m:r>
                    </m:sub>
                  </m:sSub>
                  <m:r>
                    <w:rPr>
                      <w:rFonts w:ascii="Cambria Math"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t+1</m:t>
                      </m:r>
                    </m:sub>
                  </m:sSub>
                  <m:r>
                    <w:rPr>
                      <w:rFonts w:ascii="Cambria Math" w:hAnsi="Cambria Math" w:cs="Times New Roman"/>
                      <w:sz w:val="20"/>
                      <w:szCs w:val="20"/>
                    </w:rPr>
                    <m:t xml:space="preserve"> </m:t>
                  </m:r>
                </m:e>
              </m:d>
            </m:oMath>
            <w:r w:rsidRPr="00842919">
              <w:rPr>
                <w:rFonts w:ascii="Times New Roman" w:hAnsi="Times New Roman" w:cs="Times New Roman"/>
                <w:sz w:val="20"/>
                <w:szCs w:val="20"/>
              </w:rPr>
              <w:t xml:space="preserve">in reply buffer </w:t>
            </w:r>
            <m:oMath>
              <m:r>
                <m:rPr>
                  <m:scr m:val="script"/>
                </m:rPr>
                <w:rPr>
                  <w:rFonts w:ascii="Cambria Math" w:hAnsi="Cambria Math" w:cs="Times New Roman"/>
                  <w:sz w:val="20"/>
                  <w:szCs w:val="20"/>
                </w:rPr>
                <m:t>D</m:t>
              </m:r>
            </m:oMath>
          </w:p>
          <w:p w14:paraId="4EECB26C"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sidRPr="00842919">
              <w:rPr>
                <w:rFonts w:ascii="Times New Roman" w:hAnsi="Times New Roman" w:cs="Times New Roman"/>
                <w:sz w:val="20"/>
                <w:szCs w:val="20"/>
              </w:rPr>
              <w:t xml:space="preserve">Make a batch of the changes called as minibatch </w:t>
            </w:r>
            <m:oMath>
              <m:r>
                <w:rPr>
                  <w:rFonts w:ascii="Cambria Math" w:hAnsi="Cambria Math" w:cs="Times New Roman"/>
                  <w:sz w:val="20"/>
                  <w:szCs w:val="20"/>
                </w:rPr>
                <m:t>Ƒ =</m:t>
              </m:r>
              <m:sSubSup>
                <m:sSubSupPr>
                  <m:ctrlPr>
                    <w:rPr>
                      <w:rFonts w:ascii="Cambria Math" w:hAnsi="Cambria Math" w:cs="Times New Roman"/>
                      <w:i/>
                      <w:sz w:val="20"/>
                      <w:szCs w:val="20"/>
                    </w:rPr>
                  </m:ctrlPr>
                </m:sSubSupPr>
                <m:e>
                  <m:d>
                    <m:dPr>
                      <m:begChr m:val="{"/>
                      <m:endChr m:val="}"/>
                      <m:ctrlPr>
                        <w:rPr>
                          <w:rFonts w:ascii="Cambria Math" w:hAnsi="Cambria Math" w:cs="Times New Roman"/>
                          <w:i/>
                          <w:sz w:val="20"/>
                          <w:szCs w:val="20"/>
                        </w:rPr>
                      </m:ctrlPr>
                    </m:dPr>
                    <m:e>
                      <m:d>
                        <m:dPr>
                          <m:ctrlPr>
                            <w:rPr>
                              <w:rFonts w:ascii="Cambria Math" w:hAnsi="Cambria Math" w:cs="Times New Roman"/>
                              <w:i/>
                              <w:sz w:val="20"/>
                              <w:szCs w:val="20"/>
                            </w:rPr>
                          </m:ctrlPr>
                        </m:dPr>
                        <m:e>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s</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j</m:t>
                              </m:r>
                            </m:sub>
                          </m:sSub>
                          <m:r>
                            <w:rPr>
                              <w:rFonts w:ascii="Cambria Math"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j+1</m:t>
                              </m:r>
                            </m:sub>
                          </m:sSub>
                          <m:r>
                            <w:rPr>
                              <w:rFonts w:ascii="Cambria Math" w:hAnsi="Cambria Math" w:cs="Times New Roman"/>
                              <w:sz w:val="20"/>
                              <w:szCs w:val="20"/>
                            </w:rPr>
                            <m:t xml:space="preserve"> </m:t>
                          </m:r>
                        </m:e>
                      </m:d>
                    </m:e>
                  </m:d>
                </m:e>
                <m:sub>
                  <m:r>
                    <w:rPr>
                      <w:rFonts w:ascii="Cambria Math" w:hAnsi="Cambria Math" w:cs="Times New Roman"/>
                      <w:sz w:val="20"/>
                      <w:szCs w:val="20"/>
                    </w:rPr>
                    <m:t>j=1</m:t>
                  </m:r>
                </m:sub>
                <m:sup>
                  <m:r>
                    <w:rPr>
                      <w:rFonts w:ascii="Cambria Math" w:hAnsi="Cambria Math" w:cs="Times New Roman"/>
                      <w:sz w:val="20"/>
                      <w:szCs w:val="20"/>
                    </w:rPr>
                    <m:t>Ƒ</m:t>
                  </m:r>
                </m:sup>
              </m:sSubSup>
            </m:oMath>
            <w:r w:rsidRPr="00842919">
              <w:rPr>
                <w:rFonts w:ascii="Times New Roman" w:eastAsiaTheme="minorEastAsia" w:hAnsi="Times New Roman" w:cs="Times New Roman"/>
                <w:sz w:val="20"/>
                <w:szCs w:val="20"/>
              </w:rPr>
              <w:t xml:space="preserve"> from </w:t>
            </w:r>
            <w:r w:rsidRPr="00842919">
              <w:rPr>
                <w:rFonts w:ascii="Times New Roman" w:hAnsi="Times New Roman" w:cs="Times New Roman"/>
                <w:sz w:val="20"/>
                <w:szCs w:val="20"/>
              </w:rPr>
              <w:t>reply buffer ⅅ</w:t>
            </w:r>
          </w:p>
          <w:p w14:paraId="6985C760"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Pr>
                <w:rFonts w:ascii="Times New Roman" w:hAnsi="Times New Roman" w:cs="Times New Roman"/>
                <w:sz w:val="20"/>
                <w:szCs w:val="20"/>
              </w:rPr>
              <w:t>Use bellman equation to c</w:t>
            </w:r>
            <w:r w:rsidRPr="00842919">
              <w:rPr>
                <w:rFonts w:ascii="Times New Roman" w:hAnsi="Times New Roman" w:cs="Times New Roman"/>
                <w:sz w:val="20"/>
                <w:szCs w:val="20"/>
              </w:rPr>
              <w:t xml:space="preserve">alculate the target action value </w:t>
            </w:r>
            <m:oMath>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j</m:t>
                  </m:r>
                </m:sub>
              </m:sSub>
              <m:r>
                <w:rPr>
                  <w:rFonts w:ascii="Cambria Math" w:hAnsi="Cambria Math" w:cs="Times New Roman"/>
                  <w:sz w:val="20"/>
                  <w:szCs w:val="20"/>
                </w:rPr>
                <m:t>=</m:t>
              </m:r>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j</m:t>
                  </m:r>
                </m:sub>
              </m:sSub>
              <m:r>
                <w:rPr>
                  <w:rFonts w:ascii="Cambria Math" w:hAnsi="Cambria Math" w:cs="Times New Roman"/>
                  <w:sz w:val="20"/>
                  <w:szCs w:val="20"/>
                </w:rPr>
                <m:t>+γ</m:t>
              </m:r>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m:t>
                  </m:r>
                </m:sup>
              </m:sSup>
              <m:d>
                <m:dPr>
                  <m:ctrlPr>
                    <w:rPr>
                      <w:rFonts w:ascii="Cambria Math" w:eastAsiaTheme="minorEastAsia" w:hAnsi="Cambria Math" w:cs="Times New Roman"/>
                      <w:i/>
                      <w:sz w:val="20"/>
                      <w:szCs w:val="20"/>
                    </w:rPr>
                  </m:ctrlPr>
                </m:dPr>
                <m:e>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j+1</m:t>
                      </m:r>
                    </m:sub>
                  </m:sSub>
                  <m:r>
                    <w:rPr>
                      <w:rFonts w:ascii="Cambria Math" w:eastAsiaTheme="minorEastAsia" w:hAnsi="Cambria Math" w:cs="Times New Roman"/>
                      <w:sz w:val="20"/>
                      <w:szCs w:val="20"/>
                    </w:rPr>
                    <m:t xml:space="preserve">, </m:t>
                  </m:r>
                  <m:sSup>
                    <m:sSupPr>
                      <m:ctrlPr>
                        <w:rPr>
                          <w:rFonts w:ascii="Cambria Math" w:hAnsi="Cambria Math" w:cs="Times New Roman"/>
                          <w:i/>
                          <w:sz w:val="20"/>
                          <w:szCs w:val="20"/>
                        </w:rPr>
                      </m:ctrlPr>
                    </m:sSupPr>
                    <m:e>
                      <m:r>
                        <w:rPr>
                          <w:rFonts w:ascii="Cambria Math" w:hAnsi="Cambria Math" w:cs="Times New Roman"/>
                          <w:sz w:val="20"/>
                          <w:szCs w:val="20"/>
                        </w:rPr>
                        <m:t>μ</m:t>
                      </m:r>
                    </m:e>
                    <m:sup>
                      <m:r>
                        <w:rPr>
                          <w:rFonts w:ascii="Cambria Math" w:hAnsi="Cambria Math" w:cs="Times New Roman"/>
                          <w:sz w:val="20"/>
                          <w:szCs w:val="20"/>
                        </w:rPr>
                        <m:t>'</m:t>
                      </m:r>
                    </m:sup>
                  </m:sSup>
                  <m:r>
                    <w:rPr>
                      <w:rFonts w:ascii="Cambria Math" w:eastAsiaTheme="minorEastAsia" w:hAnsi="Cambria Math" w:cs="Times New Roman"/>
                      <w:sz w:val="20"/>
                      <w:szCs w:val="20"/>
                    </w:rPr>
                    <m:t xml:space="preserve"> </m:t>
                  </m:r>
                  <m:d>
                    <m:dPr>
                      <m:ctrlPr>
                        <w:rPr>
                          <w:rFonts w:ascii="Cambria Math" w:hAnsi="Cambria Math" w:cs="Times New Roman"/>
                          <w:i/>
                          <w:sz w:val="20"/>
                          <w:szCs w:val="20"/>
                        </w:rPr>
                      </m:ctrlPr>
                    </m:dPr>
                    <m:e>
                      <m:r>
                        <w:rPr>
                          <w:rFonts w:ascii="Cambria Math" w:hAnsi="Cambria Math" w:cs="Times New Roman"/>
                          <w:sz w:val="20"/>
                          <w:szCs w:val="20"/>
                        </w:rPr>
                        <m:t>s, a</m:t>
                      </m:r>
                    </m:e>
                    <m:e>
                      <m:sSup>
                        <m:sSupPr>
                          <m:ctrlPr>
                            <w:rPr>
                              <w:rFonts w:ascii="Cambria Math" w:hAnsi="Cambria Math" w:cs="Times New Roman"/>
                              <w:i/>
                              <w:sz w:val="20"/>
                              <w:szCs w:val="20"/>
                            </w:rPr>
                          </m:ctrlPr>
                        </m:sSupPr>
                        <m:e>
                          <m:r>
                            <w:rPr>
                              <w:rFonts w:ascii="Cambria Math" w:hAnsi="Cambria Math" w:cs="Times New Roman"/>
                              <w:sz w:val="20"/>
                              <w:szCs w:val="20"/>
                            </w:rPr>
                            <m:t>θ</m:t>
                          </m:r>
                        </m:e>
                        <m:sup>
                          <m:sSup>
                            <m:sSupPr>
                              <m:ctrlPr>
                                <w:rPr>
                                  <w:rFonts w:ascii="Cambria Math" w:hAnsi="Cambria Math" w:cs="Times New Roman"/>
                                  <w:i/>
                                  <w:sz w:val="20"/>
                                  <w:szCs w:val="20"/>
                                </w:rPr>
                              </m:ctrlPr>
                            </m:sSupPr>
                            <m:e>
                              <m:r>
                                <w:rPr>
                                  <w:rFonts w:ascii="Cambria Math" w:hAnsi="Cambria Math" w:cs="Times New Roman"/>
                                  <w:sz w:val="20"/>
                                  <w:szCs w:val="20"/>
                                </w:rPr>
                                <m:t>μ</m:t>
                              </m:r>
                            </m:e>
                            <m:sup>
                              <m:r>
                                <w:rPr>
                                  <w:rFonts w:ascii="Cambria Math" w:hAnsi="Cambria Math" w:cs="Times New Roman"/>
                                  <w:sz w:val="20"/>
                                  <w:szCs w:val="20"/>
                                </w:rPr>
                                <m:t>'</m:t>
                              </m:r>
                            </m:sup>
                          </m:sSup>
                        </m:sup>
                      </m:sSup>
                    </m:e>
                  </m:d>
                  <m:sSup>
                    <m:sSupPr>
                      <m:ctrlPr>
                        <w:rPr>
                          <w:rFonts w:ascii="Cambria Math" w:hAnsi="Cambria Math" w:cs="Times New Roman"/>
                          <w:i/>
                          <w:sz w:val="20"/>
                          <w:szCs w:val="20"/>
                        </w:rPr>
                      </m:ctrlPr>
                    </m:sSupPr>
                    <m:e>
                      <m:r>
                        <w:rPr>
                          <w:rFonts w:ascii="Cambria Math" w:hAnsi="Cambria Math" w:cs="Times New Roman"/>
                          <w:sz w:val="20"/>
                          <w:szCs w:val="20"/>
                        </w:rPr>
                        <m:t>θ</m:t>
                      </m:r>
                    </m:e>
                    <m:sup>
                      <m:sSup>
                        <m:sSupPr>
                          <m:ctrlPr>
                            <w:rPr>
                              <w:rFonts w:ascii="Cambria Math" w:hAnsi="Cambria Math" w:cs="Times New Roman"/>
                              <w:i/>
                              <w:sz w:val="20"/>
                              <w:szCs w:val="20"/>
                            </w:rPr>
                          </m:ctrlPr>
                        </m:sSupPr>
                        <m:e>
                          <m:r>
                            <w:rPr>
                              <w:rFonts w:ascii="Cambria Math" w:hAnsi="Cambria Math" w:cs="Times New Roman"/>
                              <w:sz w:val="20"/>
                              <w:szCs w:val="20"/>
                            </w:rPr>
                            <m:t>Q</m:t>
                          </m:r>
                        </m:e>
                        <m:sup>
                          <m:r>
                            <w:rPr>
                              <w:rFonts w:ascii="Cambria Math" w:hAnsi="Cambria Math" w:cs="Times New Roman"/>
                              <w:sz w:val="20"/>
                              <w:szCs w:val="20"/>
                            </w:rPr>
                            <m:t>'</m:t>
                          </m:r>
                        </m:sup>
                      </m:sSup>
                    </m:sup>
                  </m:sSup>
                </m:e>
              </m:d>
            </m:oMath>
          </w:p>
          <w:p w14:paraId="4C3EAE87"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sidRPr="00842919">
              <w:rPr>
                <w:rFonts w:ascii="Times New Roman" w:eastAsiaTheme="minorEastAsia" w:hAnsi="Times New Roman" w:cs="Times New Roman"/>
                <w:sz w:val="20"/>
                <w:szCs w:val="20"/>
              </w:rPr>
              <w:t>Update the main critic</w:t>
            </w:r>
            <w:r>
              <w:rPr>
                <w:rFonts w:ascii="Times New Roman" w:eastAsiaTheme="minorEastAsia" w:hAnsi="Times New Roman" w:cs="Times New Roman"/>
                <w:sz w:val="20"/>
                <w:szCs w:val="20"/>
              </w:rPr>
              <w:t xml:space="preserve"> </w:t>
            </w:r>
            <m:oMath>
              <m:r>
                <w:rPr>
                  <w:rFonts w:ascii="Cambria Math" w:hAnsi="Cambria Math" w:cs="Times New Roman"/>
                  <w:sz w:val="20"/>
                  <w:szCs w:val="20"/>
                </w:rPr>
                <m:t>Q</m:t>
              </m:r>
              <m:d>
                <m:dPr>
                  <m:ctrlPr>
                    <w:rPr>
                      <w:rFonts w:ascii="Cambria Math" w:hAnsi="Cambria Math" w:cs="Times New Roman"/>
                      <w:i/>
                      <w:sz w:val="20"/>
                      <w:szCs w:val="20"/>
                    </w:rPr>
                  </m:ctrlPr>
                </m:dPr>
                <m:e>
                  <m:r>
                    <w:rPr>
                      <w:rFonts w:ascii="Cambria Math" w:hAnsi="Cambria Math" w:cs="Times New Roman"/>
                      <w:sz w:val="20"/>
                      <w:szCs w:val="20"/>
                    </w:rPr>
                    <m:t>s, a</m:t>
                  </m:r>
                </m:e>
                <m:e>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Q</m:t>
                      </m:r>
                    </m:sup>
                  </m:sSup>
                </m:e>
              </m:d>
            </m:oMath>
            <w:r w:rsidRPr="00842919">
              <w:rPr>
                <w:rFonts w:ascii="Times New Roman" w:eastAsiaTheme="minorEastAsia" w:hAnsi="Times New Roman" w:cs="Times New Roman"/>
                <w:sz w:val="20"/>
                <w:szCs w:val="20"/>
              </w:rPr>
              <w:t xml:space="preserve"> by minimizing the loss function</w:t>
            </w:r>
          </w:p>
          <w:p w14:paraId="1BBA462A"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sidRPr="00842919">
              <w:rPr>
                <w:rFonts w:ascii="Times New Roman" w:hAnsi="Times New Roman" w:cs="Times New Roman"/>
                <w:sz w:val="20"/>
                <w:szCs w:val="20"/>
              </w:rPr>
              <w:t>Update the main actor network with policy gradient</w:t>
            </w:r>
          </w:p>
          <w:p w14:paraId="542279EC" w14:textId="77777777" w:rsidR="00832A16" w:rsidRPr="00842919" w:rsidRDefault="00832A16" w:rsidP="000A2420">
            <w:pPr>
              <w:pStyle w:val="ListParagraph"/>
              <w:numPr>
                <w:ilvl w:val="1"/>
                <w:numId w:val="9"/>
              </w:numPr>
              <w:spacing w:before="120" w:after="120"/>
              <w:jc w:val="both"/>
              <w:rPr>
                <w:rFonts w:ascii="Times New Roman" w:hAnsi="Times New Roman" w:cs="Times New Roman"/>
                <w:sz w:val="20"/>
                <w:szCs w:val="20"/>
              </w:rPr>
            </w:pPr>
            <w:r w:rsidRPr="00842919">
              <w:rPr>
                <w:rFonts w:ascii="Times New Roman" w:hAnsi="Times New Roman" w:cs="Times New Roman"/>
                <w:sz w:val="20"/>
                <w:szCs w:val="20"/>
              </w:rPr>
              <w:t>Update the target networks</w:t>
            </w:r>
          </w:p>
          <w:p w14:paraId="49AC2335" w14:textId="77777777" w:rsidR="00832A16" w:rsidRDefault="00832A16" w:rsidP="000A2420">
            <w:pPr>
              <w:pStyle w:val="ListParagraph"/>
              <w:numPr>
                <w:ilvl w:val="1"/>
                <w:numId w:val="9"/>
              </w:numPr>
              <w:jc w:val="both"/>
              <w:rPr>
                <w:rFonts w:ascii="Times New Roman" w:hAnsi="Times New Roman" w:cs="Times New Roman"/>
                <w:sz w:val="20"/>
                <w:szCs w:val="20"/>
              </w:rPr>
            </w:pPr>
            <w:r>
              <w:rPr>
                <w:rFonts w:ascii="Times New Roman" w:hAnsi="Times New Roman" w:cs="Times New Roman"/>
                <w:sz w:val="20"/>
                <w:szCs w:val="20"/>
              </w:rPr>
              <w:t>Check stopping criteria as in step 12</w:t>
            </w:r>
          </w:p>
          <w:p w14:paraId="6BCF853D" w14:textId="77777777" w:rsidR="00832A1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End for loop</w:t>
            </w:r>
          </w:p>
          <w:p w14:paraId="13375EF6" w14:textId="77777777" w:rsidR="00832A16" w:rsidRDefault="00832A16" w:rsidP="000A2420">
            <w:pPr>
              <w:pStyle w:val="ListParagraph"/>
              <w:numPr>
                <w:ilvl w:val="0"/>
                <w:numId w:val="9"/>
              </w:numPr>
              <w:jc w:val="both"/>
              <w:rPr>
                <w:rFonts w:ascii="Times New Roman" w:hAnsi="Times New Roman" w:cs="Times New Roman"/>
                <w:sz w:val="20"/>
                <w:szCs w:val="20"/>
              </w:rPr>
            </w:pPr>
            <w:r>
              <w:rPr>
                <w:rFonts w:ascii="Times New Roman" w:hAnsi="Times New Roman" w:cs="Times New Roman"/>
                <w:sz w:val="20"/>
                <w:szCs w:val="20"/>
              </w:rPr>
              <w:t xml:space="preserve">Output the trained </w:t>
            </w:r>
            <m:oMath>
              <m:sSub>
                <m:sSubPr>
                  <m:ctrlPr>
                    <w:rPr>
                      <w:rFonts w:ascii="Cambria Math" w:hAnsi="Cambria Math" w:cs="Times New Roman"/>
                      <w:i/>
                      <w:sz w:val="20"/>
                      <w:szCs w:val="20"/>
                    </w:rPr>
                  </m:ctrlPr>
                </m:sSubPr>
                <m:e>
                  <m:r>
                    <w:rPr>
                      <w:rFonts w:ascii="Cambria Math" w:hAnsi="Cambria Math" w:cs="Times New Roman"/>
                      <w:sz w:val="20"/>
                      <w:szCs w:val="20"/>
                    </w:rPr>
                    <m:t>a</m:t>
                  </m:r>
                </m:e>
                <m:sub>
                  <m:r>
                    <w:rPr>
                      <w:rFonts w:ascii="Cambria Math" w:hAnsi="Cambria Math" w:cs="Times New Roman"/>
                      <w:sz w:val="20"/>
                      <w:szCs w:val="20"/>
                    </w:rPr>
                    <m:t>t</m:t>
                  </m:r>
                </m:sub>
              </m:sSub>
            </m:oMath>
          </w:p>
          <w:p w14:paraId="4E42C920" w14:textId="77777777" w:rsidR="00832A16" w:rsidRPr="006C0468" w:rsidRDefault="00832A16" w:rsidP="000A2420">
            <w:pPr>
              <w:jc w:val="both"/>
              <w:rPr>
                <w:rFonts w:ascii="Times New Roman" w:hAnsi="Times New Roman" w:cs="Times New Roman"/>
                <w:sz w:val="20"/>
                <w:szCs w:val="20"/>
              </w:rPr>
            </w:pPr>
          </w:p>
        </w:tc>
      </w:tr>
    </w:tbl>
    <w:p w14:paraId="477881CA" w14:textId="77777777" w:rsidR="00832A16" w:rsidRDefault="00832A16" w:rsidP="00832A16">
      <w:pPr>
        <w:jc w:val="both"/>
        <w:rPr>
          <w:rFonts w:ascii="Times New Roman" w:hAnsi="Times New Roman" w:cs="Times New Roman"/>
          <w:sz w:val="20"/>
          <w:szCs w:val="20"/>
        </w:rPr>
      </w:pPr>
      <w:r>
        <w:rPr>
          <w:rFonts w:ascii="Times New Roman" w:eastAsiaTheme="minorEastAsia" w:hAnsi="Times New Roman" w:cs="Times New Roman"/>
          <w:sz w:val="20"/>
          <w:szCs w:val="20"/>
        </w:rPr>
        <w:t xml:space="preserve">Assuming the hole locations and hole area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A</m:t>
            </m:r>
          </m:e>
          <m:sub>
            <m:r>
              <w:rPr>
                <w:rFonts w:ascii="Cambria Math" w:eastAsiaTheme="minorEastAsia" w:hAnsi="Cambria Math" w:cs="Times New Roman"/>
                <w:sz w:val="20"/>
                <w:szCs w:val="20"/>
              </w:rPr>
              <m:t>hole</m:t>
            </m:r>
          </m:sub>
        </m:sSub>
      </m:oMath>
      <w:r>
        <w:rPr>
          <w:rFonts w:ascii="Times New Roman" w:eastAsiaTheme="minorEastAsia" w:hAnsi="Times New Roman" w:cs="Times New Roman"/>
          <w:sz w:val="20"/>
          <w:szCs w:val="20"/>
        </w:rPr>
        <w:t xml:space="preserve"> with number of holes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holes</m:t>
            </m:r>
          </m:sub>
        </m:sSub>
      </m:oMath>
      <w:r>
        <w:rPr>
          <w:rFonts w:ascii="Times New Roman" w:eastAsiaTheme="minorEastAsia" w:hAnsi="Times New Roman" w:cs="Times New Roman"/>
          <w:sz w:val="20"/>
          <w:szCs w:val="20"/>
        </w:rPr>
        <w:t xml:space="preserve"> are already identified in the hole detection phase (out of context of this paper, as is published in [4]). The next section focuses on the layered architecture of the DDPG.</w:t>
      </w:r>
    </w:p>
    <w:p w14:paraId="7517FF5E" w14:textId="77777777" w:rsidR="00832A16" w:rsidRPr="005311CB" w:rsidRDefault="00832A16" w:rsidP="00832A16">
      <w:pPr>
        <w:pStyle w:val="Heading2"/>
      </w:pPr>
      <w:r w:rsidRPr="005311CB">
        <w:t>3.2</w:t>
      </w:r>
      <w:r>
        <w:t xml:space="preserve"> Layered</w:t>
      </w:r>
      <w:r w:rsidRPr="005311CB">
        <w:t xml:space="preserve"> Architecture of </w:t>
      </w:r>
      <w:r>
        <w:t xml:space="preserve">DDPG </w:t>
      </w:r>
      <w:r w:rsidRPr="005311CB">
        <w:t>Actor and Critic</w:t>
      </w:r>
    </w:p>
    <w:p w14:paraId="34ACA2F3" w14:textId="77777777" w:rsidR="00832A16" w:rsidRPr="005311CB" w:rsidRDefault="00832A16" w:rsidP="00832A16">
      <w:pPr>
        <w:jc w:val="both"/>
        <w:rPr>
          <w:rFonts w:ascii="Times New Roman" w:hAnsi="Times New Roman" w:cs="Times New Roman"/>
          <w:sz w:val="20"/>
          <w:szCs w:val="20"/>
        </w:rPr>
      </w:pPr>
      <w:r w:rsidRPr="005311CB">
        <w:rPr>
          <w:rFonts w:ascii="Times New Roman" w:hAnsi="Times New Roman" w:cs="Times New Roman"/>
          <w:sz w:val="20"/>
          <w:szCs w:val="20"/>
        </w:rPr>
        <w:t xml:space="preserve">The proposed DDPG model comprises an actor network and a critic network, which form its architecture. The actor network determines the </w:t>
      </w:r>
      <w:r>
        <w:rPr>
          <w:rFonts w:ascii="Times New Roman" w:hAnsi="Times New Roman" w:cs="Times New Roman"/>
          <w:sz w:val="20"/>
          <w:szCs w:val="20"/>
        </w:rPr>
        <w:t>redundant nodes’ positions</w:t>
      </w:r>
      <w:r w:rsidRPr="005311CB">
        <w:rPr>
          <w:rFonts w:ascii="Times New Roman" w:hAnsi="Times New Roman" w:cs="Times New Roman"/>
          <w:sz w:val="20"/>
          <w:szCs w:val="20"/>
        </w:rPr>
        <w:t xml:space="preserve">, known as the action </w:t>
      </w:r>
      <m:oMath>
        <m:sSub>
          <m:sSubPr>
            <m:ctrlPr>
              <w:rPr>
                <w:rFonts w:ascii="Cambria Math" w:hAnsi="Cambria Math" w:cs="Times New Roman"/>
                <w:i/>
                <w:sz w:val="20"/>
                <w:szCs w:val="20"/>
                <w:lang w:val="en-US"/>
              </w:rPr>
            </m:ctrlPr>
          </m:sSubPr>
          <m:e>
            <m:r>
              <w:rPr>
                <w:rFonts w:ascii="Cambria Math" w:hAnsi="Cambria Math" w:cs="Times New Roman"/>
                <w:sz w:val="20"/>
                <w:szCs w:val="20"/>
                <w:lang w:val="en-US"/>
              </w:rPr>
              <m:t>a</m:t>
            </m:r>
          </m:e>
          <m:sub>
            <m:r>
              <w:rPr>
                <w:rFonts w:ascii="Cambria Math" w:hAnsi="Cambria Math" w:cs="Times New Roman"/>
                <w:sz w:val="20"/>
                <w:szCs w:val="20"/>
                <w:lang w:val="en-US"/>
              </w:rPr>
              <m:t>t</m:t>
            </m:r>
          </m:sub>
        </m:sSub>
      </m:oMath>
      <w:r w:rsidRPr="005311CB">
        <w:rPr>
          <w:rFonts w:ascii="Times New Roman" w:hAnsi="Times New Roman" w:cs="Times New Roman"/>
          <w:sz w:val="20"/>
          <w:szCs w:val="20"/>
        </w:rPr>
        <w:t xml:space="preserve">. The critic network produces the action-value </w:t>
      </w:r>
      <m:oMath>
        <m:sSup>
          <m:sSupPr>
            <m:ctrlPr>
              <w:rPr>
                <w:rFonts w:ascii="Cambria Math" w:hAnsi="Cambria Math" w:cs="Times New Roman"/>
                <w:i/>
                <w:sz w:val="20"/>
                <w:szCs w:val="20"/>
                <w:lang w:val="en-US"/>
              </w:rPr>
            </m:ctrlPr>
          </m:sSupPr>
          <m:e>
            <m:r>
              <w:rPr>
                <w:rFonts w:ascii="Cambria Math" w:hAnsi="Cambria Math" w:cs="Times New Roman"/>
                <w:sz w:val="20"/>
                <w:szCs w:val="20"/>
                <w:lang w:val="en-US"/>
              </w:rPr>
              <m:t>Q</m:t>
            </m:r>
          </m:e>
          <m:sup>
            <m:r>
              <w:rPr>
                <w:rFonts w:ascii="Cambria Math" w:hAnsi="Cambria Math" w:cs="Times New Roman"/>
                <w:sz w:val="20"/>
                <w:szCs w:val="20"/>
                <w:lang w:val="en-US"/>
              </w:rPr>
              <m:t>π</m:t>
            </m:r>
          </m:sup>
        </m:sSup>
        <m:r>
          <w:rPr>
            <w:rFonts w:ascii="Cambria Math" w:hAnsi="Cambria Math" w:cs="Times New Roman"/>
            <w:sz w:val="20"/>
            <w:szCs w:val="20"/>
            <w:lang w:val="en-US"/>
          </w:rPr>
          <m:t>(s,a)</m:t>
        </m:r>
      </m:oMath>
      <w:r w:rsidRPr="005311CB">
        <w:rPr>
          <w:rFonts w:ascii="Times New Roman" w:hAnsi="Times New Roman" w:cs="Times New Roman"/>
          <w:sz w:val="20"/>
          <w:szCs w:val="20"/>
        </w:rPr>
        <w:t>.</w:t>
      </w:r>
    </w:p>
    <w:p w14:paraId="5DF40A09" w14:textId="77777777" w:rsidR="00832A16" w:rsidRPr="005311CB" w:rsidRDefault="00832A16" w:rsidP="00832A16">
      <w:pPr>
        <w:numPr>
          <w:ilvl w:val="0"/>
          <w:numId w:val="8"/>
        </w:numPr>
        <w:jc w:val="both"/>
        <w:rPr>
          <w:rFonts w:ascii="Times New Roman" w:hAnsi="Times New Roman" w:cs="Times New Roman"/>
          <w:i/>
          <w:iCs/>
          <w:sz w:val="20"/>
          <w:szCs w:val="20"/>
        </w:rPr>
      </w:pPr>
      <w:r w:rsidRPr="005311CB">
        <w:rPr>
          <w:rFonts w:ascii="Times New Roman" w:hAnsi="Times New Roman" w:cs="Times New Roman"/>
          <w:i/>
          <w:iCs/>
          <w:sz w:val="20"/>
          <w:szCs w:val="20"/>
        </w:rPr>
        <w:t>Actor Network</w:t>
      </w:r>
    </w:p>
    <w:p w14:paraId="7631D93A" w14:textId="77777777" w:rsidR="00832A16" w:rsidRPr="005311CB" w:rsidRDefault="00832A16" w:rsidP="00832A16">
      <w:pPr>
        <w:jc w:val="both"/>
        <w:rPr>
          <w:rFonts w:ascii="Times New Roman" w:hAnsi="Times New Roman" w:cs="Times New Roman"/>
          <w:sz w:val="20"/>
          <w:szCs w:val="20"/>
          <w:lang w:val="en-US"/>
        </w:rPr>
      </w:pPr>
      <w:r w:rsidRPr="005311CB">
        <w:rPr>
          <w:rFonts w:ascii="Times New Roman" w:hAnsi="Times New Roman" w:cs="Times New Roman"/>
          <w:sz w:val="20"/>
          <w:szCs w:val="20"/>
        </w:rPr>
        <w:t xml:space="preserve">It is important to identify valuable characteristics from the input data, specifically the </w:t>
      </w:r>
      <w:r>
        <w:rPr>
          <w:rFonts w:ascii="Times New Roman" w:hAnsi="Times New Roman" w:cs="Times New Roman"/>
          <w:sz w:val="20"/>
          <w:szCs w:val="20"/>
        </w:rPr>
        <w:t>states of the others nodes when a new redundant node is placed in hole area</w:t>
      </w:r>
      <w:r w:rsidRPr="005311CB">
        <w:rPr>
          <w:rFonts w:ascii="Times New Roman" w:hAnsi="Times New Roman" w:cs="Times New Roman"/>
          <w:sz w:val="20"/>
          <w:szCs w:val="20"/>
        </w:rPr>
        <w:t xml:space="preserve">. The actor-network is responsible for selecting the optimal course of action based on a specific situation. The actor network consists of an input layer, fully connected layers, and activation functions. The objective of this activity is to optimize the anticipated outcome (reward) by engagement with the environment, namely an </w:t>
      </w:r>
      <w:r>
        <w:rPr>
          <w:rFonts w:ascii="Times New Roman" w:hAnsi="Times New Roman" w:cs="Times New Roman"/>
          <w:sz w:val="20"/>
          <w:szCs w:val="20"/>
        </w:rPr>
        <w:t>6G IoT network</w:t>
      </w:r>
      <w:r w:rsidRPr="005311CB">
        <w:rPr>
          <w:rFonts w:ascii="Times New Roman" w:hAnsi="Times New Roman" w:cs="Times New Roman"/>
          <w:sz w:val="20"/>
          <w:szCs w:val="20"/>
        </w:rPr>
        <w:t xml:space="preserve">. </w:t>
      </w:r>
      <w:r w:rsidRPr="005311CB">
        <w:rPr>
          <w:rFonts w:ascii="Times New Roman" w:hAnsi="Times New Roman" w:cs="Times New Roman"/>
          <w:sz w:val="20"/>
          <w:szCs w:val="20"/>
          <w:lang w:val="en-US"/>
        </w:rPr>
        <w:t xml:space="preserve">The actor network architecture can be seen in </w:t>
      </w:r>
      <w:r w:rsidRPr="00561ACB">
        <w:rPr>
          <w:rFonts w:ascii="Times New Roman" w:hAnsi="Times New Roman" w:cs="Times New Roman"/>
          <w:sz w:val="20"/>
          <w:szCs w:val="20"/>
          <w:highlight w:val="yellow"/>
          <w:lang w:val="en-US"/>
        </w:rPr>
        <w:lastRenderedPageBreak/>
        <w:t xml:space="preserve">Figure </w:t>
      </w:r>
      <w:r>
        <w:rPr>
          <w:rFonts w:ascii="Times New Roman" w:hAnsi="Times New Roman" w:cs="Times New Roman"/>
          <w:sz w:val="20"/>
          <w:szCs w:val="20"/>
          <w:lang w:val="en-US"/>
        </w:rPr>
        <w:t>5</w:t>
      </w:r>
      <w:r w:rsidRPr="005311CB">
        <w:rPr>
          <w:rFonts w:ascii="Times New Roman" w:hAnsi="Times New Roman" w:cs="Times New Roman"/>
          <w:sz w:val="20"/>
          <w:szCs w:val="20"/>
          <w:lang w:val="en-US"/>
        </w:rPr>
        <w:t xml:space="preserve">. </w:t>
      </w:r>
      <w:r w:rsidRPr="005311CB">
        <w:rPr>
          <w:rFonts w:ascii="Times New Roman" w:hAnsi="Times New Roman" w:cs="Times New Roman"/>
          <w:sz w:val="20"/>
          <w:szCs w:val="20"/>
        </w:rPr>
        <w:t xml:space="preserve">The network begins with a feature input layer designated as "state" to represent the current state. The dimensions are </w:t>
      </w:r>
      <m:oMath>
        <m:r>
          <w:rPr>
            <w:rFonts w:ascii="Cambria Math" w:hAnsi="Cambria Math" w:cs="Times New Roman"/>
            <w:sz w:val="20"/>
            <w:szCs w:val="20"/>
          </w:rPr>
          <m:t>3×1</m:t>
        </m:r>
      </m:oMath>
      <w:r w:rsidRPr="005311CB">
        <w:rPr>
          <w:rFonts w:ascii="Times New Roman" w:hAnsi="Times New Roman" w:cs="Times New Roman"/>
          <w:sz w:val="20"/>
          <w:szCs w:val="20"/>
        </w:rPr>
        <w:t xml:space="preserve">, denoting three distinct features that represent aspects of the state as given in section 3.1. Then, the first fully connected layer processes the input layer with weights </w:t>
      </w:r>
      <m:oMath>
        <m:r>
          <w:rPr>
            <w:rFonts w:ascii="Cambria Math" w:hAnsi="Cambria Math" w:cs="Times New Roman"/>
            <w:sz w:val="20"/>
            <w:szCs w:val="20"/>
          </w:rPr>
          <m:t>400×3</m:t>
        </m:r>
      </m:oMath>
      <w:r w:rsidRPr="005311CB">
        <w:rPr>
          <w:rFonts w:ascii="Times New Roman" w:hAnsi="Times New Roman" w:cs="Times New Roman"/>
          <w:sz w:val="20"/>
          <w:szCs w:val="20"/>
        </w:rPr>
        <w:t xml:space="preserve"> and bias </w:t>
      </w:r>
      <m:oMath>
        <m:r>
          <w:rPr>
            <w:rFonts w:ascii="Cambria Math" w:hAnsi="Cambria Math" w:cs="Times New Roman"/>
            <w:sz w:val="20"/>
            <w:szCs w:val="20"/>
          </w:rPr>
          <m:t>400×1</m:t>
        </m:r>
      </m:oMath>
      <w:r w:rsidRPr="005311CB">
        <w:rPr>
          <w:rFonts w:ascii="Times New Roman" w:hAnsi="Times New Roman" w:cs="Times New Roman"/>
          <w:sz w:val="20"/>
          <w:szCs w:val="20"/>
        </w:rPr>
        <w:t xml:space="preserve">. ReLU activations are utilized subsequent to the first fully connected layer in order to induce non-linearity, as can be seen in </w:t>
      </w:r>
      <w:r w:rsidRPr="00837D29">
        <w:rPr>
          <w:rFonts w:ascii="Times New Roman" w:hAnsi="Times New Roman" w:cs="Times New Roman"/>
          <w:sz w:val="20"/>
          <w:szCs w:val="20"/>
          <w:highlight w:val="yellow"/>
        </w:rPr>
        <w:t xml:space="preserve">Figure </w:t>
      </w:r>
      <w:r>
        <w:rPr>
          <w:rFonts w:ascii="Times New Roman" w:hAnsi="Times New Roman" w:cs="Times New Roman"/>
          <w:sz w:val="20"/>
          <w:szCs w:val="20"/>
        </w:rPr>
        <w:t>5</w:t>
      </w:r>
      <w:r w:rsidRPr="005311CB">
        <w:rPr>
          <w:rFonts w:ascii="Times New Roman" w:hAnsi="Times New Roman" w:cs="Times New Roman"/>
          <w:sz w:val="20"/>
          <w:szCs w:val="20"/>
        </w:rPr>
        <w:t>. ReLU facilitates the acquisition of intricate patterns by implementing a straightforward yet efficient non-linear transformation.</w:t>
      </w:r>
      <w:r w:rsidRPr="005311CB">
        <w:rPr>
          <w:rFonts w:ascii="Times New Roman" w:hAnsi="Times New Roman" w:cs="Times New Roman"/>
          <w:sz w:val="20"/>
          <w:szCs w:val="20"/>
          <w:lang w:val="en-US"/>
        </w:rPr>
        <w:t xml:space="preserve"> Again, a second fully connected layer with </w:t>
      </w:r>
      <m:oMath>
        <m:r>
          <w:rPr>
            <w:rFonts w:ascii="Cambria Math" w:hAnsi="Cambria Math" w:cs="Times New Roman"/>
            <w:sz w:val="20"/>
            <w:szCs w:val="20"/>
          </w:rPr>
          <m:t>300×3</m:t>
        </m:r>
      </m:oMath>
      <w:r w:rsidRPr="005311CB">
        <w:rPr>
          <w:rFonts w:ascii="Times New Roman" w:hAnsi="Times New Roman" w:cs="Times New Roman"/>
          <w:sz w:val="20"/>
          <w:szCs w:val="20"/>
        </w:rPr>
        <w:t xml:space="preserve"> </w:t>
      </w:r>
      <w:r w:rsidRPr="005311CB">
        <w:rPr>
          <w:rFonts w:ascii="Times New Roman" w:hAnsi="Times New Roman" w:cs="Times New Roman"/>
          <w:sz w:val="20"/>
          <w:szCs w:val="20"/>
          <w:lang w:val="en-US"/>
        </w:rPr>
        <w:t xml:space="preserve">activations, further processing the output of the previous layer. The learnable size is </w:t>
      </w:r>
      <m:oMath>
        <m:r>
          <w:rPr>
            <w:rFonts w:ascii="Cambria Math" w:hAnsi="Cambria Math" w:cs="Times New Roman"/>
            <w:sz w:val="20"/>
            <w:szCs w:val="20"/>
          </w:rPr>
          <m:t>300×400</m:t>
        </m:r>
      </m:oMath>
      <w:r w:rsidRPr="005311CB">
        <w:rPr>
          <w:rFonts w:ascii="Times New Roman" w:hAnsi="Times New Roman" w:cs="Times New Roman"/>
          <w:sz w:val="20"/>
          <w:szCs w:val="20"/>
        </w:rPr>
        <w:t xml:space="preserve"> </w:t>
      </w:r>
      <w:r w:rsidRPr="005311CB">
        <w:rPr>
          <w:rFonts w:ascii="Times New Roman" w:hAnsi="Times New Roman" w:cs="Times New Roman"/>
          <w:sz w:val="20"/>
          <w:szCs w:val="20"/>
          <w:lang w:val="en-US"/>
        </w:rPr>
        <w:t xml:space="preserve">weights and </w:t>
      </w:r>
      <m:oMath>
        <m:r>
          <w:rPr>
            <w:rFonts w:ascii="Cambria Math" w:hAnsi="Cambria Math" w:cs="Times New Roman"/>
            <w:sz w:val="20"/>
            <w:szCs w:val="20"/>
          </w:rPr>
          <m:t>300×1</m:t>
        </m:r>
      </m:oMath>
      <w:r w:rsidRPr="005311CB">
        <w:rPr>
          <w:rFonts w:ascii="Times New Roman" w:hAnsi="Times New Roman" w:cs="Times New Roman"/>
          <w:sz w:val="20"/>
          <w:szCs w:val="20"/>
        </w:rPr>
        <w:t xml:space="preserve"> </w:t>
      </w:r>
      <w:r w:rsidRPr="005311CB">
        <w:rPr>
          <w:rFonts w:ascii="Times New Roman" w:hAnsi="Times New Roman" w:cs="Times New Roman"/>
          <w:sz w:val="20"/>
          <w:szCs w:val="20"/>
          <w:lang w:val="en-US"/>
        </w:rPr>
        <w:t xml:space="preserve">biases. Lastly, the third fully connected layer following the </w:t>
      </w:r>
      <w:r w:rsidRPr="005311CB">
        <w:rPr>
          <w:rFonts w:ascii="Times New Roman" w:hAnsi="Times New Roman" w:cs="Times New Roman"/>
          <w:sz w:val="20"/>
          <w:szCs w:val="20"/>
        </w:rPr>
        <w:t>ReLU</w:t>
      </w:r>
      <w:r w:rsidRPr="005311CB">
        <w:rPr>
          <w:rFonts w:ascii="Times New Roman" w:hAnsi="Times New Roman" w:cs="Times New Roman"/>
          <w:sz w:val="20"/>
          <w:szCs w:val="20"/>
          <w:lang w:val="en-US"/>
        </w:rPr>
        <w:t xml:space="preserve"> layer has the size of </w:t>
      </w:r>
      <m:oMath>
        <m:r>
          <w:rPr>
            <w:rFonts w:ascii="Cambria Math" w:hAnsi="Cambria Math" w:cs="Times New Roman"/>
            <w:sz w:val="20"/>
            <w:szCs w:val="20"/>
            <w:lang w:val="en-US"/>
          </w:rPr>
          <m:t>7×1</m:t>
        </m:r>
      </m:oMath>
      <w:r w:rsidRPr="005311CB">
        <w:rPr>
          <w:rFonts w:ascii="Times New Roman" w:hAnsi="Times New Roman" w:cs="Times New Roman"/>
          <w:sz w:val="20"/>
          <w:szCs w:val="20"/>
          <w:lang w:val="en-US"/>
        </w:rPr>
        <w:t>. A hyperbolic tangent activation function is used after this third layer. This function squashes the output between -1 and 1, which can be useful for actions that need to be within a specific range. At the end, A scaling layer is applied to adjust the range of the output actions. This can be critical for normalizing actions to the scale expected by the energy management environment.</w:t>
      </w:r>
    </w:p>
    <w:p w14:paraId="71677DBA" w14:textId="77777777" w:rsidR="00832A16" w:rsidRPr="005311CB" w:rsidRDefault="00832A16" w:rsidP="00832A16">
      <w:pPr>
        <w:jc w:val="center"/>
        <w:rPr>
          <w:rFonts w:ascii="Times New Roman" w:hAnsi="Times New Roman" w:cs="Times New Roman"/>
          <w:sz w:val="20"/>
          <w:szCs w:val="20"/>
        </w:rPr>
      </w:pPr>
      <w:r w:rsidRPr="005311CB">
        <w:rPr>
          <w:rFonts w:ascii="Times New Roman" w:hAnsi="Times New Roman" w:cs="Times New Roman"/>
          <w:sz w:val="20"/>
          <w:szCs w:val="20"/>
          <w:lang w:val="en-US"/>
        </w:rPr>
        <w:t>Table 1. Description of different layers of Actor network</w:t>
      </w:r>
    </w:p>
    <w:tbl>
      <w:tblPr>
        <w:tblStyle w:val="TableGrid"/>
        <w:tblW w:w="0" w:type="auto"/>
        <w:tblLook w:val="04A0" w:firstRow="1" w:lastRow="0" w:firstColumn="1" w:lastColumn="0" w:noHBand="0" w:noVBand="1"/>
      </w:tblPr>
      <w:tblGrid>
        <w:gridCol w:w="2245"/>
        <w:gridCol w:w="2249"/>
        <w:gridCol w:w="2258"/>
        <w:gridCol w:w="2264"/>
      </w:tblGrid>
      <w:tr w:rsidR="00832A16" w:rsidRPr="005311CB" w14:paraId="36C6080C" w14:textId="77777777" w:rsidTr="000A2420">
        <w:tc>
          <w:tcPr>
            <w:tcW w:w="2337" w:type="dxa"/>
          </w:tcPr>
          <w:p w14:paraId="2A4F4BEC"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Name </w:t>
            </w:r>
          </w:p>
        </w:tc>
        <w:tc>
          <w:tcPr>
            <w:tcW w:w="2337" w:type="dxa"/>
          </w:tcPr>
          <w:p w14:paraId="3F20603F"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Type </w:t>
            </w:r>
          </w:p>
        </w:tc>
        <w:tc>
          <w:tcPr>
            <w:tcW w:w="2338" w:type="dxa"/>
          </w:tcPr>
          <w:p w14:paraId="58191D9D"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Activations </w:t>
            </w:r>
          </w:p>
        </w:tc>
        <w:tc>
          <w:tcPr>
            <w:tcW w:w="2338" w:type="dxa"/>
          </w:tcPr>
          <w:p w14:paraId="5691E9E0"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Learnable Sizes</w:t>
            </w:r>
          </w:p>
        </w:tc>
      </w:tr>
      <w:tr w:rsidR="00832A16" w:rsidRPr="005311CB" w14:paraId="2F78DF1F" w14:textId="77777777" w:rsidTr="000A2420">
        <w:tc>
          <w:tcPr>
            <w:tcW w:w="2337" w:type="dxa"/>
          </w:tcPr>
          <w:p w14:paraId="662F8DBF"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State (three features)</w:t>
            </w:r>
          </w:p>
        </w:tc>
        <w:tc>
          <w:tcPr>
            <w:tcW w:w="2337" w:type="dxa"/>
          </w:tcPr>
          <w:p w14:paraId="495DCCF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Input layer</w:t>
            </w:r>
          </w:p>
        </w:tc>
        <w:tc>
          <w:tcPr>
            <w:tcW w:w="2338" w:type="dxa"/>
          </w:tcPr>
          <w:p w14:paraId="2E8D5E93"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3×1</m:t>
                </m:r>
              </m:oMath>
            </m:oMathPara>
          </w:p>
        </w:tc>
        <w:tc>
          <w:tcPr>
            <w:tcW w:w="2338" w:type="dxa"/>
          </w:tcPr>
          <w:p w14:paraId="0071F962"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r w:rsidR="00832A16" w:rsidRPr="005311CB" w14:paraId="79D9EFAF" w14:textId="77777777" w:rsidTr="000A2420">
        <w:tc>
          <w:tcPr>
            <w:tcW w:w="2337" w:type="dxa"/>
          </w:tcPr>
          <w:p w14:paraId="4B147CC8"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1 </w:t>
            </w:r>
            <w:r w:rsidRPr="005311CB">
              <w:rPr>
                <w:rFonts w:ascii="Times New Roman" w:hAnsi="Times New Roman" w:cs="Times New Roman"/>
                <w:sz w:val="20"/>
                <w:szCs w:val="20"/>
              </w:rPr>
              <w:t xml:space="preserve">(400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6C03E5CC"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 xml:space="preserve">fully connected </w:t>
            </w:r>
          </w:p>
        </w:tc>
        <w:tc>
          <w:tcPr>
            <w:tcW w:w="2338" w:type="dxa"/>
          </w:tcPr>
          <w:p w14:paraId="6C93C33C"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7BB5C603"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weights </w:t>
            </w:r>
            <m:oMath>
              <m:r>
                <w:rPr>
                  <w:rFonts w:ascii="Cambria Math" w:hAnsi="Cambria Math" w:cs="Times New Roman"/>
                  <w:sz w:val="20"/>
                  <w:szCs w:val="20"/>
                </w:rPr>
                <m:t>400×3</m:t>
              </m:r>
            </m:oMath>
          </w:p>
          <w:p w14:paraId="077A4C9E"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bias </w:t>
            </w:r>
            <m:oMath>
              <m:r>
                <w:rPr>
                  <w:rFonts w:ascii="Cambria Math" w:hAnsi="Cambria Math" w:cs="Times New Roman"/>
                  <w:sz w:val="20"/>
                  <w:szCs w:val="20"/>
                </w:rPr>
                <m:t>400×1</m:t>
              </m:r>
            </m:oMath>
          </w:p>
        </w:tc>
      </w:tr>
      <w:tr w:rsidR="00832A16" w:rsidRPr="005311CB" w14:paraId="426A3140" w14:textId="77777777" w:rsidTr="000A2420">
        <w:tc>
          <w:tcPr>
            <w:tcW w:w="2337" w:type="dxa"/>
          </w:tcPr>
          <w:p w14:paraId="38CD05CF"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ReLU1</w:t>
            </w:r>
          </w:p>
        </w:tc>
        <w:tc>
          <w:tcPr>
            <w:tcW w:w="2337" w:type="dxa"/>
          </w:tcPr>
          <w:p w14:paraId="2C64AC25"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w:t>
            </w:r>
            <w:r w:rsidRPr="005311CB">
              <w:rPr>
                <w:rFonts w:ascii="Times New Roman" w:hAnsi="Times New Roman" w:cs="Times New Roman"/>
                <w:sz w:val="20"/>
                <w:szCs w:val="20"/>
                <w:lang w:val="en-US"/>
              </w:rPr>
              <w:t xml:space="preserve"> layer</w:t>
            </w:r>
          </w:p>
        </w:tc>
        <w:tc>
          <w:tcPr>
            <w:tcW w:w="2338" w:type="dxa"/>
          </w:tcPr>
          <w:p w14:paraId="2D2CC808"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2A02A46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r w:rsidR="00832A16" w:rsidRPr="005311CB" w14:paraId="33AF5152" w14:textId="77777777" w:rsidTr="000A2420">
        <w:tc>
          <w:tcPr>
            <w:tcW w:w="2337" w:type="dxa"/>
          </w:tcPr>
          <w:p w14:paraId="7EF04DAC"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2 </w:t>
            </w:r>
            <w:r w:rsidRPr="005311CB">
              <w:rPr>
                <w:rFonts w:ascii="Times New Roman" w:hAnsi="Times New Roman" w:cs="Times New Roman"/>
                <w:sz w:val="20"/>
                <w:szCs w:val="20"/>
              </w:rPr>
              <w:t xml:space="preserve">(300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63E0AF20"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fully connected layer</w:t>
            </w:r>
          </w:p>
        </w:tc>
        <w:tc>
          <w:tcPr>
            <w:tcW w:w="2338" w:type="dxa"/>
          </w:tcPr>
          <w:p w14:paraId="3DAB5157"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300×1</m:t>
                </m:r>
              </m:oMath>
            </m:oMathPara>
          </w:p>
        </w:tc>
        <w:tc>
          <w:tcPr>
            <w:tcW w:w="2338" w:type="dxa"/>
          </w:tcPr>
          <w:p w14:paraId="705C53F7"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 xml:space="preserve">Weights </w:t>
            </w:r>
            <m:oMath>
              <m:r>
                <w:rPr>
                  <w:rFonts w:ascii="Cambria Math" w:hAnsi="Cambria Math" w:cs="Times New Roman"/>
                  <w:sz w:val="20"/>
                  <w:szCs w:val="20"/>
                </w:rPr>
                <m:t>300×400</m:t>
              </m:r>
            </m:oMath>
            <w:r w:rsidRPr="005311CB">
              <w:rPr>
                <w:rFonts w:ascii="Times New Roman" w:hAnsi="Times New Roman" w:cs="Times New Roman"/>
                <w:sz w:val="20"/>
                <w:szCs w:val="20"/>
              </w:rPr>
              <w:t xml:space="preserve"> </w:t>
            </w:r>
          </w:p>
          <w:p w14:paraId="210E1103"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Bias </w:t>
            </w:r>
            <m:oMath>
              <m:r>
                <w:rPr>
                  <w:rFonts w:ascii="Cambria Math" w:hAnsi="Cambria Math" w:cs="Times New Roman"/>
                  <w:sz w:val="20"/>
                  <w:szCs w:val="20"/>
                </w:rPr>
                <m:t>300×1</m:t>
              </m:r>
            </m:oMath>
          </w:p>
        </w:tc>
      </w:tr>
      <w:tr w:rsidR="00832A16" w:rsidRPr="005311CB" w14:paraId="199CF70D" w14:textId="77777777" w:rsidTr="000A2420">
        <w:tc>
          <w:tcPr>
            <w:tcW w:w="2337" w:type="dxa"/>
          </w:tcPr>
          <w:p w14:paraId="67CF773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ReLU2</w:t>
            </w:r>
          </w:p>
        </w:tc>
        <w:tc>
          <w:tcPr>
            <w:tcW w:w="2337" w:type="dxa"/>
          </w:tcPr>
          <w:p w14:paraId="1D1DCE01"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w:t>
            </w:r>
            <w:r w:rsidRPr="005311CB">
              <w:rPr>
                <w:rFonts w:ascii="Times New Roman" w:hAnsi="Times New Roman" w:cs="Times New Roman"/>
                <w:sz w:val="20"/>
                <w:szCs w:val="20"/>
                <w:lang w:val="en-US"/>
              </w:rPr>
              <w:t xml:space="preserve"> layer</w:t>
            </w:r>
          </w:p>
        </w:tc>
        <w:tc>
          <w:tcPr>
            <w:tcW w:w="2338" w:type="dxa"/>
          </w:tcPr>
          <w:p w14:paraId="1B74BF5A"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300×1</m:t>
                </m:r>
              </m:oMath>
            </m:oMathPara>
          </w:p>
        </w:tc>
        <w:tc>
          <w:tcPr>
            <w:tcW w:w="2338" w:type="dxa"/>
          </w:tcPr>
          <w:p w14:paraId="68DDA201" w14:textId="77777777" w:rsidR="00832A16" w:rsidRPr="005311CB" w:rsidRDefault="00832A16" w:rsidP="000A2420">
            <w:pPr>
              <w:spacing w:after="160" w:line="259" w:lineRule="auto"/>
              <w:jc w:val="both"/>
              <w:rPr>
                <w:rFonts w:ascii="Times New Roman" w:hAnsi="Times New Roman" w:cs="Times New Roman"/>
                <w:sz w:val="20"/>
                <w:szCs w:val="20"/>
              </w:rPr>
            </w:pPr>
          </w:p>
        </w:tc>
      </w:tr>
      <w:tr w:rsidR="00832A16" w:rsidRPr="005311CB" w14:paraId="04A792CB" w14:textId="77777777" w:rsidTr="000A2420">
        <w:tc>
          <w:tcPr>
            <w:tcW w:w="2337" w:type="dxa"/>
          </w:tcPr>
          <w:p w14:paraId="35BE7CC6"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3 </w:t>
            </w:r>
            <w:r w:rsidRPr="005311CB">
              <w:rPr>
                <w:rFonts w:ascii="Times New Roman" w:hAnsi="Times New Roman" w:cs="Times New Roman"/>
                <w:sz w:val="20"/>
                <w:szCs w:val="20"/>
              </w:rPr>
              <w:t xml:space="preserve">(7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67C5839B"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fully connected layer</w:t>
            </w:r>
          </w:p>
        </w:tc>
        <w:tc>
          <w:tcPr>
            <w:tcW w:w="2338" w:type="dxa"/>
          </w:tcPr>
          <w:p w14:paraId="1F56BCAF"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lang w:val="en-US"/>
                  </w:rPr>
                  <m:t>7×1</m:t>
                </m:r>
              </m:oMath>
            </m:oMathPara>
          </w:p>
        </w:tc>
        <w:tc>
          <w:tcPr>
            <w:tcW w:w="2338" w:type="dxa"/>
          </w:tcPr>
          <w:p w14:paraId="5D914436" w14:textId="77777777" w:rsidR="00832A16" w:rsidRPr="005311CB" w:rsidRDefault="00832A16" w:rsidP="000A2420">
            <w:pPr>
              <w:spacing w:after="160" w:line="259" w:lineRule="auto"/>
              <w:jc w:val="both"/>
              <w:rPr>
                <w:rFonts w:ascii="Times New Roman" w:hAnsi="Times New Roman" w:cs="Times New Roman"/>
                <w:sz w:val="20"/>
                <w:szCs w:val="20"/>
                <w:lang w:val="en-US"/>
              </w:rPr>
            </w:pPr>
            <w:r w:rsidRPr="005311CB">
              <w:rPr>
                <w:rFonts w:ascii="Times New Roman" w:hAnsi="Times New Roman" w:cs="Times New Roman"/>
                <w:sz w:val="20"/>
                <w:szCs w:val="20"/>
                <w:lang w:val="en-US"/>
              </w:rPr>
              <w:t>Weights</w:t>
            </w:r>
            <m:oMath>
              <m:r>
                <w:rPr>
                  <w:rFonts w:ascii="Cambria Math" w:hAnsi="Cambria Math" w:cs="Times New Roman"/>
                  <w:sz w:val="20"/>
                  <w:szCs w:val="20"/>
                  <w:lang w:val="en-US"/>
                </w:rPr>
                <m:t xml:space="preserve">  7×300</m:t>
              </m:r>
            </m:oMath>
          </w:p>
          <w:p w14:paraId="28F2C620"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Bias </w:t>
            </w:r>
            <m:oMath>
              <m:r>
                <w:rPr>
                  <w:rFonts w:ascii="Cambria Math" w:hAnsi="Cambria Math" w:cs="Times New Roman"/>
                  <w:sz w:val="20"/>
                  <w:szCs w:val="20"/>
                  <w:lang w:val="en-US"/>
                </w:rPr>
                <m:t>7×1</m:t>
              </m:r>
            </m:oMath>
          </w:p>
        </w:tc>
      </w:tr>
      <w:tr w:rsidR="00832A16" w:rsidRPr="005311CB" w14:paraId="23148404" w14:textId="77777777" w:rsidTr="000A2420">
        <w:tc>
          <w:tcPr>
            <w:tcW w:w="2337" w:type="dxa"/>
          </w:tcPr>
          <w:p w14:paraId="2BB72F11"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Tanh1</w:t>
            </w:r>
          </w:p>
        </w:tc>
        <w:tc>
          <w:tcPr>
            <w:tcW w:w="2337" w:type="dxa"/>
          </w:tcPr>
          <w:p w14:paraId="2D95774B" w14:textId="77777777" w:rsidR="00832A16" w:rsidRPr="005311CB" w:rsidRDefault="00832A16" w:rsidP="000A2420">
            <w:pPr>
              <w:spacing w:after="160" w:line="259" w:lineRule="auto"/>
              <w:jc w:val="both"/>
              <w:rPr>
                <w:rFonts w:ascii="Times New Roman" w:hAnsi="Times New Roman" w:cs="Times New Roman"/>
                <w:sz w:val="20"/>
                <w:szCs w:val="20"/>
                <w:lang w:val="en-US"/>
              </w:rPr>
            </w:pPr>
            <w:r w:rsidRPr="005311CB">
              <w:rPr>
                <w:rFonts w:ascii="Times New Roman" w:hAnsi="Times New Roman" w:cs="Times New Roman"/>
                <w:sz w:val="20"/>
                <w:szCs w:val="20"/>
                <w:lang w:val="en-US"/>
              </w:rPr>
              <w:t>hyperbolic tangent</w:t>
            </w:r>
          </w:p>
        </w:tc>
        <w:tc>
          <w:tcPr>
            <w:tcW w:w="2338" w:type="dxa"/>
          </w:tcPr>
          <w:p w14:paraId="5A0E4319"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lang w:val="en-US"/>
                  </w:rPr>
                  <m:t>7×1</m:t>
                </m:r>
              </m:oMath>
            </m:oMathPara>
          </w:p>
        </w:tc>
        <w:tc>
          <w:tcPr>
            <w:tcW w:w="2338" w:type="dxa"/>
          </w:tcPr>
          <w:p w14:paraId="70310187"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r w:rsidR="00832A16" w:rsidRPr="005311CB" w14:paraId="1BD371F6" w14:textId="77777777" w:rsidTr="000A2420">
        <w:tc>
          <w:tcPr>
            <w:tcW w:w="2337" w:type="dxa"/>
          </w:tcPr>
          <w:p w14:paraId="65195D8D"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Scale </w:t>
            </w:r>
          </w:p>
        </w:tc>
        <w:tc>
          <w:tcPr>
            <w:tcW w:w="2337" w:type="dxa"/>
          </w:tcPr>
          <w:p w14:paraId="1926CABC" w14:textId="77777777" w:rsidR="00832A16" w:rsidRPr="005311CB" w:rsidRDefault="00832A16" w:rsidP="000A2420">
            <w:pPr>
              <w:spacing w:after="160" w:line="259" w:lineRule="auto"/>
              <w:jc w:val="both"/>
              <w:rPr>
                <w:rFonts w:ascii="Times New Roman" w:hAnsi="Times New Roman" w:cs="Times New Roman"/>
                <w:sz w:val="20"/>
                <w:szCs w:val="20"/>
                <w:lang w:val="en-US"/>
              </w:rPr>
            </w:pPr>
            <w:r w:rsidRPr="005311CB">
              <w:rPr>
                <w:rFonts w:ascii="Times New Roman" w:hAnsi="Times New Roman" w:cs="Times New Roman"/>
                <w:sz w:val="20"/>
                <w:szCs w:val="20"/>
                <w:lang w:val="en-US"/>
              </w:rPr>
              <w:t>scaling layer</w:t>
            </w:r>
          </w:p>
        </w:tc>
        <w:tc>
          <w:tcPr>
            <w:tcW w:w="2338" w:type="dxa"/>
          </w:tcPr>
          <w:p w14:paraId="003C3FFB"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lang w:val="en-US"/>
                  </w:rPr>
                  <m:t>7×1</m:t>
                </m:r>
              </m:oMath>
            </m:oMathPara>
          </w:p>
        </w:tc>
        <w:tc>
          <w:tcPr>
            <w:tcW w:w="2338" w:type="dxa"/>
          </w:tcPr>
          <w:p w14:paraId="226F1DB5"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bl>
    <w:p w14:paraId="19C7BDFD" w14:textId="77777777" w:rsidR="00832A16" w:rsidRPr="005311CB" w:rsidRDefault="00832A16" w:rsidP="00832A16">
      <w:pPr>
        <w:numPr>
          <w:ilvl w:val="0"/>
          <w:numId w:val="8"/>
        </w:numPr>
        <w:jc w:val="both"/>
        <w:rPr>
          <w:rFonts w:ascii="Times New Roman" w:hAnsi="Times New Roman" w:cs="Times New Roman"/>
          <w:i/>
          <w:iCs/>
          <w:sz w:val="20"/>
          <w:szCs w:val="20"/>
          <w:lang w:val="en-US"/>
        </w:rPr>
      </w:pPr>
      <w:r w:rsidRPr="005311CB">
        <w:rPr>
          <w:rFonts w:ascii="Times New Roman" w:hAnsi="Times New Roman" w:cs="Times New Roman"/>
          <w:i/>
          <w:iCs/>
          <w:sz w:val="20"/>
          <w:szCs w:val="20"/>
          <w:lang w:val="en-US"/>
        </w:rPr>
        <w:t>Critic network</w:t>
      </w:r>
    </w:p>
    <w:p w14:paraId="1ED061AA" w14:textId="77777777" w:rsidR="00832A16" w:rsidRPr="005311CB" w:rsidRDefault="00832A16" w:rsidP="00832A16">
      <w:pPr>
        <w:jc w:val="both"/>
        <w:rPr>
          <w:rFonts w:ascii="Times New Roman" w:hAnsi="Times New Roman" w:cs="Times New Roman"/>
          <w:sz w:val="20"/>
          <w:szCs w:val="20"/>
        </w:rPr>
      </w:pPr>
      <w:r w:rsidRPr="005311CB">
        <w:rPr>
          <w:rFonts w:ascii="Times New Roman" w:hAnsi="Times New Roman" w:cs="Times New Roman"/>
          <w:sz w:val="20"/>
          <w:szCs w:val="20"/>
        </w:rPr>
        <w:t xml:space="preserve">The objective of this study is to train the critic network to accurately predict the Q-values so that the actor network can learn to make optimal decisions. The critic network assesses the efficacy of the activities proposed by the actor-network by considering the reward, which is determined by factors </w:t>
      </w:r>
      <w:r>
        <w:rPr>
          <w:rFonts w:ascii="Times New Roman" w:hAnsi="Times New Roman" w:cs="Times New Roman"/>
          <w:sz w:val="20"/>
          <w:szCs w:val="20"/>
        </w:rPr>
        <w:t>as in equation 12</w:t>
      </w:r>
      <w:r w:rsidRPr="005311CB">
        <w:rPr>
          <w:rFonts w:ascii="Times New Roman" w:hAnsi="Times New Roman" w:cs="Times New Roman"/>
          <w:sz w:val="20"/>
          <w:szCs w:val="20"/>
        </w:rPr>
        <w:t xml:space="preserve">. The critic network structure comprises several input layers and fully connected layers tailored to process state and action inputs, ultimately predicting a Q-value. The input layers consist of a State Input layer, which has dimensions of </w:t>
      </w:r>
      <m:oMath>
        <m:r>
          <w:rPr>
            <w:rFonts w:ascii="Cambria Math" w:hAnsi="Cambria Math" w:cs="Times New Roman"/>
            <w:sz w:val="20"/>
            <w:szCs w:val="20"/>
          </w:rPr>
          <m:t>3×1</m:t>
        </m:r>
      </m:oMath>
      <w:r w:rsidRPr="005311CB">
        <w:rPr>
          <w:rFonts w:ascii="Times New Roman" w:hAnsi="Times New Roman" w:cs="Times New Roman"/>
          <w:sz w:val="20"/>
          <w:szCs w:val="20"/>
        </w:rPr>
        <w:t xml:space="preserve"> and represents the current state of the energy system, including variables like power loss, cost, and power deficit as given in section 3.1. Additionally, there is an Action Input layer with dimensions of </w:t>
      </w:r>
      <m:oMath>
        <m:r>
          <w:rPr>
            <w:rFonts w:ascii="Cambria Math" w:hAnsi="Cambria Math" w:cs="Times New Roman"/>
            <w:sz w:val="20"/>
            <w:szCs w:val="20"/>
          </w:rPr>
          <m:t>7×1</m:t>
        </m:r>
      </m:oMath>
      <w:r w:rsidRPr="005311CB">
        <w:rPr>
          <w:rFonts w:ascii="Times New Roman" w:hAnsi="Times New Roman" w:cs="Times New Roman"/>
          <w:sz w:val="20"/>
          <w:szCs w:val="20"/>
        </w:rPr>
        <w:t xml:space="preserve">, capturing the actions taken by the actor network, such as decisions regarding </w:t>
      </w:r>
      <m:oMath>
        <m:sSub>
          <m:sSubPr>
            <m:ctrlPr>
              <w:rPr>
                <w:rFonts w:ascii="Cambria Math" w:hAnsi="Cambria Math" w:cs="Times New Roman"/>
                <w:i/>
                <w:sz w:val="20"/>
                <w:szCs w:val="20"/>
              </w:rPr>
            </m:ctrlPr>
          </m:sSubPr>
          <m:e>
            <m:r>
              <w:rPr>
                <w:rFonts w:ascii="Cambria Math" w:hAnsi="Cambria Math" w:cs="Times New Roman"/>
                <w:sz w:val="20"/>
                <w:szCs w:val="20"/>
              </w:rPr>
              <m:t>(x</m:t>
            </m:r>
          </m:e>
          <m:sub>
            <m:r>
              <w:rPr>
                <w:rFonts w:ascii="Cambria Math" w:hAnsi="Cambria Math" w:cs="Times New Roman"/>
                <w:sz w:val="20"/>
                <w:szCs w:val="20"/>
              </w:rPr>
              <m:t>r</m:t>
            </m:r>
          </m:sub>
        </m:sSub>
        <m:r>
          <w:rPr>
            <w:rFonts w:ascii="Cambria Math" w:hAnsi="Cambria Math" w:cs="Times New Roman"/>
            <w:sz w:val="20"/>
            <w:szCs w:val="20"/>
          </w:rPr>
          <m:t xml:space="preserve">, </m:t>
        </m:r>
        <m:sSub>
          <m:sSubPr>
            <m:ctrlPr>
              <w:rPr>
                <w:rFonts w:ascii="Cambria Math" w:hAnsi="Cambria Math" w:cs="Times New Roman"/>
                <w:i/>
                <w:sz w:val="20"/>
                <w:szCs w:val="20"/>
              </w:rPr>
            </m:ctrlPr>
          </m:sSubPr>
          <m:e>
            <m:r>
              <w:rPr>
                <w:rFonts w:ascii="Cambria Math" w:hAnsi="Cambria Math" w:cs="Times New Roman"/>
                <w:sz w:val="20"/>
                <w:szCs w:val="20"/>
              </w:rPr>
              <m:t>y</m:t>
            </m:r>
          </m:e>
          <m:sub>
            <m:r>
              <w:rPr>
                <w:rFonts w:ascii="Cambria Math" w:hAnsi="Cambria Math" w:cs="Times New Roman"/>
                <w:sz w:val="20"/>
                <w:szCs w:val="20"/>
              </w:rPr>
              <m:t>r</m:t>
            </m:r>
          </m:sub>
        </m:sSub>
        <m:r>
          <w:rPr>
            <w:rFonts w:ascii="Cambria Math" w:hAnsi="Cambria Math" w:cs="Times New Roman"/>
            <w:sz w:val="20"/>
            <w:szCs w:val="20"/>
          </w:rPr>
          <m:t>)</m:t>
        </m:r>
      </m:oMath>
      <w:r w:rsidRPr="005311CB">
        <w:rPr>
          <w:rFonts w:ascii="Times New Roman" w:hAnsi="Times New Roman" w:cs="Times New Roman"/>
          <w:sz w:val="20"/>
          <w:szCs w:val="20"/>
        </w:rPr>
        <w:t>. The fully connected layers begin with FC</w:t>
      </w:r>
      <w:r w:rsidRPr="005311CB">
        <w:rPr>
          <w:rFonts w:ascii="Times New Roman" w:hAnsi="Times New Roman" w:cs="Times New Roman"/>
          <w:sz w:val="20"/>
          <w:szCs w:val="20"/>
          <w:vertAlign w:val="subscript"/>
        </w:rPr>
        <w:t>1</w:t>
      </w:r>
      <w:r w:rsidRPr="005311CB">
        <w:rPr>
          <w:rFonts w:ascii="Times New Roman" w:hAnsi="Times New Roman" w:cs="Times New Roman"/>
          <w:sz w:val="20"/>
          <w:szCs w:val="20"/>
        </w:rPr>
        <w:t xml:space="preserve">, which features </w:t>
      </w:r>
      <m:oMath>
        <m:r>
          <m:rPr>
            <m:sty m:val="p"/>
          </m:rPr>
          <w:rPr>
            <w:rFonts w:ascii="Cambria Math" w:hAnsi="Cambria Math" w:cs="Times New Roman"/>
            <w:sz w:val="20"/>
            <w:szCs w:val="20"/>
          </w:rPr>
          <m:t>400×1</m:t>
        </m:r>
      </m:oMath>
      <w:r w:rsidRPr="005311CB">
        <w:rPr>
          <w:rFonts w:ascii="Times New Roman" w:hAnsi="Times New Roman" w:cs="Times New Roman"/>
          <w:sz w:val="20"/>
          <w:szCs w:val="20"/>
        </w:rPr>
        <w:t xml:space="preserve"> activations, processing the state input with a size of </w:t>
      </w:r>
      <m:oMath>
        <m:r>
          <w:rPr>
            <w:rFonts w:ascii="Cambria Math" w:hAnsi="Cambria Math" w:cs="Times New Roman"/>
            <w:sz w:val="20"/>
            <w:szCs w:val="20"/>
          </w:rPr>
          <m:t>400×(3+1</m:t>
        </m:r>
      </m:oMath>
      <w:r w:rsidRPr="005311CB">
        <w:rPr>
          <w:rFonts w:ascii="Times New Roman" w:hAnsi="Times New Roman" w:cs="Times New Roman"/>
          <w:sz w:val="20"/>
          <w:szCs w:val="20"/>
        </w:rPr>
        <w:t>). The weights and biases can be seen table 3. The next layer, FC</w:t>
      </w:r>
      <w:r w:rsidRPr="005311CB">
        <w:rPr>
          <w:rFonts w:ascii="Times New Roman" w:hAnsi="Times New Roman" w:cs="Times New Roman"/>
          <w:sz w:val="20"/>
          <w:szCs w:val="20"/>
          <w:vertAlign w:val="subscript"/>
        </w:rPr>
        <w:t>2</w:t>
      </w:r>
      <w:r w:rsidRPr="005311CB">
        <w:rPr>
          <w:rFonts w:ascii="Times New Roman" w:hAnsi="Times New Roman" w:cs="Times New Roman"/>
          <w:sz w:val="20"/>
          <w:szCs w:val="20"/>
        </w:rPr>
        <w:t xml:space="preserve">, also has </w:t>
      </w:r>
      <m:oMath>
        <m:r>
          <w:rPr>
            <w:rFonts w:ascii="Cambria Math" w:hAnsi="Cambria Math" w:cs="Times New Roman"/>
            <w:sz w:val="20"/>
            <w:szCs w:val="20"/>
          </w:rPr>
          <m:t>400(C)×1(B)</m:t>
        </m:r>
      </m:oMath>
      <w:r w:rsidRPr="005311CB">
        <w:rPr>
          <w:rFonts w:ascii="Times New Roman" w:hAnsi="Times New Roman" w:cs="Times New Roman"/>
          <w:sz w:val="20"/>
          <w:szCs w:val="20"/>
        </w:rPr>
        <w:t xml:space="preserve"> activations and integrates processed state and action information. Its size is </w:t>
      </w:r>
      <m:oMath>
        <m:r>
          <w:rPr>
            <w:rFonts w:ascii="Cambria Math" w:hAnsi="Cambria Math" w:cs="Times New Roman"/>
            <w:sz w:val="20"/>
            <w:szCs w:val="20"/>
          </w:rPr>
          <m:t>400×(400+7),</m:t>
        </m:r>
      </m:oMath>
      <w:r w:rsidRPr="005311CB">
        <w:rPr>
          <w:rFonts w:ascii="Times New Roman" w:hAnsi="Times New Roman" w:cs="Times New Roman"/>
          <w:sz w:val="20"/>
          <w:szCs w:val="20"/>
        </w:rPr>
        <w:t xml:space="preserve"> indicating it combines features from both the state and action. The final fully connected layer, FC</w:t>
      </w:r>
      <w:r w:rsidRPr="005311CB">
        <w:rPr>
          <w:rFonts w:ascii="Times New Roman" w:hAnsi="Times New Roman" w:cs="Times New Roman"/>
          <w:sz w:val="20"/>
          <w:szCs w:val="20"/>
          <w:vertAlign w:val="subscript"/>
        </w:rPr>
        <w:t>3</w:t>
      </w:r>
      <w:r w:rsidRPr="005311CB">
        <w:rPr>
          <w:rFonts w:ascii="Times New Roman" w:hAnsi="Times New Roman" w:cs="Times New Roman"/>
          <w:sz w:val="20"/>
          <w:szCs w:val="20"/>
        </w:rPr>
        <w:t xml:space="preserve">, has 1(C)×1(B) activation, reducing the output to a single value that represents the Q-value. The critic network architecture can be seen in </w:t>
      </w:r>
      <w:r w:rsidRPr="00574659">
        <w:rPr>
          <w:rFonts w:ascii="Times New Roman" w:hAnsi="Times New Roman" w:cs="Times New Roman"/>
          <w:sz w:val="20"/>
          <w:szCs w:val="20"/>
          <w:highlight w:val="yellow"/>
        </w:rPr>
        <w:t xml:space="preserve">Figure </w:t>
      </w:r>
      <w:r>
        <w:rPr>
          <w:rFonts w:ascii="Times New Roman" w:hAnsi="Times New Roman" w:cs="Times New Roman"/>
          <w:sz w:val="20"/>
          <w:szCs w:val="20"/>
        </w:rPr>
        <w:t>5</w:t>
      </w:r>
      <w:r w:rsidRPr="005311CB">
        <w:rPr>
          <w:rFonts w:ascii="Times New Roman" w:hAnsi="Times New Roman" w:cs="Times New Roman"/>
          <w:sz w:val="20"/>
          <w:szCs w:val="20"/>
        </w:rPr>
        <w:t>. To introduce non-linearity as we discussed in above given actor network, ReLU layers are used as activation functions between layers, known for their simplicity and efficiency in handling gradients. An addition layer sums the inputs, likely combining state and action inputs after their respective processing through earlier layers.</w:t>
      </w:r>
    </w:p>
    <w:p w14:paraId="3B3F6690" w14:textId="77777777" w:rsidR="00832A16" w:rsidRPr="005311CB" w:rsidRDefault="00832A16" w:rsidP="00832A16">
      <w:pPr>
        <w:jc w:val="center"/>
        <w:rPr>
          <w:rFonts w:ascii="Times New Roman" w:hAnsi="Times New Roman" w:cs="Times New Roman"/>
          <w:sz w:val="20"/>
          <w:szCs w:val="20"/>
        </w:rPr>
      </w:pPr>
      <w:r w:rsidRPr="005311CB">
        <w:rPr>
          <w:rFonts w:ascii="Times New Roman" w:hAnsi="Times New Roman" w:cs="Times New Roman"/>
          <w:sz w:val="20"/>
          <w:szCs w:val="20"/>
        </w:rPr>
        <w:t>Table 2. Description of different layers of Critic network</w:t>
      </w:r>
    </w:p>
    <w:tbl>
      <w:tblPr>
        <w:tblStyle w:val="TableGrid"/>
        <w:tblW w:w="0" w:type="auto"/>
        <w:tblLook w:val="04A0" w:firstRow="1" w:lastRow="0" w:firstColumn="1" w:lastColumn="0" w:noHBand="0" w:noVBand="1"/>
      </w:tblPr>
      <w:tblGrid>
        <w:gridCol w:w="2247"/>
        <w:gridCol w:w="2247"/>
        <w:gridCol w:w="2258"/>
        <w:gridCol w:w="2264"/>
      </w:tblGrid>
      <w:tr w:rsidR="00832A16" w:rsidRPr="005311CB" w14:paraId="5E4D7001" w14:textId="77777777" w:rsidTr="000A2420">
        <w:tc>
          <w:tcPr>
            <w:tcW w:w="2337" w:type="dxa"/>
          </w:tcPr>
          <w:p w14:paraId="0A4E77CF"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Name </w:t>
            </w:r>
          </w:p>
        </w:tc>
        <w:tc>
          <w:tcPr>
            <w:tcW w:w="2337" w:type="dxa"/>
          </w:tcPr>
          <w:p w14:paraId="7F56FD56"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Type </w:t>
            </w:r>
          </w:p>
        </w:tc>
        <w:tc>
          <w:tcPr>
            <w:tcW w:w="2338" w:type="dxa"/>
          </w:tcPr>
          <w:p w14:paraId="4741D4D6"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 xml:space="preserve">Activations </w:t>
            </w:r>
          </w:p>
        </w:tc>
        <w:tc>
          <w:tcPr>
            <w:tcW w:w="2338" w:type="dxa"/>
          </w:tcPr>
          <w:p w14:paraId="438EF4AD" w14:textId="77777777" w:rsidR="00832A16" w:rsidRPr="005311CB" w:rsidRDefault="00832A16" w:rsidP="000A2420">
            <w:pPr>
              <w:spacing w:after="160" w:line="259" w:lineRule="auto"/>
              <w:jc w:val="both"/>
              <w:rPr>
                <w:rFonts w:ascii="Times New Roman" w:hAnsi="Times New Roman" w:cs="Times New Roman"/>
                <w:b/>
                <w:bCs/>
                <w:sz w:val="20"/>
                <w:szCs w:val="20"/>
              </w:rPr>
            </w:pPr>
            <w:r w:rsidRPr="005311CB">
              <w:rPr>
                <w:rFonts w:ascii="Times New Roman" w:hAnsi="Times New Roman" w:cs="Times New Roman"/>
                <w:b/>
                <w:bCs/>
                <w:sz w:val="20"/>
                <w:szCs w:val="20"/>
              </w:rPr>
              <w:t>Learnable Sizes</w:t>
            </w:r>
          </w:p>
        </w:tc>
      </w:tr>
      <w:tr w:rsidR="00832A16" w:rsidRPr="005311CB" w14:paraId="4D5D884D" w14:textId="77777777" w:rsidTr="000A2420">
        <w:tc>
          <w:tcPr>
            <w:tcW w:w="2337" w:type="dxa"/>
          </w:tcPr>
          <w:p w14:paraId="5BCECA6D"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lastRenderedPageBreak/>
              <w:t>State (three features)</w:t>
            </w:r>
          </w:p>
        </w:tc>
        <w:tc>
          <w:tcPr>
            <w:tcW w:w="2337" w:type="dxa"/>
          </w:tcPr>
          <w:p w14:paraId="27389F4D"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Input layer</w:t>
            </w:r>
          </w:p>
        </w:tc>
        <w:tc>
          <w:tcPr>
            <w:tcW w:w="2338" w:type="dxa"/>
          </w:tcPr>
          <w:p w14:paraId="42440F6F"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3×1</m:t>
                </m:r>
              </m:oMath>
            </m:oMathPara>
          </w:p>
        </w:tc>
        <w:tc>
          <w:tcPr>
            <w:tcW w:w="2338" w:type="dxa"/>
          </w:tcPr>
          <w:p w14:paraId="4810F395"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r w:rsidR="00832A16" w:rsidRPr="005311CB" w14:paraId="18BE9C51" w14:textId="77777777" w:rsidTr="000A2420">
        <w:tc>
          <w:tcPr>
            <w:tcW w:w="2337" w:type="dxa"/>
          </w:tcPr>
          <w:p w14:paraId="1842BE67"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1 </w:t>
            </w:r>
            <w:r w:rsidRPr="005311CB">
              <w:rPr>
                <w:rFonts w:ascii="Times New Roman" w:hAnsi="Times New Roman" w:cs="Times New Roman"/>
                <w:sz w:val="20"/>
                <w:szCs w:val="20"/>
              </w:rPr>
              <w:t xml:space="preserve">(400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538F3362"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 xml:space="preserve">fully connected </w:t>
            </w:r>
          </w:p>
        </w:tc>
        <w:tc>
          <w:tcPr>
            <w:tcW w:w="2338" w:type="dxa"/>
          </w:tcPr>
          <w:p w14:paraId="37B318C2"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6CC9A25D"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weights </w:t>
            </w:r>
            <m:oMath>
              <m:r>
                <w:rPr>
                  <w:rFonts w:ascii="Cambria Math" w:hAnsi="Cambria Math" w:cs="Times New Roman"/>
                  <w:sz w:val="20"/>
                  <w:szCs w:val="20"/>
                </w:rPr>
                <m:t>400×3</m:t>
              </m:r>
            </m:oMath>
          </w:p>
          <w:p w14:paraId="0E66CC77"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bias </w:t>
            </w:r>
            <m:oMath>
              <m:r>
                <w:rPr>
                  <w:rFonts w:ascii="Cambria Math" w:hAnsi="Cambria Math" w:cs="Times New Roman"/>
                  <w:sz w:val="20"/>
                  <w:szCs w:val="20"/>
                </w:rPr>
                <m:t>400×1</m:t>
              </m:r>
            </m:oMath>
          </w:p>
        </w:tc>
      </w:tr>
      <w:tr w:rsidR="00832A16" w:rsidRPr="005311CB" w14:paraId="0218170E" w14:textId="77777777" w:rsidTr="000A2420">
        <w:tc>
          <w:tcPr>
            <w:tcW w:w="2337" w:type="dxa"/>
          </w:tcPr>
          <w:p w14:paraId="637F93E9"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ReLU1</w:t>
            </w:r>
          </w:p>
        </w:tc>
        <w:tc>
          <w:tcPr>
            <w:tcW w:w="2337" w:type="dxa"/>
          </w:tcPr>
          <w:p w14:paraId="305A2C3C"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w:t>
            </w:r>
            <w:r w:rsidRPr="005311CB">
              <w:rPr>
                <w:rFonts w:ascii="Times New Roman" w:hAnsi="Times New Roman" w:cs="Times New Roman"/>
                <w:sz w:val="20"/>
                <w:szCs w:val="20"/>
                <w:lang w:val="en-US"/>
              </w:rPr>
              <w:t xml:space="preserve"> layer</w:t>
            </w:r>
          </w:p>
        </w:tc>
        <w:tc>
          <w:tcPr>
            <w:tcW w:w="2338" w:type="dxa"/>
          </w:tcPr>
          <w:p w14:paraId="0E5FC46E"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0AFF6025"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w:t>
            </w:r>
          </w:p>
        </w:tc>
      </w:tr>
      <w:tr w:rsidR="00832A16" w:rsidRPr="005311CB" w14:paraId="2DE51DB6" w14:textId="77777777" w:rsidTr="000A2420">
        <w:tc>
          <w:tcPr>
            <w:tcW w:w="2337" w:type="dxa"/>
          </w:tcPr>
          <w:p w14:paraId="71391C9F"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Action (7 features)</w:t>
            </w:r>
          </w:p>
        </w:tc>
        <w:tc>
          <w:tcPr>
            <w:tcW w:w="2337" w:type="dxa"/>
          </w:tcPr>
          <w:p w14:paraId="370BE3DE"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Features input</w:t>
            </w:r>
          </w:p>
        </w:tc>
        <w:tc>
          <w:tcPr>
            <w:tcW w:w="2338" w:type="dxa"/>
          </w:tcPr>
          <w:p w14:paraId="5E319FFA"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7×1</m:t>
                </m:r>
              </m:oMath>
            </m:oMathPara>
          </w:p>
        </w:tc>
        <w:tc>
          <w:tcPr>
            <w:tcW w:w="2338" w:type="dxa"/>
          </w:tcPr>
          <w:p w14:paraId="30D31BF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w:t>
            </w:r>
          </w:p>
        </w:tc>
      </w:tr>
      <w:tr w:rsidR="00832A16" w:rsidRPr="005311CB" w14:paraId="313594F8" w14:textId="77777777" w:rsidTr="000A2420">
        <w:tc>
          <w:tcPr>
            <w:tcW w:w="2337" w:type="dxa"/>
          </w:tcPr>
          <w:p w14:paraId="49B1AB6E"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Add (element-wise addition of 2 inputs)</w:t>
            </w:r>
          </w:p>
        </w:tc>
        <w:tc>
          <w:tcPr>
            <w:tcW w:w="2337" w:type="dxa"/>
          </w:tcPr>
          <w:p w14:paraId="400A6C69"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 xml:space="preserve">Addition </w:t>
            </w:r>
          </w:p>
        </w:tc>
        <w:tc>
          <w:tcPr>
            <w:tcW w:w="2338" w:type="dxa"/>
          </w:tcPr>
          <w:p w14:paraId="6AEDBCA0"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3D6A4714" w14:textId="77777777" w:rsidR="00832A16" w:rsidRPr="005311CB" w:rsidRDefault="00832A16" w:rsidP="000A2420">
            <w:pPr>
              <w:spacing w:after="160" w:line="259" w:lineRule="auto"/>
              <w:jc w:val="both"/>
              <w:rPr>
                <w:rFonts w:ascii="Times New Roman" w:hAnsi="Times New Roman" w:cs="Times New Roman"/>
                <w:sz w:val="20"/>
                <w:szCs w:val="20"/>
                <w:lang w:val="en-US"/>
              </w:rPr>
            </w:pPr>
          </w:p>
        </w:tc>
      </w:tr>
      <w:tr w:rsidR="00832A16" w:rsidRPr="005311CB" w14:paraId="3A59AFE3" w14:textId="77777777" w:rsidTr="000A2420">
        <w:tc>
          <w:tcPr>
            <w:tcW w:w="2337" w:type="dxa"/>
          </w:tcPr>
          <w:p w14:paraId="6FA0CB9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2 </w:t>
            </w:r>
            <w:r w:rsidRPr="005311CB">
              <w:rPr>
                <w:rFonts w:ascii="Times New Roman" w:hAnsi="Times New Roman" w:cs="Times New Roman"/>
                <w:sz w:val="20"/>
                <w:szCs w:val="20"/>
              </w:rPr>
              <w:t xml:space="preserve">(400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06AFC72A"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fully connected layer</w:t>
            </w:r>
          </w:p>
        </w:tc>
        <w:tc>
          <w:tcPr>
            <w:tcW w:w="2338" w:type="dxa"/>
          </w:tcPr>
          <w:p w14:paraId="20783F3F"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401F1513"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Weights 4</w:t>
            </w:r>
            <m:oMath>
              <m:r>
                <w:rPr>
                  <w:rFonts w:ascii="Cambria Math" w:hAnsi="Cambria Math" w:cs="Times New Roman"/>
                  <w:sz w:val="20"/>
                  <w:szCs w:val="20"/>
                </w:rPr>
                <m:t>00×7</m:t>
              </m:r>
            </m:oMath>
            <w:r w:rsidRPr="005311CB">
              <w:rPr>
                <w:rFonts w:ascii="Times New Roman" w:hAnsi="Times New Roman" w:cs="Times New Roman"/>
                <w:sz w:val="20"/>
                <w:szCs w:val="20"/>
              </w:rPr>
              <w:t xml:space="preserve"> </w:t>
            </w:r>
          </w:p>
          <w:p w14:paraId="037854CB" w14:textId="77777777" w:rsidR="00832A16" w:rsidRPr="005311CB" w:rsidRDefault="00832A16" w:rsidP="000A2420">
            <w:pPr>
              <w:spacing w:after="160" w:line="259" w:lineRule="auto"/>
              <w:jc w:val="both"/>
              <w:rPr>
                <w:rFonts w:ascii="Times New Roman" w:hAnsi="Times New Roman" w:cs="Times New Roman"/>
                <w:sz w:val="20"/>
                <w:szCs w:val="20"/>
                <w:lang w:val="en-US"/>
              </w:rPr>
            </w:pPr>
            <w:r w:rsidRPr="005311CB">
              <w:rPr>
                <w:rFonts w:ascii="Times New Roman" w:hAnsi="Times New Roman" w:cs="Times New Roman"/>
                <w:sz w:val="20"/>
                <w:szCs w:val="20"/>
              </w:rPr>
              <w:t>Bias 4</w:t>
            </w:r>
            <m:oMath>
              <m:r>
                <w:rPr>
                  <w:rFonts w:ascii="Cambria Math" w:hAnsi="Cambria Math" w:cs="Times New Roman"/>
                  <w:sz w:val="20"/>
                  <w:szCs w:val="20"/>
                </w:rPr>
                <m:t>00×1</m:t>
              </m:r>
            </m:oMath>
          </w:p>
        </w:tc>
      </w:tr>
      <w:tr w:rsidR="00832A16" w:rsidRPr="005311CB" w14:paraId="6B7617F6" w14:textId="77777777" w:rsidTr="000A2420">
        <w:tc>
          <w:tcPr>
            <w:tcW w:w="2337" w:type="dxa"/>
          </w:tcPr>
          <w:p w14:paraId="1DBD5D86"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ReLU2</w:t>
            </w:r>
          </w:p>
        </w:tc>
        <w:tc>
          <w:tcPr>
            <w:tcW w:w="2337" w:type="dxa"/>
          </w:tcPr>
          <w:p w14:paraId="04B9B127"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ReLU</w:t>
            </w:r>
            <w:r w:rsidRPr="005311CB">
              <w:rPr>
                <w:rFonts w:ascii="Times New Roman" w:hAnsi="Times New Roman" w:cs="Times New Roman"/>
                <w:sz w:val="20"/>
                <w:szCs w:val="20"/>
                <w:lang w:val="en-US"/>
              </w:rPr>
              <w:t xml:space="preserve"> layer</w:t>
            </w:r>
          </w:p>
        </w:tc>
        <w:tc>
          <w:tcPr>
            <w:tcW w:w="2338" w:type="dxa"/>
          </w:tcPr>
          <w:p w14:paraId="62CDE5FB"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rPr>
                  <m:t>400×1</m:t>
                </m:r>
              </m:oMath>
            </m:oMathPara>
          </w:p>
        </w:tc>
        <w:tc>
          <w:tcPr>
            <w:tcW w:w="2338" w:type="dxa"/>
          </w:tcPr>
          <w:p w14:paraId="0FFCAC99" w14:textId="77777777" w:rsidR="00832A16" w:rsidRPr="005311CB" w:rsidRDefault="00832A16" w:rsidP="000A2420">
            <w:pPr>
              <w:spacing w:after="160" w:line="259" w:lineRule="auto"/>
              <w:jc w:val="both"/>
              <w:rPr>
                <w:rFonts w:ascii="Times New Roman" w:hAnsi="Times New Roman" w:cs="Times New Roman"/>
                <w:sz w:val="20"/>
                <w:szCs w:val="20"/>
              </w:rPr>
            </w:pPr>
          </w:p>
        </w:tc>
      </w:tr>
      <w:tr w:rsidR="00832A16" w:rsidRPr="005311CB" w14:paraId="0A8492D2" w14:textId="77777777" w:rsidTr="000A2420">
        <w:tc>
          <w:tcPr>
            <w:tcW w:w="2337" w:type="dxa"/>
          </w:tcPr>
          <w:p w14:paraId="2C8222EB"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FC</w:t>
            </w:r>
            <w:r w:rsidRPr="005311CB">
              <w:rPr>
                <w:rFonts w:ascii="Times New Roman" w:hAnsi="Times New Roman" w:cs="Times New Roman"/>
                <w:sz w:val="20"/>
                <w:szCs w:val="20"/>
                <w:vertAlign w:val="subscript"/>
              </w:rPr>
              <w:t xml:space="preserve">3 </w:t>
            </w:r>
            <w:r w:rsidRPr="005311CB">
              <w:rPr>
                <w:rFonts w:ascii="Times New Roman" w:hAnsi="Times New Roman" w:cs="Times New Roman"/>
                <w:sz w:val="20"/>
                <w:szCs w:val="20"/>
              </w:rPr>
              <w:t xml:space="preserve">(7 fully connected </w:t>
            </w:r>
            <w:r w:rsidRPr="005311CB">
              <w:rPr>
                <w:rFonts w:ascii="Times New Roman" w:hAnsi="Times New Roman" w:cs="Times New Roman"/>
                <w:sz w:val="20"/>
                <w:szCs w:val="20"/>
                <w:lang w:val="en-US"/>
              </w:rPr>
              <w:t>layer</w:t>
            </w:r>
            <w:r w:rsidRPr="005311CB">
              <w:rPr>
                <w:rFonts w:ascii="Times New Roman" w:hAnsi="Times New Roman" w:cs="Times New Roman"/>
                <w:sz w:val="20"/>
                <w:szCs w:val="20"/>
              </w:rPr>
              <w:t>)</w:t>
            </w:r>
          </w:p>
        </w:tc>
        <w:tc>
          <w:tcPr>
            <w:tcW w:w="2337" w:type="dxa"/>
          </w:tcPr>
          <w:p w14:paraId="1782503D"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lang w:val="en-US"/>
              </w:rPr>
              <w:t>fully connected layer</w:t>
            </w:r>
          </w:p>
        </w:tc>
        <w:tc>
          <w:tcPr>
            <w:tcW w:w="2338" w:type="dxa"/>
          </w:tcPr>
          <w:p w14:paraId="7D4CF6D8" w14:textId="77777777" w:rsidR="00832A16" w:rsidRPr="005311CB" w:rsidRDefault="00832A16" w:rsidP="000A2420">
            <w:pPr>
              <w:spacing w:after="160" w:line="259" w:lineRule="auto"/>
              <w:jc w:val="both"/>
              <w:rPr>
                <w:rFonts w:ascii="Times New Roman" w:hAnsi="Times New Roman" w:cs="Times New Roman"/>
                <w:sz w:val="20"/>
                <w:szCs w:val="20"/>
              </w:rPr>
            </w:pPr>
            <m:oMathPara>
              <m:oMath>
                <m:r>
                  <w:rPr>
                    <w:rFonts w:ascii="Cambria Math" w:hAnsi="Cambria Math" w:cs="Times New Roman"/>
                    <w:sz w:val="20"/>
                    <w:szCs w:val="20"/>
                    <w:lang w:val="en-US"/>
                  </w:rPr>
                  <m:t>1×1</m:t>
                </m:r>
              </m:oMath>
            </m:oMathPara>
          </w:p>
        </w:tc>
        <w:tc>
          <w:tcPr>
            <w:tcW w:w="2338" w:type="dxa"/>
          </w:tcPr>
          <w:p w14:paraId="0CA6AFA3" w14:textId="77777777" w:rsidR="00832A16" w:rsidRPr="005311CB" w:rsidRDefault="00832A16" w:rsidP="000A2420">
            <w:pPr>
              <w:spacing w:after="160" w:line="259" w:lineRule="auto"/>
              <w:jc w:val="both"/>
              <w:rPr>
                <w:rFonts w:ascii="Times New Roman" w:hAnsi="Times New Roman" w:cs="Times New Roman"/>
                <w:sz w:val="20"/>
                <w:szCs w:val="20"/>
                <w:lang w:val="en-US"/>
              </w:rPr>
            </w:pPr>
            <w:r w:rsidRPr="005311CB">
              <w:rPr>
                <w:rFonts w:ascii="Times New Roman" w:hAnsi="Times New Roman" w:cs="Times New Roman"/>
                <w:sz w:val="20"/>
                <w:szCs w:val="20"/>
                <w:lang w:val="en-US"/>
              </w:rPr>
              <w:t>Weights</w:t>
            </w:r>
            <m:oMath>
              <m:r>
                <w:rPr>
                  <w:rFonts w:ascii="Cambria Math" w:hAnsi="Cambria Math" w:cs="Times New Roman"/>
                  <w:sz w:val="20"/>
                  <w:szCs w:val="20"/>
                  <w:lang w:val="en-US"/>
                </w:rPr>
                <m:t xml:space="preserve">  1×400</m:t>
              </m:r>
            </m:oMath>
          </w:p>
          <w:p w14:paraId="71ACBABB" w14:textId="77777777" w:rsidR="00832A16" w:rsidRPr="005311CB" w:rsidRDefault="00832A16" w:rsidP="000A2420">
            <w:pPr>
              <w:spacing w:after="160" w:line="259" w:lineRule="auto"/>
              <w:jc w:val="both"/>
              <w:rPr>
                <w:rFonts w:ascii="Times New Roman" w:hAnsi="Times New Roman" w:cs="Times New Roman"/>
                <w:sz w:val="20"/>
                <w:szCs w:val="20"/>
              </w:rPr>
            </w:pPr>
            <w:r w:rsidRPr="005311CB">
              <w:rPr>
                <w:rFonts w:ascii="Times New Roman" w:hAnsi="Times New Roman" w:cs="Times New Roman"/>
                <w:sz w:val="20"/>
                <w:szCs w:val="20"/>
              </w:rPr>
              <w:t>Bias 1</w:t>
            </w:r>
            <m:oMath>
              <m:r>
                <w:rPr>
                  <w:rFonts w:ascii="Cambria Math" w:hAnsi="Cambria Math" w:cs="Times New Roman"/>
                  <w:sz w:val="20"/>
                  <w:szCs w:val="20"/>
                  <w:lang w:val="en-US"/>
                </w:rPr>
                <m:t>×1</m:t>
              </m:r>
            </m:oMath>
          </w:p>
        </w:tc>
      </w:tr>
    </w:tbl>
    <w:p w14:paraId="1B013192" w14:textId="77777777" w:rsidR="00832A16" w:rsidRPr="005311CB" w:rsidRDefault="00832A16" w:rsidP="00832A16">
      <w:pPr>
        <w:jc w:val="both"/>
        <w:rPr>
          <w:rFonts w:ascii="Times New Roman" w:hAnsi="Times New Roman" w:cs="Times New Roman"/>
          <w:b/>
          <w:bCs/>
          <w:sz w:val="20"/>
          <w:szCs w:val="20"/>
          <w:lang w:val="en-US"/>
        </w:rPr>
      </w:pPr>
      <w:r w:rsidRPr="005311CB">
        <w:rPr>
          <w:rFonts w:ascii="Times New Roman" w:hAnsi="Times New Roman" w:cs="Times New Roman"/>
          <w:b/>
          <w:bCs/>
          <w:noProof/>
          <w:sz w:val="20"/>
          <w:szCs w:val="20"/>
          <w:lang w:val="en-US"/>
        </w:rPr>
        <w:drawing>
          <wp:inline distT="0" distB="0" distL="0" distR="0" wp14:anchorId="7F2114B7" wp14:editId="3324B807">
            <wp:extent cx="5943600" cy="4260215"/>
            <wp:effectExtent l="0" t="0" r="0" b="6985"/>
            <wp:docPr id="886161180"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161180" name="Picture 3" descr="A screenshot of a computer&#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260215"/>
                    </a:xfrm>
                    <a:prstGeom prst="rect">
                      <a:avLst/>
                    </a:prstGeom>
                  </pic:spPr>
                </pic:pic>
              </a:graphicData>
            </a:graphic>
          </wp:inline>
        </w:drawing>
      </w:r>
    </w:p>
    <w:p w14:paraId="17D7791F" w14:textId="77777777" w:rsidR="00832A16" w:rsidRPr="00C43CE0" w:rsidRDefault="00832A16" w:rsidP="00832A16">
      <w:pPr>
        <w:jc w:val="center"/>
        <w:rPr>
          <w:rFonts w:ascii="Times New Roman" w:hAnsi="Times New Roman" w:cs="Times New Roman"/>
          <w:sz w:val="20"/>
          <w:szCs w:val="20"/>
        </w:rPr>
      </w:pPr>
      <w:r w:rsidRPr="005311CB">
        <w:rPr>
          <w:rFonts w:ascii="Times New Roman" w:hAnsi="Times New Roman" w:cs="Times New Roman"/>
          <w:sz w:val="20"/>
          <w:szCs w:val="20"/>
          <w:lang w:val="en-US"/>
        </w:rPr>
        <w:t>Fig</w:t>
      </w:r>
      <w:r>
        <w:rPr>
          <w:rFonts w:ascii="Times New Roman" w:hAnsi="Times New Roman" w:cs="Times New Roman"/>
          <w:sz w:val="20"/>
          <w:szCs w:val="20"/>
          <w:lang w:val="en-US"/>
        </w:rPr>
        <w:t>ure</w:t>
      </w:r>
      <w:r w:rsidRPr="005311CB">
        <w:rPr>
          <w:rFonts w:ascii="Times New Roman" w:hAnsi="Times New Roman" w:cs="Times New Roman"/>
          <w:sz w:val="20"/>
          <w:szCs w:val="20"/>
          <w:lang w:val="en-US"/>
        </w:rPr>
        <w:t xml:space="preserve"> </w:t>
      </w:r>
      <w:r>
        <w:rPr>
          <w:rFonts w:ascii="Times New Roman" w:hAnsi="Times New Roman" w:cs="Times New Roman"/>
          <w:sz w:val="20"/>
          <w:szCs w:val="20"/>
          <w:lang w:val="en-US"/>
        </w:rPr>
        <w:t>5</w:t>
      </w:r>
      <w:r w:rsidRPr="005311CB">
        <w:rPr>
          <w:rFonts w:ascii="Times New Roman" w:hAnsi="Times New Roman" w:cs="Times New Roman"/>
          <w:sz w:val="20"/>
          <w:szCs w:val="20"/>
          <w:lang w:val="en-US"/>
        </w:rPr>
        <w:t>. The structure of actor critic network</w:t>
      </w:r>
      <w:r>
        <w:rPr>
          <w:rFonts w:ascii="Times New Roman" w:hAnsi="Times New Roman" w:cs="Times New Roman"/>
          <w:sz w:val="20"/>
          <w:szCs w:val="20"/>
          <w:lang w:val="en-US"/>
        </w:rPr>
        <w:t xml:space="preserve"> in DDPG for 6G IoT hole healing</w:t>
      </w:r>
    </w:p>
    <w:p w14:paraId="404E4DE3" w14:textId="77777777" w:rsidR="00832A16" w:rsidRDefault="00832A16" w:rsidP="00832A16">
      <w:pPr>
        <w:pStyle w:val="Heading1"/>
        <w:numPr>
          <w:ilvl w:val="0"/>
          <w:numId w:val="1"/>
        </w:numPr>
        <w:jc w:val="center"/>
      </w:pPr>
      <w:r>
        <w:t>Results &amp; Discussion</w:t>
      </w:r>
    </w:p>
    <w:p w14:paraId="170EDD13" w14:textId="77777777" w:rsidR="00832A16" w:rsidRDefault="00832A16" w:rsidP="00832A16">
      <w:pPr>
        <w:jc w:val="both"/>
        <w:rPr>
          <w:rFonts w:ascii="Times New Roman" w:eastAsiaTheme="minorEastAsia" w:hAnsi="Times New Roman" w:cs="Times New Roman"/>
          <w:sz w:val="20"/>
          <w:szCs w:val="20"/>
        </w:rPr>
      </w:pPr>
      <w:r>
        <w:rPr>
          <w:rFonts w:ascii="Times New Roman" w:hAnsi="Times New Roman" w:cs="Times New Roman"/>
          <w:sz w:val="20"/>
          <w:szCs w:val="20"/>
        </w:rPr>
        <w:t xml:space="preserve">The proposed algorithm starts with the random deployment of sensor nodes in 6G IoT area. The validation of the proposed algorithm is done at different </w:t>
      </w:r>
      <m:oMath>
        <m:sSub>
          <m:sSubPr>
            <m:ctrlPr>
              <w:rPr>
                <w:rFonts w:ascii="Cambria Math" w:hAnsi="Cambria Math" w:cs="Times New Roman"/>
                <w:i/>
                <w:sz w:val="20"/>
                <w:szCs w:val="20"/>
              </w:rPr>
            </m:ctrlPr>
          </m:sSubPr>
          <m:e>
            <m:r>
              <w:rPr>
                <w:rFonts w:ascii="Cambria Math" w:hAnsi="Cambria Math" w:cs="Times New Roman"/>
                <w:sz w:val="20"/>
                <w:szCs w:val="20"/>
              </w:rPr>
              <m:t>R</m:t>
            </m:r>
          </m:e>
          <m:sub>
            <m:r>
              <w:rPr>
                <w:rFonts w:ascii="Cambria Math" w:hAnsi="Cambria Math" w:cs="Times New Roman"/>
                <w:sz w:val="20"/>
                <w:szCs w:val="20"/>
              </w:rPr>
              <m:t>s</m:t>
            </m:r>
          </m:sub>
        </m:sSub>
      </m:oMath>
      <w:r>
        <w:rPr>
          <w:rFonts w:ascii="Times New Roman" w:eastAsiaTheme="minorEastAsia" w:hAnsi="Times New Roman" w:cs="Times New Roman"/>
          <w:sz w:val="20"/>
          <w:szCs w:val="20"/>
        </w:rPr>
        <w:t xml:space="preserve"> and network area. It is assumed that the coverage area and location is already identified using [4]. The primary objective to maximise the coverage area with least energy consumption and uniform loading factor. The directed placement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by spatio-topological features learning change the </w:t>
      </w:r>
      <w:r>
        <w:rPr>
          <w:rFonts w:ascii="Times New Roman" w:eastAsiaTheme="minorEastAsia" w:hAnsi="Times New Roman" w:cs="Times New Roman"/>
          <w:sz w:val="20"/>
          <w:szCs w:val="20"/>
        </w:rPr>
        <w:lastRenderedPageBreak/>
        <w:t xml:space="preserve">network topology and new clusters generation is done by GCN following the section 2.1. The residual energy and loading factor are calculated on the CH after the 100 simulation rounds. The implementation of the proposed work is done in MATLAB as well as pytorch. The node’s features are generated in MATLAB and fed into pytorch module of GCN for the embeddings </w:t>
      </w:r>
      <m:oMath>
        <m:sSubSup>
          <m:sSubSupPr>
            <m:ctrlPr>
              <w:rPr>
                <w:rFonts w:ascii="Cambria Math" w:hAnsi="Cambria Math" w:cs="Times New Roman"/>
                <w:i/>
                <w:sz w:val="20"/>
                <w:szCs w:val="20"/>
              </w:rPr>
            </m:ctrlPr>
          </m:sSubSupPr>
          <m:e>
            <m:r>
              <w:rPr>
                <w:rFonts w:ascii="Cambria Math" w:hAnsi="Cambria Math" w:cs="Times New Roman"/>
                <w:sz w:val="20"/>
                <w:szCs w:val="20"/>
              </w:rPr>
              <m:t>H</m:t>
            </m:r>
          </m:e>
          <m:sub>
            <m:r>
              <w:rPr>
                <w:rFonts w:ascii="Cambria Math" w:hAnsi="Cambria Math" w:cs="Times New Roman"/>
                <w:sz w:val="20"/>
                <w:szCs w:val="20"/>
              </w:rPr>
              <m:t>t</m:t>
            </m:r>
          </m:sub>
          <m:sup>
            <m:d>
              <m:dPr>
                <m:ctrlPr>
                  <w:rPr>
                    <w:rFonts w:ascii="Cambria Math" w:hAnsi="Cambria Math" w:cs="Times New Roman"/>
                    <w:i/>
                    <w:sz w:val="20"/>
                    <w:szCs w:val="20"/>
                  </w:rPr>
                </m:ctrlPr>
              </m:dPr>
              <m:e>
                <m:r>
                  <w:rPr>
                    <w:rFonts w:ascii="Cambria Math" w:hAnsi="Cambria Math" w:cs="Times New Roman"/>
                    <w:sz w:val="20"/>
                    <w:szCs w:val="20"/>
                  </w:rPr>
                  <m:t>l+1</m:t>
                </m:r>
              </m:e>
            </m:d>
          </m:sup>
        </m:sSubSup>
      </m:oMath>
      <w:r w:rsidRPr="00C87586">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 xml:space="preserve">generations. The DDPG agent is trained using MATLAB toolbox. Whenever a new action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t+1</m:t>
            </m:r>
          </m:sub>
        </m:sSub>
      </m:oMath>
      <w:r>
        <w:rPr>
          <w:rFonts w:ascii="Times New Roman" w:eastAsiaTheme="minorEastAsia" w:hAnsi="Times New Roman" w:cs="Times New Roman"/>
          <w:sz w:val="20"/>
          <w:szCs w:val="20"/>
        </w:rPr>
        <w:t xml:space="preserve"> for a state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is generated by the trained agent policy </w:t>
      </w:r>
      <m:oMath>
        <m:r>
          <w:rPr>
            <w:rFonts w:ascii="Cambria Math" w:hAnsi="Cambria Math" w:cs="Times New Roman"/>
            <w:sz w:val="20"/>
            <w:szCs w:val="20"/>
          </w:rPr>
          <m:t>μ</m:t>
        </m:r>
        <m:d>
          <m:dPr>
            <m:ctrlPr>
              <w:rPr>
                <w:rFonts w:ascii="Cambria Math" w:hAnsi="Cambria Math" w:cs="Times New Roman"/>
                <w:i/>
                <w:sz w:val="20"/>
                <w:szCs w:val="20"/>
              </w:rPr>
            </m:ctrlPr>
          </m:dPr>
          <m:e>
            <m:r>
              <w:rPr>
                <w:rFonts w:ascii="Cambria Math" w:hAnsi="Cambria Math" w:cs="Times New Roman"/>
                <w:sz w:val="20"/>
                <w:szCs w:val="20"/>
              </w:rPr>
              <m:t>s</m:t>
            </m:r>
          </m:e>
          <m:e>
            <m:sSup>
              <m:sSupPr>
                <m:ctrlPr>
                  <w:rPr>
                    <w:rFonts w:ascii="Cambria Math" w:hAnsi="Cambria Math" w:cs="Times New Roman"/>
                    <w:i/>
                    <w:sz w:val="20"/>
                    <w:szCs w:val="20"/>
                  </w:rPr>
                </m:ctrlPr>
              </m:sSupPr>
              <m:e>
                <m:r>
                  <w:rPr>
                    <w:rFonts w:ascii="Cambria Math" w:hAnsi="Cambria Math" w:cs="Times New Roman"/>
                    <w:sz w:val="20"/>
                    <w:szCs w:val="20"/>
                  </w:rPr>
                  <m:t>θ</m:t>
                </m:r>
              </m:e>
              <m:sup>
                <m:r>
                  <w:rPr>
                    <w:rFonts w:ascii="Cambria Math" w:hAnsi="Cambria Math" w:cs="Times New Roman"/>
                    <w:sz w:val="20"/>
                    <w:szCs w:val="20"/>
                  </w:rPr>
                  <m:t>μ</m:t>
                </m:r>
              </m:sup>
            </m:sSup>
          </m:e>
        </m:d>
      </m:oMath>
      <w:r>
        <w:rPr>
          <w:rFonts w:ascii="Times New Roman" w:eastAsiaTheme="minorEastAsia" w:hAnsi="Times New Roman" w:cs="Times New Roman"/>
          <w:sz w:val="20"/>
          <w:szCs w:val="20"/>
        </w:rPr>
        <w:t xml:space="preserve">, the new embeddings are calculated and new CH features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qϵ1,2..</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q</m:t>
                </m:r>
              </m:sub>
            </m:sSub>
          </m:sub>
        </m:sSub>
      </m:oMath>
      <w:r>
        <w:rPr>
          <w:rFonts w:ascii="Times New Roman" w:eastAsiaTheme="minorEastAsia" w:hAnsi="Times New Roman" w:cs="Times New Roman"/>
          <w:sz w:val="20"/>
          <w:szCs w:val="20"/>
        </w:rPr>
        <w:t xml:space="preserve"> are used for reward calculation form equation 12. In the previous work, the hole healing problems has been dealt with either by heuristic optimization algorithms [9][11] or with reinforcement learning [3][8][13]. The distinction between the proposed work and the state-of-the-art is the use of the topological features embedding from the GCN followed by DDPG agent training for model free approach. The uniform loading after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Pr>
          <w:rFonts w:ascii="Times New Roman" w:eastAsiaTheme="minorEastAsia" w:hAnsi="Times New Roman" w:cs="Times New Roman"/>
          <w:sz w:val="20"/>
          <w:szCs w:val="20"/>
        </w:rPr>
        <w:t xml:space="preserve"> placements constrained by the overlapping area of redundant nodes make the present work unique and novel. </w:t>
      </w:r>
    </w:p>
    <w:p w14:paraId="3043F30D" w14:textId="77777777" w:rsidR="00832A1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Since the failed device priority and location criticality are related terminologies and dependent upon the number of neighbouring connections, the embeddings as the input to the GCN are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cons</m:t>
            </m:r>
          </m:sub>
        </m:sSub>
        <m:r>
          <w:rPr>
            <w:rFonts w:ascii="Cambria Math" w:eastAsiaTheme="minorEastAsia" w:hAnsi="Cambria Math" w:cs="Times New Roman"/>
            <w:sz w:val="20"/>
            <w:szCs w:val="20"/>
          </w:rPr>
          <m:t xml:space="preserve">, </m:t>
        </m:r>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ϕ</m:t>
            </m:r>
          </m:e>
          <m:sub>
            <m:r>
              <w:rPr>
                <w:rFonts w:ascii="Cambria Math" w:eastAsiaTheme="minorEastAsia" w:hAnsi="Cambria Math" w:cs="Times New Roman"/>
                <w:sz w:val="20"/>
                <w:szCs w:val="20"/>
              </w:rPr>
              <m:t>i</m:t>
            </m:r>
          </m:sub>
        </m:sSub>
      </m:oMath>
      <w:r>
        <w:rPr>
          <w:rFonts w:ascii="Times New Roman" w:eastAsiaTheme="minorEastAsia" w:hAnsi="Times New Roman" w:cs="Times New Roman"/>
          <w:sz w:val="20"/>
          <w:szCs w:val="20"/>
        </w:rPr>
        <w:t xml:space="preserve">. Further in the discussion of the results, the validation and difference between the hole healing performance with maximization of equation 12 is shown in </w:t>
      </w:r>
      <w:r w:rsidRPr="00E21741">
        <w:rPr>
          <w:rFonts w:ascii="Times New Roman" w:eastAsiaTheme="minorEastAsia" w:hAnsi="Times New Roman" w:cs="Times New Roman"/>
          <w:sz w:val="20"/>
          <w:szCs w:val="20"/>
        </w:rPr>
        <w:t>figure 6.</w:t>
      </w:r>
      <w:r>
        <w:rPr>
          <w:rFonts w:ascii="Times New Roman" w:eastAsiaTheme="minorEastAsia" w:hAnsi="Times New Roman" w:cs="Times New Roman"/>
          <w:sz w:val="20"/>
          <w:szCs w:val="20"/>
        </w:rPr>
        <w:t xml:space="preserve"> The performance improvement in consideration of spatio-topological features as a novel contribution is justified in figure 6 itself. The use of GCN to extract the relationship of the nodes with other in the network facilitates the decision making more reliable and accurate in the redundant node placement, whereas the common DDPG with same hyperparameters a in table 1 is used for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u</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The 6G IoT network is simulated for 100 rounds. The optimal number of clusters calculation following the step 2 for 100 nodes in the network comes to be </w:t>
      </w:r>
      <m:oMath>
        <m:r>
          <w:rPr>
            <w:rFonts w:ascii="Cambria Math" w:eastAsiaTheme="minorEastAsia" w:hAnsi="Cambria Math" w:cs="Times New Roman"/>
            <w:sz w:val="20"/>
            <w:szCs w:val="20"/>
          </w:rPr>
          <m:t>q=5</m:t>
        </m:r>
      </m:oMath>
      <w:r>
        <w:rPr>
          <w:rFonts w:ascii="Times New Roman" w:eastAsiaTheme="minorEastAsia" w:hAnsi="Times New Roman" w:cs="Times New Roman"/>
          <w:sz w:val="20"/>
          <w:szCs w:val="20"/>
        </w:rPr>
        <w:t xml:space="preserve">. It has been noticed in various iterations with different nodes density and respective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v</m:t>
                </m:r>
              </m:e>
              <m:sub>
                <m:r>
                  <w:rPr>
                    <w:rFonts w:ascii="Cambria Math" w:eastAsiaTheme="minorEastAsia" w:hAnsi="Cambria Math" w:cs="Times New Roman"/>
                    <w:sz w:val="20"/>
                    <w:szCs w:val="20"/>
                  </w:rPr>
                  <m:t>i</m:t>
                </m:r>
              </m:sub>
            </m:sSub>
          </m:sub>
        </m:sSub>
        <m:r>
          <w:rPr>
            <w:rFonts w:ascii="Cambria Math" w:eastAsiaTheme="minorEastAsia" w:hAnsi="Cambria Math" w:cs="Times New Roman"/>
            <w:sz w:val="20"/>
            <w:szCs w:val="20"/>
          </w:rPr>
          <m:t>,</m:t>
        </m:r>
      </m:oMath>
      <w:r>
        <w:rPr>
          <w:rFonts w:ascii="Times New Roman" w:eastAsiaTheme="minorEastAsia" w:hAnsi="Times New Roman" w:cs="Times New Roman"/>
          <w:sz w:val="20"/>
          <w:szCs w:val="20"/>
        </w:rPr>
        <w:t xml:space="preserve"> the optml number of clusters comes to be approximate </w:t>
      </w:r>
      <m:oMath>
        <m:r>
          <w:rPr>
            <w:rFonts w:ascii="Cambria Math" w:eastAsiaTheme="minorEastAsia" w:hAnsi="Cambria Math" w:cs="Times New Roman"/>
            <w:sz w:val="20"/>
            <w:szCs w:val="20"/>
          </w:rPr>
          <m:t>q=5</m:t>
        </m:r>
      </m:oMath>
      <w:r>
        <w:rPr>
          <w:rFonts w:ascii="Times New Roman" w:eastAsiaTheme="minorEastAsia" w:hAnsi="Times New Roman" w:cs="Times New Roman"/>
          <w:sz w:val="20"/>
          <w:szCs w:val="20"/>
        </w:rPr>
        <w:t xml:space="preserve">. So, to reduce the steps in the methodology, it is now fixed for different nodes density in the network. The use of spatial features and spatio-topological features are separately trained with DDPG for a network size of </w:t>
      </w:r>
      <m:oMath>
        <m:r>
          <w:rPr>
            <w:rFonts w:ascii="Cambria Math" w:eastAsiaTheme="minorEastAsia" w:hAnsi="Cambria Math" w:cs="Times New Roman"/>
            <w:sz w:val="20"/>
            <w:szCs w:val="20"/>
          </w:rPr>
          <m:t>200×200</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m:t>
            </m:r>
          </m:e>
          <m:sup>
            <m:r>
              <w:rPr>
                <w:rFonts w:ascii="Cambria Math" w:eastAsiaTheme="minorEastAsia" w:hAnsi="Cambria Math" w:cs="Times New Roman"/>
                <w:sz w:val="20"/>
                <w:szCs w:val="20"/>
              </w:rPr>
              <m:t>2</m:t>
            </m:r>
          </m:sup>
        </m:sSup>
      </m:oMath>
      <w:r>
        <w:rPr>
          <w:rFonts w:ascii="Times New Roman" w:eastAsiaTheme="minorEastAsia" w:hAnsi="Times New Roman" w:cs="Times New Roman"/>
          <w:sz w:val="20"/>
          <w:szCs w:val="20"/>
        </w:rPr>
        <w:t xml:space="preserve"> and with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s</m:t>
            </m:r>
          </m:sub>
        </m:sSub>
        <m:r>
          <w:rPr>
            <w:rFonts w:ascii="Cambria Math" w:eastAsiaTheme="minorEastAsia" w:hAnsi="Cambria Math" w:cs="Times New Roman"/>
            <w:sz w:val="20"/>
            <w:szCs w:val="20"/>
          </w:rPr>
          <m:t>=30 m</m:t>
        </m:r>
      </m:oMath>
      <w:r>
        <w:rPr>
          <w:rFonts w:ascii="Times New Roman" w:eastAsiaTheme="minorEastAsia" w:hAnsi="Times New Roman" w:cs="Times New Roman"/>
          <w:sz w:val="20"/>
          <w:szCs w:val="20"/>
        </w:rPr>
        <w:t xml:space="preserve">. The bar chart shown in figure 6 indicates the effect of graphical connections between the nodes in hole healing. </w:t>
      </w:r>
    </w:p>
    <w:p w14:paraId="39D008B3" w14:textId="77777777" w:rsidR="00832A16" w:rsidRDefault="00832A16" w:rsidP="00832A16">
      <w:pPr>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22B4AEA6" wp14:editId="089CE26F">
            <wp:extent cx="4572009" cy="2743206"/>
            <wp:effectExtent l="0" t="0" r="0" b="0"/>
            <wp:docPr id="961356053" name="Picture 19" descr="A graph of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6053" name="Picture 19" descr="A graph of a bar graph&#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572009" cy="2743206"/>
                    </a:xfrm>
                    <a:prstGeom prst="rect">
                      <a:avLst/>
                    </a:prstGeom>
                  </pic:spPr>
                </pic:pic>
              </a:graphicData>
            </a:graphic>
          </wp:inline>
        </w:drawing>
      </w:r>
    </w:p>
    <w:p w14:paraId="7CEA7FBC" w14:textId="77777777" w:rsidR="00832A16" w:rsidRDefault="00832A16" w:rsidP="00832A16">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t>Figure 6: Comparison of spatial and spatio-topological features impact on the hole coverage performance</w:t>
      </w:r>
    </w:p>
    <w:p w14:paraId="4B333ECA" w14:textId="77777777" w:rsidR="00832A16" w:rsidRPr="006C0468" w:rsidRDefault="00832A16" w:rsidP="00832A16">
      <w:pPr>
        <w:jc w:val="center"/>
        <w:rPr>
          <w:rFonts w:ascii="Times New Roman" w:hAnsi="Times New Roman" w:cs="Times New Roman"/>
          <w:sz w:val="20"/>
          <w:szCs w:val="20"/>
        </w:rPr>
      </w:pPr>
      <w:r w:rsidRPr="006C0468">
        <w:rPr>
          <w:rFonts w:ascii="Times New Roman" w:hAnsi="Times New Roman" w:cs="Times New Roman"/>
          <w:sz w:val="20"/>
          <w:szCs w:val="20"/>
        </w:rPr>
        <w:t xml:space="preserve">Table </w:t>
      </w:r>
      <w:r>
        <w:rPr>
          <w:rFonts w:ascii="Times New Roman" w:hAnsi="Times New Roman" w:cs="Times New Roman"/>
          <w:sz w:val="20"/>
          <w:szCs w:val="20"/>
        </w:rPr>
        <w:t>1</w:t>
      </w:r>
      <w:r w:rsidRPr="006C0468">
        <w:rPr>
          <w:rFonts w:ascii="Times New Roman" w:hAnsi="Times New Roman" w:cs="Times New Roman"/>
          <w:sz w:val="20"/>
          <w:szCs w:val="20"/>
        </w:rPr>
        <w:t xml:space="preserve">. </w:t>
      </w:r>
      <w:r>
        <w:rPr>
          <w:rFonts w:ascii="Times New Roman" w:hAnsi="Times New Roman" w:cs="Times New Roman"/>
          <w:sz w:val="20"/>
          <w:szCs w:val="20"/>
        </w:rPr>
        <w:t>Training</w:t>
      </w:r>
      <w:r w:rsidRPr="006C0468">
        <w:rPr>
          <w:rFonts w:ascii="Times New Roman" w:hAnsi="Times New Roman" w:cs="Times New Roman"/>
          <w:sz w:val="20"/>
          <w:szCs w:val="20"/>
        </w:rPr>
        <w:t xml:space="preserve"> hyperparameters of </w:t>
      </w:r>
      <w:r>
        <w:rPr>
          <w:rFonts w:ascii="Times New Roman" w:hAnsi="Times New Roman" w:cs="Times New Roman"/>
          <w:sz w:val="20"/>
          <w:szCs w:val="20"/>
        </w:rPr>
        <w:t xml:space="preserve">6G IoT </w:t>
      </w:r>
      <w:r w:rsidRPr="006C0468">
        <w:rPr>
          <w:rFonts w:ascii="Times New Roman" w:hAnsi="Times New Roman" w:cs="Times New Roman"/>
          <w:sz w:val="20"/>
          <w:szCs w:val="20"/>
        </w:rPr>
        <w:t xml:space="preserve">DDPG </w:t>
      </w:r>
      <w:r>
        <w:rPr>
          <w:rFonts w:ascii="Times New Roman" w:hAnsi="Times New Roman" w:cs="Times New Roman"/>
          <w:sz w:val="20"/>
          <w:szCs w:val="20"/>
        </w:rPr>
        <w:t>network</w:t>
      </w:r>
      <w:r w:rsidRPr="006C0468">
        <w:rPr>
          <w:rFonts w:ascii="Times New Roman" w:hAnsi="Times New Roman" w:cs="Times New Roman"/>
          <w:sz w:val="20"/>
          <w:szCs w:val="20"/>
        </w:rPr>
        <w:t xml:space="preserve"> </w:t>
      </w:r>
    </w:p>
    <w:tbl>
      <w:tblPr>
        <w:tblStyle w:val="TableGrid"/>
        <w:tblW w:w="0" w:type="auto"/>
        <w:jc w:val="center"/>
        <w:tblLook w:val="04A0" w:firstRow="1" w:lastRow="0" w:firstColumn="1" w:lastColumn="0" w:noHBand="0" w:noVBand="1"/>
      </w:tblPr>
      <w:tblGrid>
        <w:gridCol w:w="2979"/>
        <w:gridCol w:w="1557"/>
      </w:tblGrid>
      <w:tr w:rsidR="00832A16" w:rsidRPr="006C0468" w14:paraId="0B4FEBE3" w14:textId="77777777" w:rsidTr="000A2420">
        <w:trPr>
          <w:jc w:val="center"/>
        </w:trPr>
        <w:tc>
          <w:tcPr>
            <w:tcW w:w="2979" w:type="dxa"/>
          </w:tcPr>
          <w:p w14:paraId="07FCB004" w14:textId="77777777" w:rsidR="00832A16" w:rsidRPr="006C0468" w:rsidRDefault="00832A16" w:rsidP="000A2420">
            <w:pPr>
              <w:rPr>
                <w:rFonts w:ascii="Times New Roman" w:hAnsi="Times New Roman" w:cs="Times New Roman"/>
                <w:b/>
                <w:bCs/>
                <w:sz w:val="20"/>
                <w:szCs w:val="20"/>
                <w:lang w:eastAsia="en-IN"/>
              </w:rPr>
            </w:pPr>
            <w:r w:rsidRPr="006C0468">
              <w:rPr>
                <w:rFonts w:ascii="Times New Roman" w:hAnsi="Times New Roman" w:cs="Times New Roman"/>
                <w:b/>
                <w:bCs/>
                <w:sz w:val="20"/>
                <w:szCs w:val="20"/>
                <w:lang w:eastAsia="en-IN"/>
              </w:rPr>
              <w:t>Hyperparameters</w:t>
            </w:r>
          </w:p>
        </w:tc>
        <w:tc>
          <w:tcPr>
            <w:tcW w:w="1557" w:type="dxa"/>
          </w:tcPr>
          <w:p w14:paraId="03F93AC3" w14:textId="77777777" w:rsidR="00832A16" w:rsidRPr="006C0468" w:rsidRDefault="00832A16" w:rsidP="000A2420">
            <w:pPr>
              <w:rPr>
                <w:rFonts w:ascii="Times New Roman" w:hAnsi="Times New Roman" w:cs="Times New Roman"/>
                <w:b/>
                <w:bCs/>
                <w:sz w:val="20"/>
                <w:szCs w:val="20"/>
                <w:lang w:eastAsia="en-IN"/>
              </w:rPr>
            </w:pPr>
            <w:r w:rsidRPr="006C0468">
              <w:rPr>
                <w:rFonts w:ascii="Times New Roman" w:hAnsi="Times New Roman" w:cs="Times New Roman"/>
                <w:b/>
                <w:bCs/>
                <w:sz w:val="20"/>
                <w:szCs w:val="20"/>
                <w:lang w:eastAsia="en-IN"/>
              </w:rPr>
              <w:t xml:space="preserve">Value </w:t>
            </w:r>
          </w:p>
        </w:tc>
      </w:tr>
      <w:tr w:rsidR="00832A16" w:rsidRPr="006C0468" w14:paraId="4ADA694D" w14:textId="77777777" w:rsidTr="000A2420">
        <w:trPr>
          <w:jc w:val="center"/>
        </w:trPr>
        <w:tc>
          <w:tcPr>
            <w:tcW w:w="2979" w:type="dxa"/>
          </w:tcPr>
          <w:p w14:paraId="14191AEA"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Sample Time</w:t>
            </w:r>
          </w:p>
        </w:tc>
        <w:tc>
          <w:tcPr>
            <w:tcW w:w="1557" w:type="dxa"/>
          </w:tcPr>
          <w:p w14:paraId="222A465F"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1</w:t>
            </w:r>
          </w:p>
        </w:tc>
      </w:tr>
      <w:tr w:rsidR="00832A16" w:rsidRPr="006C0468" w14:paraId="2B690829" w14:textId="77777777" w:rsidTr="000A2420">
        <w:trPr>
          <w:jc w:val="center"/>
        </w:trPr>
        <w:tc>
          <w:tcPr>
            <w:tcW w:w="2979" w:type="dxa"/>
          </w:tcPr>
          <w:p w14:paraId="3806910E"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Target Smooth Factor</w:t>
            </w:r>
          </w:p>
        </w:tc>
        <w:tc>
          <w:tcPr>
            <w:tcW w:w="1557" w:type="dxa"/>
          </w:tcPr>
          <w:p w14:paraId="6EF79702" w14:textId="77777777" w:rsidR="00832A16" w:rsidRPr="006C0468" w:rsidRDefault="00832A16" w:rsidP="000A2420">
            <w:pPr>
              <w:rPr>
                <w:rFonts w:ascii="Times New Roman" w:hAnsi="Times New Roman" w:cs="Times New Roman"/>
                <w:sz w:val="20"/>
                <w:szCs w:val="20"/>
                <w:lang w:eastAsia="en-IN"/>
              </w:rPr>
            </w:pPr>
            <m:oMathPara>
              <m:oMathParaPr>
                <m:jc m:val="left"/>
              </m:oMathParaPr>
              <m:oMath>
                <m:sSup>
                  <m:sSupPr>
                    <m:ctrlPr>
                      <w:rPr>
                        <w:rFonts w:ascii="Cambria Math" w:hAnsi="Cambria Math" w:cs="Times New Roman"/>
                        <w:i/>
                        <w:sz w:val="20"/>
                        <w:szCs w:val="20"/>
                        <w:lang w:eastAsia="en-IN"/>
                      </w:rPr>
                    </m:ctrlPr>
                  </m:sSupPr>
                  <m:e>
                    <m:r>
                      <w:rPr>
                        <w:rFonts w:ascii="Cambria Math" w:hAnsi="Cambria Math" w:cs="Times New Roman"/>
                        <w:sz w:val="20"/>
                        <w:szCs w:val="20"/>
                        <w:lang w:eastAsia="en-IN"/>
                      </w:rPr>
                      <m:t>10</m:t>
                    </m:r>
                  </m:e>
                  <m:sup>
                    <m:r>
                      <w:rPr>
                        <w:rFonts w:ascii="Cambria Math" w:hAnsi="Cambria Math" w:cs="Times New Roman"/>
                        <w:sz w:val="20"/>
                        <w:szCs w:val="20"/>
                        <w:lang w:eastAsia="en-IN"/>
                      </w:rPr>
                      <m:t>-3</m:t>
                    </m:r>
                  </m:sup>
                </m:sSup>
              </m:oMath>
            </m:oMathPara>
          </w:p>
        </w:tc>
      </w:tr>
      <w:tr w:rsidR="00832A16" w:rsidRPr="006C0468" w14:paraId="5F788751" w14:textId="77777777" w:rsidTr="000A2420">
        <w:trPr>
          <w:jc w:val="center"/>
        </w:trPr>
        <w:tc>
          <w:tcPr>
            <w:tcW w:w="2979" w:type="dxa"/>
          </w:tcPr>
          <w:p w14:paraId="776ADE0A"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Discount Factor</w:t>
            </w:r>
          </w:p>
        </w:tc>
        <w:tc>
          <w:tcPr>
            <w:tcW w:w="1557" w:type="dxa"/>
          </w:tcPr>
          <w:p w14:paraId="59D51AF8"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0.99</w:t>
            </w:r>
          </w:p>
        </w:tc>
      </w:tr>
      <w:tr w:rsidR="00832A16" w:rsidRPr="006C0468" w14:paraId="34CFF050" w14:textId="77777777" w:rsidTr="000A2420">
        <w:trPr>
          <w:jc w:val="center"/>
        </w:trPr>
        <w:tc>
          <w:tcPr>
            <w:tcW w:w="2979" w:type="dxa"/>
          </w:tcPr>
          <w:p w14:paraId="2DEC057E"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Mini Batch Size</w:t>
            </w:r>
          </w:p>
        </w:tc>
        <w:tc>
          <w:tcPr>
            <w:tcW w:w="1557" w:type="dxa"/>
          </w:tcPr>
          <w:p w14:paraId="529B8F29"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64</w:t>
            </w:r>
          </w:p>
        </w:tc>
      </w:tr>
      <w:tr w:rsidR="00832A16" w:rsidRPr="006C0468" w14:paraId="2261E06C" w14:textId="77777777" w:rsidTr="000A2420">
        <w:trPr>
          <w:jc w:val="center"/>
        </w:trPr>
        <w:tc>
          <w:tcPr>
            <w:tcW w:w="2979" w:type="dxa"/>
          </w:tcPr>
          <w:p w14:paraId="2842ED6D"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Experience Buffer Length</w:t>
            </w:r>
          </w:p>
        </w:tc>
        <w:tc>
          <w:tcPr>
            <w:tcW w:w="1557" w:type="dxa"/>
          </w:tcPr>
          <w:p w14:paraId="2A9B4990" w14:textId="77777777" w:rsidR="00832A16" w:rsidRPr="006C0468" w:rsidRDefault="00832A16" w:rsidP="000A2420">
            <w:pPr>
              <w:rPr>
                <w:rFonts w:ascii="Times New Roman" w:hAnsi="Times New Roman" w:cs="Times New Roman"/>
                <w:sz w:val="20"/>
                <w:szCs w:val="20"/>
                <w:lang w:eastAsia="en-IN"/>
              </w:rPr>
            </w:pPr>
            <m:oMathPara>
              <m:oMathParaPr>
                <m:jc m:val="left"/>
              </m:oMathParaPr>
              <m:oMath>
                <m:sSup>
                  <m:sSupPr>
                    <m:ctrlPr>
                      <w:rPr>
                        <w:rFonts w:ascii="Cambria Math" w:hAnsi="Cambria Math" w:cs="Times New Roman"/>
                        <w:i/>
                        <w:sz w:val="20"/>
                        <w:szCs w:val="20"/>
                        <w:lang w:eastAsia="en-IN"/>
                      </w:rPr>
                    </m:ctrlPr>
                  </m:sSupPr>
                  <m:e>
                    <m:r>
                      <w:rPr>
                        <w:rFonts w:ascii="Cambria Math" w:hAnsi="Cambria Math" w:cs="Times New Roman"/>
                        <w:sz w:val="20"/>
                        <w:szCs w:val="20"/>
                        <w:lang w:eastAsia="en-IN"/>
                      </w:rPr>
                      <m:t>10</m:t>
                    </m:r>
                  </m:e>
                  <m:sup>
                    <m:r>
                      <w:rPr>
                        <w:rFonts w:ascii="Cambria Math" w:hAnsi="Cambria Math" w:cs="Times New Roman"/>
                        <w:sz w:val="20"/>
                        <w:szCs w:val="20"/>
                        <w:lang w:eastAsia="en-IN"/>
                      </w:rPr>
                      <m:t>-6</m:t>
                    </m:r>
                  </m:sup>
                </m:sSup>
              </m:oMath>
            </m:oMathPara>
          </w:p>
        </w:tc>
      </w:tr>
      <w:tr w:rsidR="00832A16" w:rsidRPr="006C0468" w14:paraId="0CAC20AC" w14:textId="77777777" w:rsidTr="000A2420">
        <w:trPr>
          <w:jc w:val="center"/>
        </w:trPr>
        <w:tc>
          <w:tcPr>
            <w:tcW w:w="2979" w:type="dxa"/>
          </w:tcPr>
          <w:p w14:paraId="1FEB512C"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Actor learning rate</w:t>
            </w:r>
          </w:p>
        </w:tc>
        <w:tc>
          <w:tcPr>
            <w:tcW w:w="1557" w:type="dxa"/>
          </w:tcPr>
          <w:p w14:paraId="2195D8D5" w14:textId="77777777" w:rsidR="00832A16" w:rsidRPr="006C0468" w:rsidRDefault="00832A16" w:rsidP="000A2420">
            <w:pPr>
              <w:rPr>
                <w:rFonts w:ascii="Times New Roman" w:eastAsia="Calibri" w:hAnsi="Times New Roman" w:cs="Times New Roman"/>
                <w:sz w:val="20"/>
                <w:szCs w:val="20"/>
                <w:lang w:eastAsia="en-IN"/>
              </w:rPr>
            </w:pPr>
            <w:r w:rsidRPr="006C0468">
              <w:rPr>
                <w:rFonts w:ascii="Times New Roman" w:eastAsia="Calibri" w:hAnsi="Times New Roman" w:cs="Times New Roman"/>
                <w:sz w:val="20"/>
                <w:szCs w:val="20"/>
                <w:lang w:eastAsia="en-IN"/>
              </w:rPr>
              <w:t>0.01</w:t>
            </w:r>
          </w:p>
        </w:tc>
      </w:tr>
      <w:tr w:rsidR="00832A16" w:rsidRPr="006C0468" w14:paraId="51F2D070" w14:textId="77777777" w:rsidTr="000A2420">
        <w:trPr>
          <w:jc w:val="center"/>
        </w:trPr>
        <w:tc>
          <w:tcPr>
            <w:tcW w:w="2979" w:type="dxa"/>
          </w:tcPr>
          <w:p w14:paraId="426E304A" w14:textId="77777777" w:rsidR="00832A16" w:rsidRPr="006C0468" w:rsidRDefault="00832A16" w:rsidP="000A2420">
            <w:pPr>
              <w:rPr>
                <w:rFonts w:ascii="Times New Roman" w:hAnsi="Times New Roman" w:cs="Times New Roman"/>
                <w:sz w:val="20"/>
                <w:szCs w:val="20"/>
                <w:lang w:eastAsia="en-IN"/>
              </w:rPr>
            </w:pPr>
            <w:r w:rsidRPr="006C0468">
              <w:rPr>
                <w:rFonts w:ascii="Times New Roman" w:hAnsi="Times New Roman" w:cs="Times New Roman"/>
                <w:sz w:val="20"/>
                <w:szCs w:val="20"/>
                <w:lang w:eastAsia="en-IN"/>
              </w:rPr>
              <w:t>Critic learning rate</w:t>
            </w:r>
          </w:p>
        </w:tc>
        <w:tc>
          <w:tcPr>
            <w:tcW w:w="1557" w:type="dxa"/>
          </w:tcPr>
          <w:p w14:paraId="183F5D81" w14:textId="77777777" w:rsidR="00832A16" w:rsidRPr="006C0468" w:rsidRDefault="00832A16" w:rsidP="000A2420">
            <w:pPr>
              <w:rPr>
                <w:rFonts w:ascii="Times New Roman" w:eastAsia="Calibri" w:hAnsi="Times New Roman" w:cs="Times New Roman"/>
                <w:sz w:val="20"/>
                <w:szCs w:val="20"/>
                <w:lang w:eastAsia="en-IN"/>
              </w:rPr>
            </w:pPr>
            <w:r w:rsidRPr="006C0468">
              <w:rPr>
                <w:rFonts w:ascii="Times New Roman" w:eastAsia="Calibri" w:hAnsi="Times New Roman" w:cs="Times New Roman"/>
                <w:sz w:val="20"/>
                <w:szCs w:val="20"/>
                <w:lang w:eastAsia="en-IN"/>
              </w:rPr>
              <w:t>0.01</w:t>
            </w:r>
          </w:p>
        </w:tc>
      </w:tr>
    </w:tbl>
    <w:p w14:paraId="6B3349D4" w14:textId="77777777" w:rsidR="00832A16" w:rsidRDefault="00832A16" w:rsidP="00832A16">
      <w:pPr>
        <w:jc w:val="center"/>
        <w:rPr>
          <w:rFonts w:ascii="Times New Roman" w:eastAsiaTheme="minorEastAsia" w:hAnsi="Times New Roman" w:cs="Times New Roman"/>
          <w:sz w:val="20"/>
          <w:szCs w:val="20"/>
        </w:rPr>
      </w:pPr>
    </w:p>
    <w:p w14:paraId="29A42E7F" w14:textId="77777777" w:rsidR="00832A16" w:rsidRDefault="00832A16" w:rsidP="00832A16">
      <w:pPr>
        <w:jc w:val="both"/>
        <w:rPr>
          <w:rFonts w:ascii="Times New Roman" w:hAnsi="Times New Roman" w:cs="Times New Roman"/>
          <w:sz w:val="20"/>
          <w:szCs w:val="20"/>
        </w:rPr>
      </w:pPr>
      <w:r>
        <w:rPr>
          <w:rFonts w:ascii="Times New Roman" w:eastAsiaTheme="minorEastAsia" w:hAnsi="Times New Roman" w:cs="Times New Roman"/>
          <w:sz w:val="20"/>
          <w:szCs w:val="20"/>
        </w:rPr>
        <w:lastRenderedPageBreak/>
        <w:t xml:space="preserve">The proposed algorithm is evaluated on different number of network size, transmission range and number of holes. The state-of-the-art works as discussed earlier have used either reinforcement leaning and heuristic optimization algorithms. In the work of [3][8][13], the action variables are redundant nodes’ location however these differ in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s</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and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definition. In [3], the reward is being calculated with maximum coverage area and minimum energy consumption in the mobile redundant node. Though, this work has ignored the overall performance of the network which is defined by the energy residual of the relay node (cluster head) and dependent on the uniform load distribution. The discrete action space makes it more prone to fall in local minima as q-learning has been used in the work. </w:t>
      </w:r>
      <w:r w:rsidRPr="00AF2773">
        <w:rPr>
          <w:rFonts w:ascii="Times New Roman" w:hAnsi="Times New Roman" w:cs="Times New Roman"/>
          <w:sz w:val="20"/>
          <w:szCs w:val="20"/>
        </w:rPr>
        <w:t>Q-learning defines a discrete action space within a Q-table, which limits its adaptability to the dynamic network topology of 6G.</w:t>
      </w:r>
      <w:r>
        <w:rPr>
          <w:rFonts w:ascii="Times New Roman" w:hAnsi="Times New Roman" w:cs="Times New Roman"/>
          <w:sz w:val="20"/>
          <w:szCs w:val="20"/>
        </w:rPr>
        <w:t xml:space="preserve"> The objective of the hole healing in [8] is to maximize the working time of the covered subject which is again possible by minimum energy consumption and fulfilled by the q-learning itself. The work in [14] is targeting to maximize the coverage area with minimum overlapping area. These state-of-the-art works are used for the comparison of suggested work in this manuscript as these make the founding ground of selection of spatial features. The feature gap to increase the network performance after placement of </w:t>
      </w:r>
      <m:oMath>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r</m:t>
            </m:r>
          </m:sub>
        </m:sSub>
      </m:oMath>
      <w:r>
        <w:rPr>
          <w:rFonts w:ascii="Times New Roman" w:eastAsiaTheme="minorEastAsia" w:hAnsi="Times New Roman" w:cs="Times New Roman"/>
          <w:sz w:val="20"/>
          <w:szCs w:val="20"/>
        </w:rPr>
        <w:t xml:space="preserve"> is filled with the novel combination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and topological characteristics using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x</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w:t>
      </w:r>
    </w:p>
    <w:p w14:paraId="1A9887F2"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The comparison with the [3][8][13] is shown qualitatively in this work as the objective of these state-of-the-art works are collectively used in our work and simulated with the q-learning too. Figure 7 shows a comparison of the proposed scheme with the q-learning as it has been used in all research considering discrete action space and spatial features combination instead of using them individually with q-learning. Due to difference in simulation environments, the combined spatial features’ set simulation with q-learning and simulation with spatio-topological DRL simulation, gives the flexibility to validate the hypothesis of novel features set performance with DDPG. For 100 simulation time stamps with randomly deployed IoT sensors, the proposed scheme’s </w:t>
      </w:r>
      <m:oMath>
        <m:sSubSup>
          <m:sSubSupPr>
            <m:ctrlPr>
              <w:rPr>
                <w:rFonts w:ascii="Cambria Math" w:hAnsi="Cambria Math" w:cs="Times New Roman"/>
                <w:i/>
                <w:sz w:val="20"/>
                <w:szCs w:val="20"/>
              </w:rPr>
            </m:ctrlPr>
          </m:sSubSupPr>
          <m:e>
            <m:r>
              <w:rPr>
                <w:rFonts w:ascii="Cambria Math" w:hAnsi="Cambria Math" w:cs="Times New Roman"/>
                <w:sz w:val="20"/>
                <w:szCs w:val="20"/>
              </w:rPr>
              <m:t>x</m:t>
            </m:r>
          </m:e>
          <m:sub>
            <m:r>
              <w:rPr>
                <w:rFonts w:ascii="Cambria Math" w:eastAsiaTheme="minorEastAsia" w:hAnsi="Cambria Math" w:cs="Times New Roman"/>
                <w:sz w:val="20"/>
                <w:szCs w:val="20"/>
              </w:rPr>
              <m:t>r</m:t>
            </m:r>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r>
          <w:rPr>
            <w:rFonts w:ascii="Cambria Math" w:eastAsiaTheme="minorEastAsia" w:hAnsi="Cambria Math" w:cs="Times New Roman"/>
            <w:sz w:val="20"/>
            <w:szCs w:val="20"/>
          </w:rPr>
          <m:t xml:space="preserve">, </m:t>
        </m:r>
        <m:sSubSup>
          <m:sSubSupPr>
            <m:ctrlPr>
              <w:rPr>
                <w:rFonts w:ascii="Cambria Math" w:hAnsi="Cambria Math" w:cs="Times New Roman"/>
                <w:i/>
                <w:sz w:val="20"/>
                <w:szCs w:val="20"/>
              </w:rPr>
            </m:ctrlPr>
          </m:sSubSupPr>
          <m:e>
            <m:r>
              <w:rPr>
                <w:rFonts w:ascii="Cambria Math" w:hAnsi="Cambria Math" w:cs="Times New Roman"/>
                <w:sz w:val="20"/>
                <w:szCs w:val="20"/>
              </w:rPr>
              <m:t>y</m:t>
            </m:r>
          </m:e>
          <m:sub>
            <m:r>
              <w:rPr>
                <w:rFonts w:ascii="Cambria Math" w:eastAsiaTheme="minorEastAsia" w:hAnsi="Cambria Math" w:cs="Times New Roman"/>
                <w:sz w:val="20"/>
                <w:szCs w:val="20"/>
              </w:rPr>
              <m:t>r</m:t>
            </m:r>
            <m:ctrlPr>
              <w:rPr>
                <w:rFonts w:ascii="Cambria Math" w:eastAsiaTheme="minorEastAsia" w:hAnsi="Cambria Math" w:cs="Times New Roman"/>
                <w:i/>
                <w:sz w:val="20"/>
                <w:szCs w:val="20"/>
              </w:rPr>
            </m:ctrlPr>
          </m:sub>
          <m:sup>
            <m:r>
              <w:rPr>
                <w:rFonts w:ascii="Cambria Math" w:hAnsi="Cambria Math" w:cs="Times New Roman"/>
                <w:sz w:val="20"/>
                <w:szCs w:val="20"/>
              </w:rPr>
              <m:t>j=1..</m:t>
            </m:r>
            <m:sSub>
              <m:sSubPr>
                <m:ctrlPr>
                  <w:rPr>
                    <w:rFonts w:ascii="Cambria Math" w:hAnsi="Cambria Math" w:cs="Times New Roman"/>
                    <w:i/>
                    <w:sz w:val="20"/>
                    <w:szCs w:val="20"/>
                  </w:rPr>
                </m:ctrlPr>
              </m:sSubPr>
              <m:e>
                <m:r>
                  <w:rPr>
                    <w:rFonts w:ascii="Cambria Math" w:hAnsi="Cambria Math" w:cs="Times New Roman"/>
                    <w:sz w:val="20"/>
                    <w:szCs w:val="20"/>
                  </w:rPr>
                  <m:t>N</m:t>
                </m:r>
              </m:e>
              <m:sub>
                <m:r>
                  <w:rPr>
                    <w:rFonts w:ascii="Cambria Math" w:hAnsi="Cambria Math" w:cs="Times New Roman"/>
                    <w:sz w:val="20"/>
                    <w:szCs w:val="20"/>
                  </w:rPr>
                  <m:t>hole</m:t>
                </m:r>
              </m:sub>
            </m:sSub>
          </m:sup>
        </m:sSubSup>
      </m:oMath>
      <w:r>
        <w:rPr>
          <w:rFonts w:ascii="Times New Roman" w:hAnsi="Times New Roman" w:cs="Times New Roman"/>
          <w:sz w:val="20"/>
          <w:szCs w:val="20"/>
        </w:rPr>
        <w:t xml:space="preserve"> is giving the highest </w:t>
      </w:r>
      <m:oMath>
        <m:sSub>
          <m:sSubPr>
            <m:ctrlPr>
              <w:rPr>
                <w:rFonts w:ascii="Cambria Math" w:hAnsi="Cambria Math" w:cs="Times New Roman"/>
                <w:i/>
                <w:sz w:val="20"/>
                <w:szCs w:val="20"/>
              </w:rPr>
            </m:ctrlPr>
          </m:sSubPr>
          <m:e>
            <m:r>
              <w:rPr>
                <w:rFonts w:ascii="Cambria Math" w:hAnsi="Cambria Math" w:cs="Times New Roman"/>
                <w:sz w:val="20"/>
                <w:szCs w:val="20"/>
              </w:rPr>
              <m:t>E</m:t>
            </m:r>
          </m:e>
          <m:sub>
            <m:r>
              <w:rPr>
                <w:rFonts w:ascii="Cambria Math" w:hAnsi="Cambria Math" w:cs="Times New Roman"/>
                <w:sz w:val="20"/>
                <w:szCs w:val="20"/>
              </w:rPr>
              <m:t>residual</m:t>
            </m:r>
          </m:sub>
        </m:sSub>
      </m:oMath>
      <w:r>
        <w:rPr>
          <w:rFonts w:ascii="Times New Roman" w:eastAsiaTheme="minorEastAsia" w:hAnsi="Times New Roman" w:cs="Times New Roman"/>
          <w:sz w:val="20"/>
          <w:szCs w:val="20"/>
        </w:rPr>
        <w:t xml:space="preserve"> over different number of holes in the area. </w:t>
      </w:r>
    </w:p>
    <w:p w14:paraId="68A3FF2A" w14:textId="79015F24" w:rsidR="00832A16" w:rsidRDefault="0053230A" w:rsidP="00832A16">
      <w:pPr>
        <w:jc w:val="both"/>
        <w:rPr>
          <w:rFonts w:ascii="Times New Roman" w:eastAsiaTheme="minorEastAsia" w:hAnsi="Times New Roman" w:cs="Times New Roman"/>
          <w:sz w:val="18"/>
          <w:szCs w:val="18"/>
        </w:rPr>
      </w:pPr>
      <w:r>
        <w:rPr>
          <w:rFonts w:ascii="Times New Roman" w:eastAsiaTheme="minorEastAsia" w:hAnsi="Times New Roman" w:cs="Times New Roman"/>
          <w:noProof/>
          <w:sz w:val="18"/>
          <w:szCs w:val="18"/>
        </w:rPr>
        <w:drawing>
          <wp:inline distT="0" distB="0" distL="0" distR="0" wp14:anchorId="44ABCDAE" wp14:editId="398E8B8C">
            <wp:extent cx="5731510" cy="4093845"/>
            <wp:effectExtent l="0" t="0" r="2540" b="1905"/>
            <wp:docPr id="1175237738" name="Picture 1" descr="A graph of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237738" name="Picture 1" descr="A graph of different types of numbers&#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7680ED8F" w14:textId="77777777" w:rsidR="00832A16" w:rsidRDefault="00832A16" w:rsidP="00832A16">
      <w:pPr>
        <w:jc w:val="center"/>
        <w:rPr>
          <w:rFonts w:ascii="Times New Roman" w:eastAsiaTheme="minorEastAsia" w:hAnsi="Times New Roman" w:cs="Times New Roman"/>
          <w:sz w:val="20"/>
          <w:szCs w:val="20"/>
        </w:rPr>
      </w:pPr>
      <w:r w:rsidRPr="003F2B72">
        <w:rPr>
          <w:rFonts w:ascii="Times New Roman" w:eastAsiaTheme="minorEastAsia" w:hAnsi="Times New Roman" w:cs="Times New Roman"/>
          <w:sz w:val="20"/>
          <w:szCs w:val="20"/>
        </w:rPr>
        <w:t xml:space="preserve">Figure 7: Performance </w:t>
      </w:r>
      <w:r>
        <w:rPr>
          <w:rFonts w:ascii="Times New Roman" w:eastAsiaTheme="minorEastAsia" w:hAnsi="Times New Roman" w:cs="Times New Roman"/>
          <w:sz w:val="20"/>
          <w:szCs w:val="20"/>
        </w:rPr>
        <w:t>Comparison of Proposed methodology with the spatial features with DRL placement, and Q-learning as the training agent with both spatial and spatio-topological features with varying number of holes</w:t>
      </w:r>
    </w:p>
    <w:p w14:paraId="1CADA8DA" w14:textId="77777777" w:rsidR="001F4E46" w:rsidRDefault="00832A16" w:rsidP="00832A16">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In the figure 7 analysis with varying number of holes, the reward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r</m:t>
            </m:r>
          </m:e>
          <m:sub>
            <m:r>
              <w:rPr>
                <w:rFonts w:ascii="Cambria Math" w:eastAsiaTheme="minorEastAsia" w:hAnsi="Cambria Math" w:cs="Times New Roman"/>
                <w:sz w:val="20"/>
                <w:szCs w:val="20"/>
              </w:rPr>
              <m:t>t</m:t>
            </m:r>
          </m:sub>
        </m:sSub>
      </m:oMath>
      <w:r>
        <w:rPr>
          <w:rFonts w:ascii="Times New Roman" w:eastAsiaTheme="minorEastAsia" w:hAnsi="Times New Roman" w:cs="Times New Roman"/>
          <w:sz w:val="20"/>
          <w:szCs w:val="20"/>
        </w:rPr>
        <w:t xml:space="preserve"> in equation 12 is maximized. The residual energy in the proposed spatio-topological features and DDPG training is highest, however </w:t>
      </w:r>
      <w:r w:rsidR="007E0089">
        <w:rPr>
          <w:rFonts w:ascii="Times New Roman" w:eastAsiaTheme="minorEastAsia" w:hAnsi="Times New Roman" w:cs="Times New Roman"/>
          <w:sz w:val="20"/>
          <w:szCs w:val="20"/>
        </w:rPr>
        <w:t xml:space="preserve">due to probabilistic </w:t>
      </w:r>
      <w:r w:rsidR="000E3C47">
        <w:rPr>
          <w:rFonts w:ascii="Times New Roman" w:eastAsiaTheme="minorEastAsia" w:hAnsi="Times New Roman" w:cs="Times New Roman"/>
          <w:sz w:val="20"/>
          <w:szCs w:val="20"/>
        </w:rPr>
        <w:t xml:space="preserve">RL and random deployment of the sensors, the improvement </w:t>
      </w:r>
      <w:r w:rsidR="004A77F2">
        <w:rPr>
          <w:rFonts w:ascii="Times New Roman" w:eastAsiaTheme="minorEastAsia" w:hAnsi="Times New Roman" w:cs="Times New Roman"/>
          <w:sz w:val="20"/>
          <w:szCs w:val="20"/>
        </w:rPr>
        <w:t>is non-uniform with varying number of holes</w:t>
      </w:r>
      <w:r w:rsidR="00863E89">
        <w:rPr>
          <w:rFonts w:ascii="Times New Roman" w:eastAsiaTheme="minorEastAsia" w:hAnsi="Times New Roman" w:cs="Times New Roman"/>
          <w:sz w:val="20"/>
          <w:szCs w:val="20"/>
        </w:rPr>
        <w:t>.</w:t>
      </w:r>
      <w:r>
        <w:rPr>
          <w:rFonts w:ascii="Times New Roman" w:eastAsiaTheme="minorEastAsia" w:hAnsi="Times New Roman" w:cs="Times New Roman"/>
          <w:sz w:val="20"/>
          <w:szCs w:val="20"/>
        </w:rPr>
        <w:t xml:space="preserve"> The </w:t>
      </w:r>
      <w:r>
        <w:rPr>
          <w:rFonts w:ascii="Times New Roman" w:eastAsiaTheme="minorEastAsia" w:hAnsi="Times New Roman" w:cs="Times New Roman"/>
          <w:sz w:val="20"/>
          <w:szCs w:val="20"/>
        </w:rPr>
        <w:lastRenderedPageBreak/>
        <w:t xml:space="preserve">second-best residual energy is achieved when the same proposed features set are trained by q-learning considering the discrete action space limiting the exploration of the search area by the agent. </w:t>
      </w:r>
      <w:r w:rsidR="00AE3D5A">
        <w:rPr>
          <w:rFonts w:ascii="Times New Roman" w:eastAsiaTheme="minorEastAsia" w:hAnsi="Times New Roman" w:cs="Times New Roman"/>
          <w:sz w:val="20"/>
          <w:szCs w:val="20"/>
        </w:rPr>
        <w:t xml:space="preserve">The </w:t>
      </w:r>
      <w:r w:rsidR="007006E2">
        <w:rPr>
          <w:rFonts w:ascii="Times New Roman" w:eastAsiaTheme="minorEastAsia" w:hAnsi="Times New Roman" w:cs="Times New Roman"/>
          <w:sz w:val="20"/>
          <w:szCs w:val="20"/>
        </w:rPr>
        <w:t xml:space="preserve">maximum improvement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res</m:t>
            </m:r>
          </m:sub>
        </m:sSub>
      </m:oMath>
      <w:r w:rsidR="007006E2">
        <w:rPr>
          <w:rFonts w:ascii="Times New Roman" w:eastAsiaTheme="minorEastAsia" w:hAnsi="Times New Roman" w:cs="Times New Roman"/>
          <w:sz w:val="20"/>
          <w:szCs w:val="20"/>
        </w:rPr>
        <w:t xml:space="preserve"> using proposed scheme is </w:t>
      </w:r>
      <w:r w:rsidR="0032732B">
        <w:rPr>
          <w:rFonts w:ascii="Times New Roman" w:eastAsiaTheme="minorEastAsia" w:hAnsi="Times New Roman" w:cs="Times New Roman"/>
          <w:sz w:val="20"/>
          <w:szCs w:val="20"/>
        </w:rPr>
        <w:t>13.1% and minimum is 0.</w:t>
      </w:r>
      <w:r w:rsidR="00575258">
        <w:rPr>
          <w:rFonts w:ascii="Times New Roman" w:eastAsiaTheme="minorEastAsia" w:hAnsi="Times New Roman" w:cs="Times New Roman"/>
          <w:sz w:val="20"/>
          <w:szCs w:val="20"/>
        </w:rPr>
        <w:t>8%.</w:t>
      </w:r>
      <w:r w:rsidR="003628B9">
        <w:rPr>
          <w:rFonts w:ascii="Times New Roman" w:eastAsiaTheme="minorEastAsia" w:hAnsi="Times New Roman" w:cs="Times New Roman"/>
          <w:sz w:val="20"/>
          <w:szCs w:val="20"/>
        </w:rPr>
        <w:t xml:space="preserve">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res</m:t>
            </m:r>
          </m:sub>
        </m:sSub>
      </m:oMath>
      <w:r w:rsidR="003628B9">
        <w:rPr>
          <w:rFonts w:ascii="Times New Roman" w:eastAsiaTheme="minorEastAsia" w:hAnsi="Times New Roman" w:cs="Times New Roman"/>
          <w:sz w:val="20"/>
          <w:szCs w:val="20"/>
        </w:rPr>
        <w:t xml:space="preserve"> is not monotonically decreasing </w:t>
      </w:r>
      <w:r w:rsidR="00EE62A5">
        <w:rPr>
          <w:rFonts w:ascii="Times New Roman" w:eastAsiaTheme="minorEastAsia" w:hAnsi="Times New Roman" w:cs="Times New Roman"/>
          <w:sz w:val="20"/>
          <w:szCs w:val="20"/>
        </w:rPr>
        <w:t>due to different spatial distribution of holes</w:t>
      </w:r>
      <w:r w:rsidR="00DC6FCE">
        <w:rPr>
          <w:rFonts w:ascii="Times New Roman" w:eastAsiaTheme="minorEastAsia" w:hAnsi="Times New Roman" w:cs="Times New Roman"/>
          <w:sz w:val="20"/>
          <w:szCs w:val="20"/>
        </w:rPr>
        <w:t xml:space="preserve"> and </w:t>
      </w:r>
      <w:r w:rsidR="00A64023">
        <w:rPr>
          <w:rFonts w:ascii="Times New Roman" w:eastAsiaTheme="minorEastAsia" w:hAnsi="Times New Roman" w:cs="Times New Roman"/>
          <w:sz w:val="20"/>
          <w:szCs w:val="20"/>
        </w:rPr>
        <w:t>constant</w:t>
      </w:r>
      <w:r w:rsidR="00EE62A5">
        <w:rPr>
          <w:rFonts w:ascii="Times New Roman" w:eastAsiaTheme="minorEastAsia" w:hAnsi="Times New Roman" w:cs="Times New Roman"/>
          <w:sz w:val="20"/>
          <w:szCs w:val="20"/>
        </w:rPr>
        <w:t xml:space="preserv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r</m:t>
            </m:r>
          </m:sub>
        </m:sSub>
      </m:oMath>
      <w:r w:rsidR="002413A1">
        <w:rPr>
          <w:rFonts w:ascii="Times New Roman" w:eastAsiaTheme="minorEastAsia" w:hAnsi="Times New Roman" w:cs="Times New Roman"/>
          <w:sz w:val="20"/>
          <w:szCs w:val="20"/>
        </w:rPr>
        <w:t xml:space="preserve"> irrespective of the number of holes.</w:t>
      </w:r>
      <w:r w:rsidR="00EE62A5">
        <w:rPr>
          <w:rFonts w:ascii="Times New Roman" w:eastAsiaTheme="minorEastAsia" w:hAnsi="Times New Roman" w:cs="Times New Roman"/>
          <w:sz w:val="20"/>
          <w:szCs w:val="20"/>
        </w:rPr>
        <w:t xml:space="preserve"> </w:t>
      </w:r>
      <w:r w:rsidR="00A876BE">
        <w:rPr>
          <w:rFonts w:ascii="Times New Roman" w:eastAsiaTheme="minorEastAsia" w:hAnsi="Times New Roman" w:cs="Times New Roman"/>
          <w:sz w:val="20"/>
          <w:szCs w:val="20"/>
        </w:rPr>
        <w:t xml:space="preserve">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C</m:t>
            </m:r>
          </m:e>
          <m:sub>
            <m:r>
              <w:rPr>
                <w:rFonts w:ascii="Cambria Math" w:eastAsiaTheme="minorEastAsia" w:hAnsi="Cambria Math" w:cs="Times New Roman"/>
                <w:sz w:val="20"/>
                <w:szCs w:val="20"/>
              </w:rPr>
              <m:t>critical</m:t>
            </m:r>
          </m:sub>
        </m:sSub>
      </m:oMath>
      <w:r w:rsidR="0030782C">
        <w:rPr>
          <w:rFonts w:ascii="Times New Roman" w:eastAsiaTheme="minorEastAsia" w:hAnsi="Times New Roman" w:cs="Times New Roman"/>
          <w:sz w:val="20"/>
          <w:szCs w:val="20"/>
        </w:rPr>
        <w:t xml:space="preserve"> and </w:t>
      </w:r>
      <m:oMath>
        <m:r>
          <w:rPr>
            <w:rFonts w:ascii="Cambria Math" w:eastAsiaTheme="minorEastAsia" w:hAnsi="Cambria Math" w:cs="Times New Roman"/>
            <w:sz w:val="20"/>
            <w:szCs w:val="20"/>
          </w:rPr>
          <m:t>ϕ</m:t>
        </m:r>
      </m:oMath>
      <w:r w:rsidR="0030782C">
        <w:rPr>
          <w:rFonts w:ascii="Times New Roman" w:eastAsiaTheme="minorEastAsia" w:hAnsi="Times New Roman" w:cs="Times New Roman"/>
          <w:sz w:val="20"/>
          <w:szCs w:val="20"/>
        </w:rPr>
        <w:t xml:space="preserve"> are correlated defined by equation </w:t>
      </w:r>
      <w:r w:rsidR="00FF7E72">
        <w:rPr>
          <w:rFonts w:ascii="Times New Roman" w:eastAsiaTheme="minorEastAsia" w:hAnsi="Times New Roman" w:cs="Times New Roman"/>
          <w:sz w:val="20"/>
          <w:szCs w:val="20"/>
        </w:rPr>
        <w:t xml:space="preserve">7. This equation is the sum of all nodes in the sensing range or in other terms, it </w:t>
      </w:r>
      <w:r w:rsidR="00386097">
        <w:rPr>
          <w:rFonts w:ascii="Times New Roman" w:eastAsiaTheme="minorEastAsia" w:hAnsi="Times New Roman" w:cs="Times New Roman"/>
          <w:sz w:val="20"/>
          <w:szCs w:val="20"/>
        </w:rPr>
        <w:t xml:space="preserve">is giving the number of neighbours. Higher the number of neighbours, better the </w:t>
      </w:r>
      <w:r w:rsidR="00442D3D">
        <w:rPr>
          <w:rFonts w:ascii="Times New Roman" w:eastAsiaTheme="minorEastAsia" w:hAnsi="Times New Roman" w:cs="Times New Roman"/>
          <w:sz w:val="20"/>
          <w:szCs w:val="20"/>
        </w:rPr>
        <w:t>location to place the recovery node. The subplot 2 in the figure 7</w:t>
      </w:r>
      <w:r w:rsidR="00C4152C">
        <w:rPr>
          <w:rFonts w:ascii="Times New Roman" w:eastAsiaTheme="minorEastAsia" w:hAnsi="Times New Roman" w:cs="Times New Roman"/>
          <w:sz w:val="20"/>
          <w:szCs w:val="20"/>
        </w:rPr>
        <w:t xml:space="preserve"> shows the reduction in neighbourhood degree with the increase in holes in the network; however, </w:t>
      </w:r>
      <w:r w:rsidR="00966922">
        <w:rPr>
          <w:rFonts w:ascii="Times New Roman" w:eastAsiaTheme="minorEastAsia" w:hAnsi="Times New Roman" w:cs="Times New Roman"/>
          <w:sz w:val="20"/>
          <w:szCs w:val="20"/>
        </w:rPr>
        <w:t xml:space="preserve">no single approach is showing the consistency and variance is also very less, so the </w:t>
      </w:r>
      <w:r w:rsidR="00F024EB">
        <w:rPr>
          <w:rFonts w:ascii="Times New Roman" w:eastAsiaTheme="minorEastAsia" w:hAnsi="Times New Roman" w:cs="Times New Roman"/>
          <w:sz w:val="20"/>
          <w:szCs w:val="20"/>
        </w:rPr>
        <w:t>range</w:t>
      </w:r>
      <w:r w:rsidR="00966922">
        <w:rPr>
          <w:rFonts w:ascii="Times New Roman" w:eastAsiaTheme="minorEastAsia" w:hAnsi="Times New Roman" w:cs="Times New Roman"/>
          <w:sz w:val="20"/>
          <w:szCs w:val="20"/>
        </w:rPr>
        <w:t xml:space="preserve"> </w:t>
      </w:r>
      <w:r w:rsidR="00F024EB">
        <w:rPr>
          <w:rFonts w:ascii="Times New Roman" w:eastAsiaTheme="minorEastAsia" w:hAnsi="Times New Roman" w:cs="Times New Roman"/>
          <w:sz w:val="20"/>
          <w:szCs w:val="20"/>
        </w:rPr>
        <w:t>of</w:t>
      </w:r>
      <w:r w:rsidR="00966922">
        <w:rPr>
          <w:rFonts w:ascii="Times New Roman" w:eastAsiaTheme="minorEastAsia" w:hAnsi="Times New Roman" w:cs="Times New Roman"/>
          <w:sz w:val="20"/>
          <w:szCs w:val="20"/>
        </w:rPr>
        <w:t xml:space="preserve"> the </w:t>
      </w:r>
      <w:r w:rsidR="00B20B04">
        <w:rPr>
          <w:rFonts w:ascii="Times New Roman" w:eastAsiaTheme="minorEastAsia" w:hAnsi="Times New Roman" w:cs="Times New Roman"/>
          <w:sz w:val="20"/>
          <w:szCs w:val="20"/>
        </w:rPr>
        <w:t xml:space="preserve">change in the neighbouring connections w.r.t. holes is observed by the </w:t>
      </w:r>
      <w:r w:rsidR="00F024EB">
        <w:rPr>
          <w:rFonts w:ascii="Times New Roman" w:eastAsiaTheme="minorEastAsia" w:hAnsi="Times New Roman" w:cs="Times New Roman"/>
          <w:sz w:val="20"/>
          <w:szCs w:val="20"/>
        </w:rPr>
        <w:t>envelope and mean line indicates the expected behaviour.</w:t>
      </w:r>
      <w:r w:rsidR="0062132C">
        <w:rPr>
          <w:rFonts w:ascii="Times New Roman" w:eastAsiaTheme="minorEastAsia" w:hAnsi="Times New Roman" w:cs="Times New Roman"/>
          <w:sz w:val="20"/>
          <w:szCs w:val="20"/>
        </w:rPr>
        <w:t xml:space="preserve"> On the contrary of this parameter performance,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oMath>
      <w:r w:rsidR="0062132C">
        <w:rPr>
          <w:rFonts w:ascii="Times New Roman" w:eastAsiaTheme="minorEastAsia" w:hAnsi="Times New Roman" w:cs="Times New Roman"/>
          <w:sz w:val="20"/>
          <w:szCs w:val="20"/>
        </w:rPr>
        <w:t xml:space="preserve"> has shown the significant improvement in the proposed spatio-topological </w:t>
      </w:r>
      <w:r w:rsidR="00210E83">
        <w:rPr>
          <w:rFonts w:ascii="Times New Roman" w:eastAsiaTheme="minorEastAsia" w:hAnsi="Times New Roman" w:cs="Times New Roman"/>
          <w:sz w:val="20"/>
          <w:szCs w:val="20"/>
        </w:rPr>
        <w:t xml:space="preserve">features with DDPG training, than the q training. It has been validated earlier in figure </w:t>
      </w:r>
      <w:r w:rsidR="00775F60">
        <w:rPr>
          <w:rFonts w:ascii="Times New Roman" w:eastAsiaTheme="minorEastAsia" w:hAnsi="Times New Roman" w:cs="Times New Roman"/>
          <w:sz w:val="20"/>
          <w:szCs w:val="20"/>
        </w:rPr>
        <w:t>6 too that the spatial features only are less performing than the spatio-topological features</w:t>
      </w:r>
      <w:r w:rsidR="00C9547D">
        <w:rPr>
          <w:rFonts w:ascii="Times New Roman" w:eastAsiaTheme="minorEastAsia" w:hAnsi="Times New Roman" w:cs="Times New Roman"/>
          <w:sz w:val="20"/>
          <w:szCs w:val="20"/>
        </w:rPr>
        <w:t xml:space="preserve">, so is validated again in figure 7 too. A maximum improvement of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oMath>
      <w:r w:rsidR="00C9547D">
        <w:rPr>
          <w:rFonts w:ascii="Times New Roman" w:eastAsiaTheme="minorEastAsia" w:hAnsi="Times New Roman" w:cs="Times New Roman"/>
          <w:sz w:val="20"/>
          <w:szCs w:val="20"/>
        </w:rPr>
        <w:t xml:space="preserve"> in figure 7 is</w:t>
      </w:r>
      <w:r w:rsidR="003E1B49">
        <w:rPr>
          <w:rFonts w:ascii="Times New Roman" w:eastAsiaTheme="minorEastAsia" w:hAnsi="Times New Roman" w:cs="Times New Roman"/>
          <w:sz w:val="20"/>
          <w:szCs w:val="20"/>
        </w:rPr>
        <w:t xml:space="preserve"> </w:t>
      </w:r>
      <w:r w:rsidR="00FC3EA4">
        <w:rPr>
          <w:rFonts w:ascii="Times New Roman" w:eastAsiaTheme="minorEastAsia" w:hAnsi="Times New Roman" w:cs="Times New Roman"/>
          <w:sz w:val="20"/>
          <w:szCs w:val="20"/>
        </w:rPr>
        <w:t xml:space="preserve">19.4% and minimum is </w:t>
      </w:r>
      <w:r w:rsidR="006D03ED">
        <w:rPr>
          <w:rFonts w:ascii="Times New Roman" w:eastAsiaTheme="minorEastAsia" w:hAnsi="Times New Roman" w:cs="Times New Roman"/>
          <w:sz w:val="20"/>
          <w:szCs w:val="20"/>
        </w:rPr>
        <w:t xml:space="preserve">10.62%. This significant loading factor improvement is achieved with the topological </w:t>
      </w:r>
      <w:r w:rsidR="001F4E46">
        <w:rPr>
          <w:rFonts w:ascii="Times New Roman" w:eastAsiaTheme="minorEastAsia" w:hAnsi="Times New Roman" w:cs="Times New Roman"/>
          <w:sz w:val="20"/>
          <w:szCs w:val="20"/>
        </w:rPr>
        <w:t xml:space="preserve">characteristics of nodes’ spatial features with GCN. </w:t>
      </w:r>
    </w:p>
    <w:p w14:paraId="1F34290A" w14:textId="02FC1B14" w:rsidR="00157087" w:rsidRPr="00157087" w:rsidRDefault="00157087" w:rsidP="00157087">
      <w:pPr>
        <w:jc w:val="both"/>
        <w:rPr>
          <w:rFonts w:ascii="Times New Roman" w:eastAsiaTheme="minorEastAsia" w:hAnsi="Times New Roman" w:cs="Times New Roman"/>
          <w:sz w:val="20"/>
          <w:szCs w:val="20"/>
        </w:rPr>
      </w:pPr>
      <w:r w:rsidRPr="00157087">
        <w:rPr>
          <w:rFonts w:ascii="Times New Roman" w:eastAsiaTheme="minorEastAsia" w:hAnsi="Times New Roman" w:cs="Times New Roman"/>
          <w:sz w:val="20"/>
          <w:szCs w:val="20"/>
        </w:rPr>
        <w:t xml:space="preserve">This </w:t>
      </w:r>
      <w:r w:rsidR="00495BBD" w:rsidRPr="00157087">
        <w:rPr>
          <w:rFonts w:ascii="Times New Roman" w:eastAsiaTheme="minorEastAsia" w:hAnsi="Times New Roman" w:cs="Times New Roman"/>
          <w:sz w:val="20"/>
          <w:szCs w:val="20"/>
        </w:rPr>
        <w:t>behaviour</w:t>
      </w:r>
      <w:r w:rsidRPr="00157087">
        <w:rPr>
          <w:rFonts w:ascii="Times New Roman" w:eastAsiaTheme="minorEastAsia" w:hAnsi="Times New Roman" w:cs="Times New Roman"/>
          <w:sz w:val="20"/>
          <w:szCs w:val="20"/>
        </w:rPr>
        <w:t xml:space="preserve"> </w:t>
      </w:r>
      <w:r>
        <w:rPr>
          <w:rFonts w:ascii="Times New Roman" w:eastAsiaTheme="minorEastAsia" w:hAnsi="Times New Roman" w:cs="Times New Roman"/>
          <w:sz w:val="20"/>
          <w:szCs w:val="20"/>
        </w:rPr>
        <w:t>of the methods used in comparison</w:t>
      </w:r>
      <w:r w:rsidR="0036045C">
        <w:rPr>
          <w:rFonts w:ascii="Times New Roman" w:eastAsiaTheme="minorEastAsia" w:hAnsi="Times New Roman" w:cs="Times New Roman"/>
          <w:sz w:val="20"/>
          <w:szCs w:val="20"/>
        </w:rPr>
        <w:t xml:space="preserve"> can be better explained</w:t>
      </w:r>
      <w:r w:rsidRPr="00157087">
        <w:rPr>
          <w:rFonts w:ascii="Times New Roman" w:eastAsiaTheme="minorEastAsia" w:hAnsi="Times New Roman" w:cs="Times New Roman"/>
          <w:sz w:val="20"/>
          <w:szCs w:val="20"/>
        </w:rPr>
        <w:t xml:space="preserve"> within the context of our multi-objective framework. As demonstrated in the residual energy and load balancing comparisons, </w:t>
      </w:r>
      <w:r w:rsidR="0036045C">
        <w:rPr>
          <w:rFonts w:ascii="Times New Roman" w:eastAsiaTheme="minorEastAsia" w:hAnsi="Times New Roman" w:cs="Times New Roman"/>
          <w:sz w:val="20"/>
          <w:szCs w:val="20"/>
        </w:rPr>
        <w:t>the</w:t>
      </w:r>
      <w:r w:rsidRPr="00157087">
        <w:rPr>
          <w:rFonts w:ascii="Times New Roman" w:eastAsiaTheme="minorEastAsia" w:hAnsi="Times New Roman" w:cs="Times New Roman"/>
          <w:sz w:val="20"/>
          <w:szCs w:val="20"/>
        </w:rPr>
        <w:t xml:space="preserve"> proposed method achieves superior performance in these metrics while maintaining competitive connectivity. The envelope representation (dashed lines) captures the inherent variability due to topological transformations as hole density increases.</w:t>
      </w:r>
      <w:r w:rsidR="00684B2C">
        <w:rPr>
          <w:rFonts w:ascii="Times New Roman" w:eastAsiaTheme="minorEastAsia" w:hAnsi="Times New Roman" w:cs="Times New Roman"/>
          <w:sz w:val="20"/>
          <w:szCs w:val="20"/>
        </w:rPr>
        <w:t xml:space="preserve"> </w:t>
      </w:r>
      <w:r w:rsidRPr="00157087">
        <w:rPr>
          <w:rFonts w:ascii="Times New Roman" w:eastAsiaTheme="minorEastAsia" w:hAnsi="Times New Roman" w:cs="Times New Roman"/>
          <w:sz w:val="20"/>
          <w:szCs w:val="20"/>
        </w:rPr>
        <w:t>Particularly noteworthy is</w:t>
      </w:r>
      <w:r w:rsidR="00684B2C">
        <w:rPr>
          <w:rFonts w:ascii="Times New Roman" w:eastAsiaTheme="minorEastAsia" w:hAnsi="Times New Roman" w:cs="Times New Roman"/>
          <w:sz w:val="20"/>
          <w:szCs w:val="20"/>
        </w:rPr>
        <w:t xml:space="preserve"> </w:t>
      </w:r>
      <w:r w:rsidR="00495BBD">
        <w:rPr>
          <w:rFonts w:ascii="Times New Roman" w:eastAsiaTheme="minorEastAsia" w:hAnsi="Times New Roman" w:cs="Times New Roman"/>
          <w:sz w:val="20"/>
          <w:szCs w:val="20"/>
        </w:rPr>
        <w:t>proposed</w:t>
      </w:r>
      <w:r w:rsidRPr="00157087">
        <w:rPr>
          <w:rFonts w:ascii="Times New Roman" w:eastAsiaTheme="minorEastAsia" w:hAnsi="Times New Roman" w:cs="Times New Roman"/>
          <w:sz w:val="20"/>
          <w:szCs w:val="20"/>
        </w:rPr>
        <w:t xml:space="preserve"> method's ability to maintain connectivity comparable to Spatio-temporal in q-learning' while delivering </w:t>
      </w:r>
      <w:r w:rsidR="00684B2C">
        <w:rPr>
          <w:rFonts w:ascii="Times New Roman" w:eastAsiaTheme="minorEastAsia" w:hAnsi="Times New Roman" w:cs="Times New Roman"/>
          <w:sz w:val="20"/>
          <w:szCs w:val="20"/>
        </w:rPr>
        <w:t>13.1</w:t>
      </w:r>
      <w:r w:rsidRPr="00157087">
        <w:rPr>
          <w:rFonts w:ascii="Times New Roman" w:eastAsiaTheme="minorEastAsia" w:hAnsi="Times New Roman" w:cs="Times New Roman"/>
          <w:sz w:val="20"/>
          <w:szCs w:val="20"/>
        </w:rPr>
        <w:t>% better energy efficiency and 1</w:t>
      </w:r>
      <w:r w:rsidR="00684B2C">
        <w:rPr>
          <w:rFonts w:ascii="Times New Roman" w:eastAsiaTheme="minorEastAsia" w:hAnsi="Times New Roman" w:cs="Times New Roman"/>
          <w:sz w:val="20"/>
          <w:szCs w:val="20"/>
        </w:rPr>
        <w:t>9.4</w:t>
      </w:r>
      <w:r w:rsidRPr="00157087">
        <w:rPr>
          <w:rFonts w:ascii="Times New Roman" w:eastAsiaTheme="minorEastAsia" w:hAnsi="Times New Roman" w:cs="Times New Roman"/>
          <w:sz w:val="20"/>
          <w:szCs w:val="20"/>
        </w:rPr>
        <w:t xml:space="preserve">% improved load balancing at moderate hole densities (15-25 holes). This represents a </w:t>
      </w:r>
      <w:r w:rsidR="00495BBD" w:rsidRPr="00157087">
        <w:rPr>
          <w:rFonts w:ascii="Times New Roman" w:eastAsiaTheme="minorEastAsia" w:hAnsi="Times New Roman" w:cs="Times New Roman"/>
          <w:sz w:val="20"/>
          <w:szCs w:val="20"/>
        </w:rPr>
        <w:t>favourable</w:t>
      </w:r>
      <w:r w:rsidRPr="00157087">
        <w:rPr>
          <w:rFonts w:ascii="Times New Roman" w:eastAsiaTheme="minorEastAsia" w:hAnsi="Times New Roman" w:cs="Times New Roman"/>
          <w:sz w:val="20"/>
          <w:szCs w:val="20"/>
        </w:rPr>
        <w:t xml:space="preserve"> trade-off in practical WSN deployments where network longevity is often prioritized over maximum connectivity.</w:t>
      </w:r>
    </w:p>
    <w:p w14:paraId="164A0C12" w14:textId="0C244DC3" w:rsidR="003D4E74" w:rsidRDefault="00832A16" w:rsidP="0010221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simulation of figure 7 is done with 100 nodes distributed in the area of </w:t>
      </w:r>
      <m:oMath>
        <m:r>
          <w:rPr>
            <w:rFonts w:ascii="Cambria Math" w:eastAsiaTheme="minorEastAsia" w:hAnsi="Cambria Math" w:cs="Times New Roman"/>
            <w:sz w:val="20"/>
            <w:szCs w:val="20"/>
          </w:rPr>
          <m:t>200×200</m:t>
        </m:r>
        <m:sSup>
          <m:sSupPr>
            <m:ctrlPr>
              <w:rPr>
                <w:rFonts w:ascii="Cambria Math" w:eastAsiaTheme="minorEastAsia" w:hAnsi="Cambria Math" w:cs="Times New Roman"/>
                <w:i/>
                <w:sz w:val="20"/>
                <w:szCs w:val="20"/>
              </w:rPr>
            </m:ctrlPr>
          </m:sSupPr>
          <m:e>
            <m:r>
              <w:rPr>
                <w:rFonts w:ascii="Cambria Math" w:eastAsiaTheme="minorEastAsia" w:hAnsi="Cambria Math" w:cs="Times New Roman"/>
                <w:sz w:val="20"/>
                <w:szCs w:val="20"/>
              </w:rPr>
              <m:t>m</m:t>
            </m:r>
          </m:e>
          <m:sup>
            <m:r>
              <w:rPr>
                <w:rFonts w:ascii="Cambria Math" w:eastAsiaTheme="minorEastAsia" w:hAnsi="Cambria Math" w:cs="Times New Roman"/>
                <w:sz w:val="20"/>
                <w:szCs w:val="20"/>
              </w:rPr>
              <m:t>2</m:t>
            </m:r>
          </m:sup>
        </m:sSup>
      </m:oMath>
      <w:r>
        <w:rPr>
          <w:rFonts w:ascii="Times New Roman" w:eastAsiaTheme="minorEastAsia" w:hAnsi="Times New Roman" w:cs="Times New Roman"/>
          <w:sz w:val="20"/>
          <w:szCs w:val="20"/>
        </w:rPr>
        <w:t xml:space="preserve">. The smaller search area gives the advantage to discrete action space </w:t>
      </w:r>
      <w:r w:rsidR="00A64023">
        <w:rPr>
          <w:rFonts w:ascii="Times New Roman" w:eastAsiaTheme="minorEastAsia" w:hAnsi="Times New Roman" w:cs="Times New Roman"/>
          <w:sz w:val="20"/>
          <w:szCs w:val="20"/>
        </w:rPr>
        <w:t>too;</w:t>
      </w:r>
      <w:r>
        <w:rPr>
          <w:rFonts w:ascii="Times New Roman" w:eastAsiaTheme="minorEastAsia" w:hAnsi="Times New Roman" w:cs="Times New Roman"/>
          <w:sz w:val="20"/>
          <w:szCs w:val="20"/>
        </w:rPr>
        <w:t xml:space="preserve"> </w:t>
      </w:r>
      <w:r w:rsidR="00D95542">
        <w:rPr>
          <w:rFonts w:ascii="Times New Roman" w:eastAsiaTheme="minorEastAsia" w:hAnsi="Times New Roman" w:cs="Times New Roman"/>
          <w:sz w:val="20"/>
          <w:szCs w:val="20"/>
        </w:rPr>
        <w:t>however,</w:t>
      </w:r>
      <w:r>
        <w:rPr>
          <w:rFonts w:ascii="Times New Roman" w:eastAsiaTheme="minorEastAsia" w:hAnsi="Times New Roman" w:cs="Times New Roman"/>
          <w:sz w:val="20"/>
          <w:szCs w:val="20"/>
        </w:rPr>
        <w:t xml:space="preserve"> the proposed model free training advantage is clearly validated in figure 8 in higher distributed area with varying number of sensor density. </w:t>
      </w:r>
    </w:p>
    <w:p w14:paraId="5AF0A0C8" w14:textId="30A8EF1C" w:rsidR="003D4E74" w:rsidRDefault="00E70667" w:rsidP="003D4E74">
      <w:pPr>
        <w:jc w:val="center"/>
        <w:rPr>
          <w:rFonts w:ascii="Times New Roman" w:eastAsiaTheme="minorEastAsia" w:hAnsi="Times New Roman" w:cs="Times New Roman"/>
          <w:sz w:val="20"/>
          <w:szCs w:val="20"/>
        </w:rPr>
      </w:pPr>
      <w:r>
        <w:rPr>
          <w:rFonts w:ascii="Times New Roman" w:eastAsiaTheme="minorEastAsia" w:hAnsi="Times New Roman" w:cs="Times New Roman"/>
          <w:noProof/>
          <w:sz w:val="20"/>
          <w:szCs w:val="20"/>
        </w:rPr>
        <w:drawing>
          <wp:inline distT="0" distB="0" distL="0" distR="0" wp14:anchorId="5BE9D99D" wp14:editId="418027DB">
            <wp:extent cx="5731510" cy="4093845"/>
            <wp:effectExtent l="0" t="0" r="2540" b="1905"/>
            <wp:docPr id="1189894535" name="Picture 3" descr="A group of graphs showing different types of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894535" name="Picture 3" descr="A group of graphs showing different types of number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4093845"/>
                    </a:xfrm>
                    <a:prstGeom prst="rect">
                      <a:avLst/>
                    </a:prstGeom>
                  </pic:spPr>
                </pic:pic>
              </a:graphicData>
            </a:graphic>
          </wp:inline>
        </w:drawing>
      </w:r>
    </w:p>
    <w:p w14:paraId="6FFCD8EA" w14:textId="31BDD712" w:rsidR="00000CE0" w:rsidRDefault="00000CE0" w:rsidP="003D4E74">
      <w:pPr>
        <w:jc w:val="center"/>
        <w:rPr>
          <w:rFonts w:ascii="Times New Roman" w:eastAsiaTheme="minorEastAsia" w:hAnsi="Times New Roman" w:cs="Times New Roman"/>
          <w:sz w:val="20"/>
          <w:szCs w:val="20"/>
        </w:rPr>
      </w:pPr>
      <w:r>
        <w:rPr>
          <w:rFonts w:ascii="Times New Roman" w:eastAsiaTheme="minorEastAsia" w:hAnsi="Times New Roman" w:cs="Times New Roman"/>
          <w:sz w:val="20"/>
          <w:szCs w:val="20"/>
        </w:rPr>
        <w:lastRenderedPageBreak/>
        <w:t xml:space="preserve">Figure 8: Performance comparison of </w:t>
      </w:r>
      <w:r w:rsidR="0048757A">
        <w:rPr>
          <w:rFonts w:ascii="Times New Roman" w:eastAsiaTheme="minorEastAsia" w:hAnsi="Times New Roman" w:cs="Times New Roman"/>
          <w:sz w:val="20"/>
          <w:szCs w:val="20"/>
        </w:rPr>
        <w:t xml:space="preserve">proposed methodology with the q learning </w:t>
      </w:r>
      <w:r w:rsidR="00752231">
        <w:rPr>
          <w:rFonts w:ascii="Times New Roman" w:eastAsiaTheme="minorEastAsia" w:hAnsi="Times New Roman" w:cs="Times New Roman"/>
          <w:sz w:val="20"/>
          <w:szCs w:val="20"/>
        </w:rPr>
        <w:t>and spatial features trained on DDPG and Q learni</w:t>
      </w:r>
      <w:r w:rsidR="003D4E74">
        <w:rPr>
          <w:rFonts w:ascii="Times New Roman" w:eastAsiaTheme="minorEastAsia" w:hAnsi="Times New Roman" w:cs="Times New Roman"/>
          <w:sz w:val="20"/>
          <w:szCs w:val="20"/>
        </w:rPr>
        <w:t>ng for varying sensor density</w:t>
      </w:r>
    </w:p>
    <w:p w14:paraId="66F18E83" w14:textId="332B63A5" w:rsidR="00102215" w:rsidRDefault="00102215" w:rsidP="00102215">
      <w:pPr>
        <w:jc w:val="both"/>
        <w:rPr>
          <w:rFonts w:ascii="Times New Roman" w:eastAsiaTheme="minorEastAsia" w:hAnsi="Times New Roman" w:cs="Times New Roman"/>
          <w:sz w:val="20"/>
          <w:szCs w:val="20"/>
        </w:rPr>
      </w:pPr>
      <w:r>
        <w:rPr>
          <w:rFonts w:ascii="Times New Roman" w:eastAsiaTheme="minorEastAsia" w:hAnsi="Times New Roman" w:cs="Times New Roman"/>
          <w:sz w:val="20"/>
          <w:szCs w:val="20"/>
        </w:rPr>
        <w:t xml:space="preserve">The analysis is done considering </w:t>
      </w:r>
      <w:r>
        <w:rPr>
          <w:rFonts w:ascii="Times New Roman" w:eastAsiaTheme="minorEastAsia" w:hAnsi="Times New Roman" w:cs="Times New Roman"/>
          <w:sz w:val="20"/>
          <w:szCs w:val="20"/>
        </w:rPr>
        <w:t xml:space="preserve">the number of holes where the results in figure 7 are under performing. </w:t>
      </w:r>
      <w:r w:rsidR="00567AA4">
        <w:rPr>
          <w:rFonts w:ascii="Times New Roman" w:eastAsiaTheme="minorEastAsia" w:hAnsi="Times New Roman" w:cs="Times New Roman"/>
          <w:sz w:val="20"/>
          <w:szCs w:val="20"/>
        </w:rPr>
        <w:t xml:space="preserve">Figure 8 </w:t>
      </w:r>
      <w:r w:rsidR="004D1065">
        <w:rPr>
          <w:rFonts w:ascii="Times New Roman" w:eastAsiaTheme="minorEastAsia" w:hAnsi="Times New Roman" w:cs="Times New Roman"/>
          <w:sz w:val="20"/>
          <w:szCs w:val="20"/>
        </w:rPr>
        <w:t xml:space="preserve">keeps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N</m:t>
            </m:r>
          </m:e>
          <m:sub>
            <m:r>
              <w:rPr>
                <w:rFonts w:ascii="Cambria Math" w:eastAsiaTheme="minorEastAsia" w:hAnsi="Cambria Math" w:cs="Times New Roman"/>
                <w:sz w:val="20"/>
                <w:szCs w:val="20"/>
              </w:rPr>
              <m:t>hole</m:t>
            </m:r>
          </m:sub>
        </m:sSub>
        <m:r>
          <w:rPr>
            <w:rFonts w:ascii="Cambria Math" w:eastAsiaTheme="minorEastAsia" w:hAnsi="Cambria Math" w:cs="Times New Roman"/>
            <w:sz w:val="20"/>
            <w:szCs w:val="20"/>
          </w:rPr>
          <m:t>=40</m:t>
        </m:r>
      </m:oMath>
      <w:r w:rsidR="004D1065">
        <w:rPr>
          <w:rFonts w:ascii="Times New Roman" w:eastAsiaTheme="minorEastAsia" w:hAnsi="Times New Roman" w:cs="Times New Roman"/>
          <w:sz w:val="20"/>
          <w:szCs w:val="20"/>
        </w:rPr>
        <w:t xml:space="preserve"> for varying sensor densities. </w:t>
      </w:r>
      <w:r w:rsidR="00742872">
        <w:rPr>
          <w:rFonts w:ascii="Times New Roman" w:eastAsiaTheme="minorEastAsia" w:hAnsi="Times New Roman" w:cs="Times New Roman"/>
          <w:sz w:val="20"/>
          <w:szCs w:val="20"/>
        </w:rPr>
        <w:t xml:space="preserve">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E</m:t>
            </m:r>
          </m:e>
          <m:sub>
            <m:r>
              <w:rPr>
                <w:rFonts w:ascii="Cambria Math" w:eastAsiaTheme="minorEastAsia" w:hAnsi="Cambria Math" w:cs="Times New Roman"/>
                <w:sz w:val="20"/>
                <w:szCs w:val="20"/>
              </w:rPr>
              <m:t>res</m:t>
            </m:r>
          </m:sub>
        </m:sSub>
      </m:oMath>
      <w:r w:rsidR="00742872">
        <w:rPr>
          <w:rFonts w:ascii="Times New Roman" w:eastAsiaTheme="minorEastAsia" w:hAnsi="Times New Roman" w:cs="Times New Roman"/>
          <w:sz w:val="20"/>
          <w:szCs w:val="20"/>
        </w:rPr>
        <w:t xml:space="preserve"> is </w:t>
      </w:r>
      <w:r w:rsidR="00114DD4">
        <w:rPr>
          <w:rFonts w:ascii="Times New Roman" w:eastAsiaTheme="minorEastAsia" w:hAnsi="Times New Roman" w:cs="Times New Roman"/>
          <w:sz w:val="20"/>
          <w:szCs w:val="20"/>
        </w:rPr>
        <w:t xml:space="preserve">increasing with the </w:t>
      </w:r>
      <w:r w:rsidR="0050420D">
        <w:rPr>
          <w:rFonts w:ascii="Times New Roman" w:eastAsiaTheme="minorEastAsia" w:hAnsi="Times New Roman" w:cs="Times New Roman"/>
          <w:sz w:val="20"/>
          <w:szCs w:val="20"/>
        </w:rPr>
        <w:t xml:space="preserve">increase in number of nodes due to stable connectivity as validated from the neighbouring curve. </w:t>
      </w:r>
      <w:r w:rsidR="006D72F9">
        <w:rPr>
          <w:rFonts w:ascii="Times New Roman" w:eastAsiaTheme="minorEastAsia" w:hAnsi="Times New Roman" w:cs="Times New Roman"/>
          <w:sz w:val="20"/>
          <w:szCs w:val="20"/>
        </w:rPr>
        <w:t>The neighbours of the cluster he</w:t>
      </w:r>
      <w:r w:rsidR="007C1E14">
        <w:rPr>
          <w:rFonts w:ascii="Times New Roman" w:eastAsiaTheme="minorEastAsia" w:hAnsi="Times New Roman" w:cs="Times New Roman"/>
          <w:sz w:val="20"/>
          <w:szCs w:val="20"/>
        </w:rPr>
        <w:t>a</w:t>
      </w:r>
      <w:r w:rsidR="006D72F9">
        <w:rPr>
          <w:rFonts w:ascii="Times New Roman" w:eastAsiaTheme="minorEastAsia" w:hAnsi="Times New Roman" w:cs="Times New Roman"/>
          <w:sz w:val="20"/>
          <w:szCs w:val="20"/>
        </w:rPr>
        <w:t>d</w:t>
      </w:r>
      <w:r w:rsidR="007C1E14">
        <w:rPr>
          <w:rFonts w:ascii="Times New Roman" w:eastAsiaTheme="minorEastAsia" w:hAnsi="Times New Roman" w:cs="Times New Roman"/>
          <w:sz w:val="20"/>
          <w:szCs w:val="20"/>
        </w:rPr>
        <w:t>s</w:t>
      </w:r>
      <w:r w:rsidR="006D72F9">
        <w:rPr>
          <w:rFonts w:ascii="Times New Roman" w:eastAsiaTheme="minorEastAsia" w:hAnsi="Times New Roman" w:cs="Times New Roman"/>
          <w:sz w:val="20"/>
          <w:szCs w:val="20"/>
        </w:rPr>
        <w:t xml:space="preserve"> are stable </w:t>
      </w:r>
      <w:r w:rsidR="007C1E14">
        <w:rPr>
          <w:rFonts w:ascii="Times New Roman" w:eastAsiaTheme="minorEastAsia" w:hAnsi="Times New Roman" w:cs="Times New Roman"/>
          <w:sz w:val="20"/>
          <w:szCs w:val="20"/>
        </w:rPr>
        <w:t>due to spatio-topological features. It indicates the uniform distribution of load too</w:t>
      </w:r>
      <w:r w:rsidR="002B11F2">
        <w:rPr>
          <w:rFonts w:ascii="Times New Roman" w:eastAsiaTheme="minorEastAsia" w:hAnsi="Times New Roman" w:cs="Times New Roman"/>
          <w:sz w:val="20"/>
          <w:szCs w:val="20"/>
        </w:rPr>
        <w:t xml:space="preserve">. The </w:t>
      </w:r>
      <m:oMath>
        <m:sSub>
          <m:sSubPr>
            <m:ctrlPr>
              <w:rPr>
                <w:rFonts w:ascii="Cambria Math" w:eastAsiaTheme="minorEastAsia" w:hAnsi="Cambria Math" w:cs="Times New Roman"/>
                <w:i/>
                <w:sz w:val="20"/>
                <w:szCs w:val="20"/>
              </w:rPr>
            </m:ctrlPr>
          </m:sSubPr>
          <m:e>
            <m:r>
              <w:rPr>
                <w:rFonts w:ascii="Cambria Math" w:eastAsiaTheme="minorEastAsia" w:hAnsi="Cambria Math" w:cs="Times New Roman"/>
                <w:sz w:val="20"/>
                <w:szCs w:val="20"/>
              </w:rPr>
              <m:t>f</m:t>
            </m:r>
          </m:e>
          <m:sub>
            <m:r>
              <w:rPr>
                <w:rFonts w:ascii="Cambria Math" w:eastAsiaTheme="minorEastAsia" w:hAnsi="Cambria Math" w:cs="Times New Roman"/>
                <w:sz w:val="20"/>
                <w:szCs w:val="20"/>
              </w:rPr>
              <m:t>load</m:t>
            </m:r>
          </m:sub>
        </m:sSub>
      </m:oMath>
      <w:r w:rsidR="002B11F2">
        <w:rPr>
          <w:rFonts w:ascii="Times New Roman" w:eastAsiaTheme="minorEastAsia" w:hAnsi="Times New Roman" w:cs="Times New Roman"/>
          <w:sz w:val="20"/>
          <w:szCs w:val="20"/>
        </w:rPr>
        <w:t xml:space="preserve"> is increasing due to</w:t>
      </w:r>
      <w:r w:rsidR="00D97821">
        <w:rPr>
          <w:rFonts w:ascii="Times New Roman" w:eastAsiaTheme="minorEastAsia" w:hAnsi="Times New Roman" w:cs="Times New Roman"/>
          <w:sz w:val="20"/>
          <w:szCs w:val="20"/>
        </w:rPr>
        <w:t xml:space="preserve"> equation 5</w:t>
      </w:r>
      <w:r w:rsidR="0099277E">
        <w:rPr>
          <w:rFonts w:ascii="Times New Roman" w:eastAsiaTheme="minorEastAsia" w:hAnsi="Times New Roman" w:cs="Times New Roman"/>
          <w:sz w:val="20"/>
          <w:szCs w:val="20"/>
        </w:rPr>
        <w:t xml:space="preserve"> which is using energy in the calculation. </w:t>
      </w:r>
      <w:r w:rsidR="00046C04">
        <w:rPr>
          <w:rFonts w:ascii="Times New Roman" w:eastAsiaTheme="minorEastAsia" w:hAnsi="Times New Roman" w:cs="Times New Roman"/>
          <w:sz w:val="20"/>
          <w:szCs w:val="20"/>
        </w:rPr>
        <w:t xml:space="preserve">The energy residual has increased with number of nodes due to fixed deployment area. </w:t>
      </w:r>
      <w:r w:rsidR="0034331B">
        <w:rPr>
          <w:rFonts w:ascii="Times New Roman" w:eastAsiaTheme="minorEastAsia" w:hAnsi="Times New Roman" w:cs="Times New Roman"/>
          <w:sz w:val="20"/>
          <w:szCs w:val="20"/>
        </w:rPr>
        <w:t xml:space="preserve">With the increase in node density, the distance between nodes reduces and hence energy consumption as in equation </w:t>
      </w:r>
      <w:r w:rsidR="00EC22AB">
        <w:rPr>
          <w:rFonts w:ascii="Times New Roman" w:eastAsiaTheme="minorEastAsia" w:hAnsi="Times New Roman" w:cs="Times New Roman"/>
          <w:sz w:val="20"/>
          <w:szCs w:val="20"/>
        </w:rPr>
        <w:t xml:space="preserve">6. </w:t>
      </w:r>
      <w:r w:rsidR="00745B43">
        <w:rPr>
          <w:rFonts w:ascii="Times New Roman" w:eastAsiaTheme="minorEastAsia" w:hAnsi="Times New Roman" w:cs="Times New Roman"/>
          <w:sz w:val="20"/>
          <w:szCs w:val="20"/>
        </w:rPr>
        <w:t xml:space="preserve">The proposed scheme has shown the nonlinear improvement from 200-400 nodes’ densities and </w:t>
      </w:r>
      <w:r w:rsidR="004F6AAD">
        <w:rPr>
          <w:rFonts w:ascii="Times New Roman" w:eastAsiaTheme="minorEastAsia" w:hAnsi="Times New Roman" w:cs="Times New Roman"/>
          <w:sz w:val="20"/>
          <w:szCs w:val="20"/>
        </w:rPr>
        <w:t xml:space="preserve">this range can be considered as the optimal density for the stable connectivity and performance in 6G IoT. </w:t>
      </w:r>
      <w:r w:rsidR="00951ACB">
        <w:rPr>
          <w:rFonts w:ascii="Times New Roman" w:eastAsiaTheme="minorEastAsia" w:hAnsi="Times New Roman" w:cs="Times New Roman"/>
          <w:sz w:val="20"/>
          <w:szCs w:val="20"/>
        </w:rPr>
        <w:t xml:space="preserve">The shortcoming of the proposed spatio-topological features with DDPG placement of redundant nodes is validated </w:t>
      </w:r>
      <w:r w:rsidR="00D45B52">
        <w:rPr>
          <w:rFonts w:ascii="Times New Roman" w:eastAsiaTheme="minorEastAsia" w:hAnsi="Times New Roman" w:cs="Times New Roman"/>
          <w:sz w:val="20"/>
          <w:szCs w:val="20"/>
        </w:rPr>
        <w:t>from figure 8 on a larger scale with 40 failed nodes in the network creating the connectivity holes.</w:t>
      </w:r>
      <w:r w:rsidR="007C031A">
        <w:rPr>
          <w:rFonts w:ascii="Times New Roman" w:eastAsiaTheme="minorEastAsia" w:hAnsi="Times New Roman" w:cs="Times New Roman"/>
          <w:sz w:val="20"/>
          <w:szCs w:val="20"/>
        </w:rPr>
        <w:t xml:space="preserve"> </w:t>
      </w:r>
    </w:p>
    <w:p w14:paraId="1DD9EEFD" w14:textId="1F8BABE1" w:rsidR="00832A16" w:rsidRDefault="009546AB" w:rsidP="00832A16">
      <w:pPr>
        <w:pStyle w:val="Heading1"/>
        <w:jc w:val="center"/>
      </w:pPr>
      <w:r>
        <w:t>4</w:t>
      </w:r>
      <w:r w:rsidR="00832A16">
        <w:t>. Conclusion</w:t>
      </w:r>
    </w:p>
    <w:p w14:paraId="4A12AAB2" w14:textId="2927FE04" w:rsidR="009546AB" w:rsidRDefault="00B333C5" w:rsidP="00E53E48">
      <w:pPr>
        <w:jc w:val="both"/>
        <w:rPr>
          <w:rFonts w:ascii="Times New Roman" w:hAnsi="Times New Roman" w:cs="Times New Roman"/>
          <w:sz w:val="20"/>
          <w:szCs w:val="20"/>
        </w:rPr>
      </w:pPr>
      <w:r>
        <w:rPr>
          <w:rFonts w:ascii="Times New Roman" w:hAnsi="Times New Roman" w:cs="Times New Roman"/>
          <w:sz w:val="20"/>
          <w:szCs w:val="20"/>
        </w:rPr>
        <w:t>The coverage hole healing in 6G IoT is proposed in this work. A novel approach using spatio-topological fe</w:t>
      </w:r>
      <w:r w:rsidR="00E53E48">
        <w:rPr>
          <w:rFonts w:ascii="Times New Roman" w:hAnsi="Times New Roman" w:cs="Times New Roman"/>
          <w:sz w:val="20"/>
          <w:szCs w:val="20"/>
        </w:rPr>
        <w:t>atures have been proposed to make the dependent decision on neighbouring sensors to the redundant nodes</w:t>
      </w:r>
      <w:r w:rsidR="00F23255">
        <w:rPr>
          <w:rFonts w:ascii="Times New Roman" w:hAnsi="Times New Roman" w:cs="Times New Roman"/>
          <w:sz w:val="20"/>
          <w:szCs w:val="20"/>
        </w:rPr>
        <w:t xml:space="preserve">. The continuous action space as the location of redundant nodes in the DDPG training algorithm is defined which makes it model free and adaptive to </w:t>
      </w:r>
      <w:r w:rsidR="000C5048">
        <w:rPr>
          <w:rFonts w:ascii="Times New Roman" w:hAnsi="Times New Roman" w:cs="Times New Roman"/>
          <w:sz w:val="20"/>
          <w:szCs w:val="20"/>
        </w:rPr>
        <w:t xml:space="preserve">higher sensor nodes’ density too. Topological characteristics of GCN have been used </w:t>
      </w:r>
      <w:r w:rsidR="008E0D46">
        <w:rPr>
          <w:rFonts w:ascii="Times New Roman" w:hAnsi="Times New Roman" w:cs="Times New Roman"/>
          <w:sz w:val="20"/>
          <w:szCs w:val="20"/>
        </w:rPr>
        <w:t>as state space variables. The advantage of the proposed methodology is validated by simulating under various environmental conditions of varying number of holes and varying nodes density. A</w:t>
      </w:r>
      <w:r w:rsidR="006A3BB3">
        <w:rPr>
          <w:rFonts w:ascii="Times New Roman" w:hAnsi="Times New Roman" w:cs="Times New Roman"/>
          <w:sz w:val="20"/>
          <w:szCs w:val="20"/>
        </w:rPr>
        <w:t xml:space="preserve"> </w:t>
      </w:r>
      <w:r w:rsidR="008E0D46">
        <w:rPr>
          <w:rFonts w:ascii="Times New Roman" w:hAnsi="Times New Roman" w:cs="Times New Roman"/>
          <w:sz w:val="20"/>
          <w:szCs w:val="20"/>
        </w:rPr>
        <w:t xml:space="preserve">significant improvement </w:t>
      </w:r>
      <w:r w:rsidR="007B5817">
        <w:rPr>
          <w:rFonts w:ascii="Times New Roman" w:hAnsi="Times New Roman" w:cs="Times New Roman"/>
          <w:sz w:val="20"/>
          <w:szCs w:val="20"/>
        </w:rPr>
        <w:t xml:space="preserve">of 13.1% in the </w:t>
      </w:r>
      <w:r w:rsidR="006A3BB3">
        <w:rPr>
          <w:rFonts w:ascii="Times New Roman" w:hAnsi="Times New Roman" w:cs="Times New Roman"/>
          <w:sz w:val="20"/>
          <w:szCs w:val="20"/>
        </w:rPr>
        <w:t>proposed</w:t>
      </w:r>
      <w:r w:rsidR="007B5817">
        <w:rPr>
          <w:rFonts w:ascii="Times New Roman" w:hAnsi="Times New Roman" w:cs="Times New Roman"/>
          <w:sz w:val="20"/>
          <w:szCs w:val="20"/>
        </w:rPr>
        <w:t xml:space="preserve"> scheme than the </w:t>
      </w:r>
      <w:r w:rsidR="006A3BB3">
        <w:rPr>
          <w:rFonts w:ascii="Times New Roman" w:hAnsi="Times New Roman" w:cs="Times New Roman"/>
          <w:sz w:val="20"/>
          <w:szCs w:val="20"/>
        </w:rPr>
        <w:t>state-of-the-art</w:t>
      </w:r>
      <w:r w:rsidR="007B5817">
        <w:rPr>
          <w:rFonts w:ascii="Times New Roman" w:hAnsi="Times New Roman" w:cs="Times New Roman"/>
          <w:sz w:val="20"/>
          <w:szCs w:val="20"/>
        </w:rPr>
        <w:t xml:space="preserve"> q-learning </w:t>
      </w:r>
      <w:r w:rsidR="006A3BB3">
        <w:rPr>
          <w:rFonts w:ascii="Times New Roman" w:hAnsi="Times New Roman" w:cs="Times New Roman"/>
          <w:sz w:val="20"/>
          <w:szCs w:val="20"/>
        </w:rPr>
        <w:t>scheme</w:t>
      </w:r>
      <w:r w:rsidR="001048F4">
        <w:rPr>
          <w:rFonts w:ascii="Times New Roman" w:hAnsi="Times New Roman" w:cs="Times New Roman"/>
          <w:sz w:val="20"/>
          <w:szCs w:val="20"/>
        </w:rPr>
        <w:t xml:space="preserve"> for the holes density </w:t>
      </w:r>
      <w:r w:rsidR="00B46505">
        <w:rPr>
          <w:rFonts w:ascii="Times New Roman" w:hAnsi="Times New Roman" w:cs="Times New Roman"/>
          <w:sz w:val="20"/>
          <w:szCs w:val="20"/>
        </w:rPr>
        <w:t>of 5 is achieved and 0.81%</w:t>
      </w:r>
      <w:r w:rsidR="003570BA">
        <w:rPr>
          <w:rFonts w:ascii="Times New Roman" w:hAnsi="Times New Roman" w:cs="Times New Roman"/>
          <w:sz w:val="20"/>
          <w:szCs w:val="20"/>
        </w:rPr>
        <w:t xml:space="preserve"> in the residual energy for the higher hole density of 35 holes in the network. </w:t>
      </w:r>
      <w:r w:rsidR="001004AF">
        <w:rPr>
          <w:rFonts w:ascii="Times New Roman" w:hAnsi="Times New Roman" w:cs="Times New Roman"/>
          <w:sz w:val="20"/>
          <w:szCs w:val="20"/>
        </w:rPr>
        <w:t>Similarly,</w:t>
      </w:r>
      <w:r w:rsidR="003570BA">
        <w:rPr>
          <w:rFonts w:ascii="Times New Roman" w:hAnsi="Times New Roman" w:cs="Times New Roman"/>
          <w:sz w:val="20"/>
          <w:szCs w:val="20"/>
        </w:rPr>
        <w:t xml:space="preserve"> the </w:t>
      </w:r>
      <w:r w:rsidR="00B552B3">
        <w:rPr>
          <w:rFonts w:ascii="Times New Roman" w:hAnsi="Times New Roman" w:cs="Times New Roman"/>
          <w:sz w:val="20"/>
          <w:szCs w:val="20"/>
        </w:rPr>
        <w:t>19.4% improvement in the load balancing is noticed with stable connectivity. Furthermore, the simulation experiment with varying sensor density for 40 holes have shown the similar behaviour of performance improvements.</w:t>
      </w:r>
      <w:r w:rsidR="00CC0EBB">
        <w:rPr>
          <w:rFonts w:ascii="Times New Roman" w:hAnsi="Times New Roman" w:cs="Times New Roman"/>
          <w:sz w:val="20"/>
          <w:szCs w:val="20"/>
        </w:rPr>
        <w:t xml:space="preserve"> Considering the comparison of proposed saptio-topological features and spatial features</w:t>
      </w:r>
      <w:r w:rsidR="00252B76">
        <w:rPr>
          <w:rFonts w:ascii="Times New Roman" w:hAnsi="Times New Roman" w:cs="Times New Roman"/>
          <w:sz w:val="20"/>
          <w:szCs w:val="20"/>
        </w:rPr>
        <w:t xml:space="preserve">, the location criticality also shown an improvement of </w:t>
      </w:r>
      <w:r w:rsidR="00925C3A">
        <w:rPr>
          <w:rFonts w:ascii="Times New Roman" w:hAnsi="Times New Roman" w:cs="Times New Roman"/>
          <w:sz w:val="20"/>
          <w:szCs w:val="20"/>
        </w:rPr>
        <w:t>16.7%.</w:t>
      </w:r>
      <w:r w:rsidR="00CC0EBB">
        <w:rPr>
          <w:rFonts w:ascii="Times New Roman" w:hAnsi="Times New Roman" w:cs="Times New Roman"/>
          <w:sz w:val="20"/>
          <w:szCs w:val="20"/>
        </w:rPr>
        <w:t xml:space="preserve"> </w:t>
      </w:r>
    </w:p>
    <w:p w14:paraId="464CCBAD" w14:textId="6D20EDD1" w:rsidR="001004AF" w:rsidRPr="009546AB" w:rsidRDefault="001004AF" w:rsidP="00E53E48">
      <w:pPr>
        <w:jc w:val="both"/>
        <w:rPr>
          <w:rFonts w:ascii="Times New Roman" w:hAnsi="Times New Roman" w:cs="Times New Roman"/>
          <w:sz w:val="20"/>
          <w:szCs w:val="20"/>
        </w:rPr>
      </w:pPr>
      <w:r>
        <w:rPr>
          <w:rFonts w:ascii="Times New Roman" w:hAnsi="Times New Roman" w:cs="Times New Roman"/>
          <w:sz w:val="20"/>
          <w:szCs w:val="20"/>
        </w:rPr>
        <w:t xml:space="preserve">Although the significant improvement with the usage of DDPG in spatio-topological scenario has been observed yet there is still scope for the improvement for 6G scalability. </w:t>
      </w:r>
      <w:r w:rsidR="0099362D">
        <w:rPr>
          <w:rFonts w:ascii="Times New Roman" w:hAnsi="Times New Roman" w:cs="Times New Roman"/>
          <w:sz w:val="20"/>
          <w:szCs w:val="20"/>
        </w:rPr>
        <w:t xml:space="preserve">Present work has shown the stable performance between the 200-400 nodes density which can be improved </w:t>
      </w:r>
      <w:r w:rsidR="003666BC">
        <w:rPr>
          <w:rFonts w:ascii="Times New Roman" w:hAnsi="Times New Roman" w:cs="Times New Roman"/>
          <w:sz w:val="20"/>
          <w:szCs w:val="20"/>
        </w:rPr>
        <w:t xml:space="preserve">if topological features with more than single neighbour is considered. Furthermore, the multiagent DRL can also be helpful in </w:t>
      </w:r>
      <w:r w:rsidR="009A02D2">
        <w:rPr>
          <w:rFonts w:ascii="Times New Roman" w:hAnsi="Times New Roman" w:cs="Times New Roman"/>
          <w:sz w:val="20"/>
          <w:szCs w:val="20"/>
        </w:rPr>
        <w:t>handling higher hole area in the network.</w:t>
      </w:r>
    </w:p>
    <w:p w14:paraId="69FA4020" w14:textId="77777777" w:rsidR="003E0E75" w:rsidRPr="003E0E75" w:rsidRDefault="003E0E75" w:rsidP="003E0E75"/>
    <w:p w14:paraId="4CB21136" w14:textId="77777777" w:rsidR="00832A16" w:rsidRPr="001858B6" w:rsidRDefault="00832A16" w:rsidP="00832A16">
      <w:pPr>
        <w:pStyle w:val="Heading1"/>
        <w:jc w:val="center"/>
      </w:pPr>
      <w:r>
        <w:t>References</w:t>
      </w:r>
    </w:p>
    <w:p w14:paraId="664B3263" w14:textId="77777777" w:rsidR="00832A16" w:rsidRDefault="00832A16" w:rsidP="00832A16">
      <w:pPr>
        <w:jc w:val="both"/>
        <w:rPr>
          <w:rFonts w:ascii="Times New Roman" w:hAnsi="Times New Roman" w:cs="Times New Roman"/>
          <w:sz w:val="20"/>
          <w:szCs w:val="20"/>
        </w:rPr>
      </w:pPr>
      <w:r w:rsidRPr="001858B6">
        <w:rPr>
          <w:rFonts w:ascii="Times New Roman" w:hAnsi="Times New Roman" w:cs="Times New Roman"/>
          <w:sz w:val="20"/>
          <w:szCs w:val="20"/>
        </w:rPr>
        <w:t>[1] Lee, Howon, Byungju Lee, Heecheol Yang, Junghyun Kim, Seungnyun Kim, Wonjae Shin, Byonghyo Shim, and H. Vincent Poor. "Towards 6G hyper-connectivity: Vision, challenges, and key enabling technologies." Journal of Communications and Networks 25, no. 3 (2023): 344-354.</w:t>
      </w:r>
    </w:p>
    <w:p w14:paraId="6DD8DDC6"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[2] </w:t>
      </w:r>
      <w:r w:rsidRPr="009C2D98">
        <w:rPr>
          <w:rFonts w:ascii="Times New Roman" w:hAnsi="Times New Roman" w:cs="Times New Roman"/>
          <w:sz w:val="20"/>
          <w:szCs w:val="20"/>
        </w:rPr>
        <w:t>Cui, Qimei, Xiaohu You, Ni Wei, Guoshun Nan, Xuefei Zhang, Jianhua Zhang, Xinchen Lyu et al. "Overview of AI and communication for 6G network: fundamentals, challenges, and future research opportunities." Science China Information Sciences 68, no. 7 (2025): 171301.</w:t>
      </w:r>
    </w:p>
    <w:p w14:paraId="33C0DEA8" w14:textId="77777777" w:rsidR="00832A16" w:rsidRDefault="00832A16" w:rsidP="00832A16">
      <w:pPr>
        <w:jc w:val="both"/>
        <w:rPr>
          <w:rFonts w:ascii="Times New Roman" w:hAnsi="Times New Roman" w:cs="Times New Roman"/>
          <w:sz w:val="20"/>
          <w:szCs w:val="20"/>
        </w:rPr>
      </w:pPr>
      <w:r w:rsidRPr="0076540B">
        <w:rPr>
          <w:rFonts w:ascii="Times New Roman" w:hAnsi="Times New Roman" w:cs="Times New Roman"/>
          <w:sz w:val="20"/>
          <w:szCs w:val="20"/>
          <w:highlight w:val="cyan"/>
        </w:rPr>
        <w:t>[3]</w:t>
      </w:r>
      <w:r>
        <w:rPr>
          <w:rFonts w:ascii="Times New Roman" w:hAnsi="Times New Roman" w:cs="Times New Roman"/>
          <w:sz w:val="20"/>
          <w:szCs w:val="20"/>
        </w:rPr>
        <w:t xml:space="preserve"> </w:t>
      </w:r>
      <w:r w:rsidRPr="007F52F8">
        <w:rPr>
          <w:rFonts w:ascii="Times New Roman" w:hAnsi="Times New Roman" w:cs="Times New Roman"/>
          <w:sz w:val="20"/>
          <w:szCs w:val="20"/>
        </w:rPr>
        <w:t>Xia, Yunzhi, Xianjun Deng, Lingzhi Yi, Laurence T. Yang, Xiao Tang, Chenlu Zhu, and Zhongping Tian. "AI-driven and MEC-empowered confident information coverage hole recovery in 6G-enabled IoT." IEEE Transactions on Network Science and Engineering 10, no. 3 (2022): 1256-1269.</w:t>
      </w:r>
    </w:p>
    <w:p w14:paraId="092A91E6"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[4]. </w:t>
      </w:r>
      <w:r w:rsidRPr="00213C87">
        <w:rPr>
          <w:rFonts w:ascii="Times New Roman" w:hAnsi="Times New Roman" w:cs="Times New Roman"/>
          <w:sz w:val="20"/>
          <w:szCs w:val="20"/>
        </w:rPr>
        <w:t>Gupta, Abhishek, Somesh Kumar, and Manisha Pattanaik. "Coverage hole detection using social spider optimized Gaussian Mixture Model." Journal of King Saud University-Computer and Information Sciences 34, no. 10 (2022): 9814-9821.</w:t>
      </w:r>
    </w:p>
    <w:p w14:paraId="412BE73E"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[5]. </w:t>
      </w:r>
      <w:r w:rsidRPr="00617ADB">
        <w:rPr>
          <w:rFonts w:ascii="Times New Roman" w:hAnsi="Times New Roman" w:cs="Times New Roman"/>
          <w:sz w:val="20"/>
          <w:szCs w:val="20"/>
        </w:rPr>
        <w:t>Masoud, Mohammad Z., Yousef Jaradat, Ismael Jannoud, and Mustafa A. Al Sibahee. "A hybrid clustering routing protocol based on machine learning and graph theory for energy conservation and hole detection in wireless sensor network." International Journal of Distributed Sensor Networks 15, no. 6 (2019): 1550147719858231.</w:t>
      </w:r>
    </w:p>
    <w:p w14:paraId="4C530253"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lastRenderedPageBreak/>
        <w:t xml:space="preserve">[6]. </w:t>
      </w:r>
      <w:r w:rsidRPr="00DF2A90">
        <w:rPr>
          <w:rFonts w:ascii="Times New Roman" w:hAnsi="Times New Roman" w:cs="Times New Roman"/>
          <w:sz w:val="20"/>
          <w:szCs w:val="20"/>
        </w:rPr>
        <w:t>Koriem, Samir M., and Mohamed A. Bayoumi. "Detecting and measuring holes in wireless sensor network." Journal of King Saud University-Computer and Information Sciences 32, no. 8 (2020): 909-916.</w:t>
      </w:r>
    </w:p>
    <w:p w14:paraId="278D0AF6"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[7]. </w:t>
      </w:r>
      <w:r w:rsidRPr="00EC3B27">
        <w:rPr>
          <w:rFonts w:ascii="Times New Roman" w:hAnsi="Times New Roman" w:cs="Times New Roman"/>
          <w:sz w:val="20"/>
          <w:szCs w:val="20"/>
        </w:rPr>
        <w:t>Beghdad, Rachid, and Amar Lamraoui. "Boundary and holes recognition in wireless sensor networks." Journal of Innovation in Digital Ecosystems 3, no. 1 (2016): 1-14.</w:t>
      </w:r>
    </w:p>
    <w:p w14:paraId="68EA4CEA" w14:textId="77777777" w:rsidR="00832A16" w:rsidRDefault="00832A16" w:rsidP="00832A16">
      <w:pPr>
        <w:jc w:val="both"/>
        <w:rPr>
          <w:rFonts w:ascii="Times New Roman" w:hAnsi="Times New Roman" w:cs="Times New Roman"/>
          <w:sz w:val="20"/>
          <w:szCs w:val="20"/>
        </w:rPr>
      </w:pPr>
      <w:r w:rsidRPr="002463D1">
        <w:rPr>
          <w:rFonts w:ascii="Times New Roman" w:hAnsi="Times New Roman" w:cs="Times New Roman"/>
          <w:sz w:val="20"/>
          <w:szCs w:val="20"/>
          <w:highlight w:val="cyan"/>
        </w:rPr>
        <w:t>[8].</w:t>
      </w:r>
      <w:r>
        <w:rPr>
          <w:rFonts w:ascii="Times New Roman" w:hAnsi="Times New Roman" w:cs="Times New Roman"/>
          <w:sz w:val="20"/>
          <w:szCs w:val="20"/>
        </w:rPr>
        <w:t xml:space="preserve"> </w:t>
      </w:r>
      <w:r w:rsidRPr="0010735D">
        <w:rPr>
          <w:rFonts w:ascii="Times New Roman" w:hAnsi="Times New Roman" w:cs="Times New Roman"/>
          <w:sz w:val="20"/>
          <w:szCs w:val="20"/>
        </w:rPr>
        <w:t>Tang, Yong, Xianjun Deng, Lingzhi Yi, Yunzhi Xia, Laurence T. Yang, and Xiao Tang. "Collaborative intelligent confident information coverage node sleep scheduling for 6G-empowered green IoT." IEEE Transactions on Green Communications and Networking 7, no. 2 (2022): 1066-1077.</w:t>
      </w:r>
    </w:p>
    <w:p w14:paraId="7F95AD22" w14:textId="77777777" w:rsidR="00832A16" w:rsidRDefault="00832A16" w:rsidP="00832A16">
      <w:pPr>
        <w:jc w:val="both"/>
        <w:rPr>
          <w:rFonts w:ascii="Times New Roman" w:hAnsi="Times New Roman" w:cs="Times New Roman"/>
          <w:sz w:val="20"/>
          <w:szCs w:val="20"/>
        </w:rPr>
      </w:pPr>
      <w:r w:rsidRPr="00D22348">
        <w:rPr>
          <w:rFonts w:ascii="Times New Roman" w:hAnsi="Times New Roman" w:cs="Times New Roman"/>
          <w:sz w:val="20"/>
          <w:szCs w:val="20"/>
          <w:highlight w:val="cyan"/>
        </w:rPr>
        <w:t>[9]</w:t>
      </w:r>
      <w:r>
        <w:rPr>
          <w:rFonts w:ascii="Times New Roman" w:hAnsi="Times New Roman" w:cs="Times New Roman"/>
          <w:sz w:val="20"/>
          <w:szCs w:val="20"/>
        </w:rPr>
        <w:t xml:space="preserve">. </w:t>
      </w:r>
      <w:r w:rsidRPr="0082153A">
        <w:rPr>
          <w:rFonts w:ascii="Times New Roman" w:hAnsi="Times New Roman" w:cs="Times New Roman"/>
          <w:sz w:val="20"/>
          <w:szCs w:val="20"/>
        </w:rPr>
        <w:t>Hallafi, Ali, Ali Barati, and Hamid Barati. "A distributed energy-efficient coverage holes detection and recovery method in wireless sensor networks using the grasshopper optimization algorithm." Journal of Ambient Intelligence and Humanized Computing 14, no. 10 (2023): 13697-13711.</w:t>
      </w:r>
    </w:p>
    <w:p w14:paraId="2C1FE26B"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[10]. </w:t>
      </w:r>
      <w:r w:rsidRPr="00E80073">
        <w:rPr>
          <w:rFonts w:ascii="Times New Roman" w:hAnsi="Times New Roman" w:cs="Times New Roman"/>
          <w:sz w:val="20"/>
          <w:szCs w:val="20"/>
        </w:rPr>
        <w:t>Ma, Donghui, and Qianqian Duan. "A hybrid-strategy-improved butterfly optimization algorithm applied to the node coverage problem of wireless sensor networks." Math. Biosci. Eng 19, no. 4 (2022): 3928-3952.</w:t>
      </w:r>
    </w:p>
    <w:p w14:paraId="5E3E0074" w14:textId="77777777" w:rsidR="00832A16" w:rsidRDefault="00832A16" w:rsidP="00832A16">
      <w:pPr>
        <w:jc w:val="both"/>
        <w:rPr>
          <w:rFonts w:ascii="Times New Roman" w:hAnsi="Times New Roman" w:cs="Times New Roman"/>
          <w:sz w:val="20"/>
          <w:szCs w:val="20"/>
        </w:rPr>
      </w:pPr>
      <w:r w:rsidRPr="00D22348">
        <w:rPr>
          <w:rFonts w:ascii="Times New Roman" w:hAnsi="Times New Roman" w:cs="Times New Roman"/>
          <w:sz w:val="20"/>
          <w:szCs w:val="20"/>
          <w:highlight w:val="cyan"/>
        </w:rPr>
        <w:t>[11].</w:t>
      </w:r>
      <w:r>
        <w:rPr>
          <w:rFonts w:ascii="Times New Roman" w:hAnsi="Times New Roman" w:cs="Times New Roman"/>
          <w:sz w:val="20"/>
          <w:szCs w:val="20"/>
        </w:rPr>
        <w:t xml:space="preserve"> </w:t>
      </w:r>
      <w:r w:rsidRPr="00265F66">
        <w:rPr>
          <w:rFonts w:ascii="Times New Roman" w:hAnsi="Times New Roman" w:cs="Times New Roman"/>
          <w:sz w:val="20"/>
          <w:szCs w:val="20"/>
        </w:rPr>
        <w:t>Chen, Xinyi, Mengjian Zhang, Ming Yang, and Deguang Wang. "NHBBWO: A novel hybrid butterfly-beluga whale optimization algorithm with the dynamic strategy for WSN coverage optimization." Peer-to-Peer Networking and Applications 18, no. 2 (2025): 1-25.</w:t>
      </w:r>
      <w:r>
        <w:rPr>
          <w:rFonts w:ascii="Times New Roman" w:hAnsi="Times New Roman" w:cs="Times New Roman"/>
          <w:sz w:val="20"/>
          <w:szCs w:val="20"/>
        </w:rPr>
        <w:t xml:space="preserve"> </w:t>
      </w:r>
    </w:p>
    <w:p w14:paraId="0BA45D54"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[12]. </w:t>
      </w:r>
      <w:r w:rsidRPr="0005074B">
        <w:rPr>
          <w:rFonts w:ascii="Times New Roman" w:hAnsi="Times New Roman" w:cs="Times New Roman"/>
          <w:sz w:val="20"/>
          <w:szCs w:val="20"/>
        </w:rPr>
        <w:t>Hajjej, Faten, Monia Hamdi, Ridha Ejbali, and Mourad Zaied. "A distributed coverage hole recovery approach based on reinforcement learning for Wireless Sensor Networks." Ad Hoc Networks 101 (2020): 102082.</w:t>
      </w:r>
    </w:p>
    <w:p w14:paraId="3B9D044E" w14:textId="77777777" w:rsidR="00832A16" w:rsidRDefault="00832A16" w:rsidP="00832A16">
      <w:pPr>
        <w:jc w:val="both"/>
        <w:rPr>
          <w:rFonts w:ascii="Times New Roman" w:hAnsi="Times New Roman" w:cs="Times New Roman"/>
          <w:sz w:val="20"/>
          <w:szCs w:val="20"/>
        </w:rPr>
      </w:pPr>
      <w:r w:rsidRPr="00610C2B">
        <w:rPr>
          <w:rFonts w:ascii="Times New Roman" w:hAnsi="Times New Roman" w:cs="Times New Roman"/>
          <w:sz w:val="20"/>
          <w:szCs w:val="20"/>
          <w:highlight w:val="cyan"/>
        </w:rPr>
        <w:t>[13].</w:t>
      </w:r>
      <w:r>
        <w:rPr>
          <w:rFonts w:ascii="Times New Roman" w:hAnsi="Times New Roman" w:cs="Times New Roman"/>
          <w:sz w:val="20"/>
          <w:szCs w:val="20"/>
        </w:rPr>
        <w:t xml:space="preserve"> </w:t>
      </w:r>
      <w:r w:rsidRPr="003E04E2">
        <w:rPr>
          <w:rFonts w:ascii="Times New Roman" w:hAnsi="Times New Roman" w:cs="Times New Roman"/>
          <w:sz w:val="20"/>
          <w:szCs w:val="20"/>
        </w:rPr>
        <w:t>Chauhan, Nilanshi, Piyush Rawat, and Siddhartha Chauhan. "Reinforcement learning-based technique to restore coverage holes with minimal coverage overlap in wireless sensor networks." Arabian Journal for Science and Engineering 47, no. 8 (2022): 10847-10863.</w:t>
      </w:r>
    </w:p>
    <w:p w14:paraId="11BB054C"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[14]. </w:t>
      </w:r>
      <w:r w:rsidRPr="00982076">
        <w:rPr>
          <w:rFonts w:ascii="Times New Roman" w:hAnsi="Times New Roman" w:cs="Times New Roman"/>
          <w:sz w:val="20"/>
          <w:szCs w:val="20"/>
        </w:rPr>
        <w:t>Sharma, Anamika, and Siddhartha Chauhan. "A distributed reinforcement learning based sensor node scheduling algorithm for coverage and connectivity maintenance in wireless sensor network." Wireless Networks 26, no. 6 (2020): 4411-4429.</w:t>
      </w:r>
    </w:p>
    <w:p w14:paraId="4EC6E9BC"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[15]. </w:t>
      </w:r>
      <w:r w:rsidRPr="00BB5060">
        <w:rPr>
          <w:rFonts w:ascii="Times New Roman" w:hAnsi="Times New Roman" w:cs="Times New Roman"/>
          <w:sz w:val="20"/>
          <w:szCs w:val="20"/>
        </w:rPr>
        <w:t>Gou, Pingzhang, Gang Mao, Fen Zhang, and Xiangdong Jia. "Reconstruction of coverage hole model and cooperative repair optimization algorithm in heterogeneous wireless sensor networks." Computer Communications 153 (2020): 614-625.</w:t>
      </w:r>
    </w:p>
    <w:p w14:paraId="4001A2D2"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[16]. </w:t>
      </w:r>
      <w:r w:rsidRPr="00E237D7">
        <w:rPr>
          <w:rFonts w:ascii="Times New Roman" w:hAnsi="Times New Roman" w:cs="Times New Roman"/>
          <w:sz w:val="20"/>
          <w:szCs w:val="20"/>
        </w:rPr>
        <w:t>Yang, Chen, Shengchao Su, Xiang Ju, and Jiayan Song. "A mobile sensors dispatch scheme based on improved SOM algorithm for coverage hole healing." IEEE Sensors Journal 21, no. 18 (2021): 21080-21089.</w:t>
      </w:r>
    </w:p>
    <w:p w14:paraId="19D01DBF"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[17]. </w:t>
      </w:r>
      <w:r w:rsidRPr="001D6192">
        <w:rPr>
          <w:rFonts w:ascii="Times New Roman" w:hAnsi="Times New Roman" w:cs="Times New Roman"/>
          <w:sz w:val="20"/>
          <w:szCs w:val="20"/>
        </w:rPr>
        <w:t>Ndjiongue, Alain R., Octavia A. Dobre, and Hyundong Shin. "On-Demand RIS-Assisted Free Space Optical Access System for 6 G Networks." IEEE Transactions on Vehicular Technology (2025).</w:t>
      </w:r>
    </w:p>
    <w:p w14:paraId="6011D87D"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[18]. </w:t>
      </w:r>
      <w:r w:rsidRPr="00C87586">
        <w:rPr>
          <w:rFonts w:ascii="Times New Roman" w:hAnsi="Times New Roman" w:cs="Times New Roman"/>
          <w:sz w:val="20"/>
          <w:szCs w:val="20"/>
        </w:rPr>
        <w:t>Jiang, Bo, Ziyan Zhang, Doudou Lin, Jin Tang, and Bin Luo. "Semi-supervised learning with graph learning-convolutional networks." In Proceedings of the IEEE/CVF conference on computer vision and pattern recognition, pp. 11313-11320. 2019.</w:t>
      </w:r>
    </w:p>
    <w:p w14:paraId="27AB24C7"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[19]. </w:t>
      </w:r>
      <w:r w:rsidRPr="00C20F3C">
        <w:rPr>
          <w:rFonts w:ascii="Times New Roman" w:hAnsi="Times New Roman" w:cs="Times New Roman"/>
          <w:sz w:val="20"/>
          <w:szCs w:val="20"/>
        </w:rPr>
        <w:t>Mehta, Shalu, and Amita Malik. "A Swarm Intelligence Based Coverage Hole Healing Approach for Wireless Sensor Networks." EAI Endorsed Transactions on Scalable Information Systems 7, no. 26 (2020).</w:t>
      </w:r>
    </w:p>
    <w:p w14:paraId="6BAEB950"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[20]. </w:t>
      </w:r>
      <w:r w:rsidRPr="00B90DBB">
        <w:rPr>
          <w:rFonts w:ascii="Times New Roman" w:hAnsi="Times New Roman" w:cs="Times New Roman"/>
          <w:sz w:val="20"/>
          <w:szCs w:val="20"/>
        </w:rPr>
        <w:t>Huang, Liping, Jianbin Zheng, Yifan Gao, Qiuzhi Song, and Yali Liu. "A Lower Limb Exoskeleton Adaptive Control Method Based on Model-free Reinforcement Learning and Improved Dynamic Movement Primitives." Journal of Intelligent &amp; Robotic Systems 111, no. 1 (2025): 24.</w:t>
      </w:r>
    </w:p>
    <w:p w14:paraId="290815CB"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[21]. </w:t>
      </w:r>
      <w:r w:rsidRPr="00AA0B86">
        <w:rPr>
          <w:rFonts w:ascii="Times New Roman" w:hAnsi="Times New Roman" w:cs="Times New Roman"/>
          <w:sz w:val="20"/>
          <w:szCs w:val="20"/>
        </w:rPr>
        <w:t>Maan, Ujjawal, and Yogesh Chaba. "Deep Q-network based fog node offloading strategy for 5 G vehicular Adhoc Network." Ad Hoc Networks 120 (2021): 102565.</w:t>
      </w:r>
    </w:p>
    <w:p w14:paraId="3638DD98"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[22]. </w:t>
      </w:r>
      <w:r w:rsidRPr="00163406">
        <w:rPr>
          <w:rFonts w:ascii="Times New Roman" w:hAnsi="Times New Roman" w:cs="Times New Roman"/>
          <w:sz w:val="20"/>
          <w:szCs w:val="20"/>
        </w:rPr>
        <w:t>Saleem, Rabbia, Wei Ni, Muhammad Ikram, and Abbas Jamalipour. "Deep-reinforcement-learning-driven secrecy design for intelligent-reflecting-surface-based 6G-IoT networks." IEEE Internet of Things Journal 10, no. 10 (2022): 8812-8824.</w:t>
      </w:r>
    </w:p>
    <w:p w14:paraId="3E99E9AF" w14:textId="77777777" w:rsidR="00832A16" w:rsidRDefault="00832A16" w:rsidP="00832A16">
      <w:pPr>
        <w:jc w:val="both"/>
        <w:rPr>
          <w:rFonts w:ascii="Times New Roman" w:hAnsi="Times New Roman" w:cs="Times New Roman"/>
          <w:sz w:val="20"/>
          <w:szCs w:val="20"/>
        </w:rPr>
      </w:pPr>
      <w:r>
        <w:rPr>
          <w:rFonts w:ascii="Times New Roman" w:hAnsi="Times New Roman" w:cs="Times New Roman"/>
          <w:sz w:val="20"/>
          <w:szCs w:val="20"/>
        </w:rPr>
        <w:t xml:space="preserve">[23]. </w:t>
      </w:r>
      <w:r w:rsidRPr="00E7319F">
        <w:rPr>
          <w:rFonts w:ascii="Times New Roman" w:hAnsi="Times New Roman" w:cs="Times New Roman"/>
          <w:sz w:val="20"/>
          <w:szCs w:val="20"/>
        </w:rPr>
        <w:t>Kumari, Ashish, Shailender Kumar, and Ram Shringar Raw. "Modified clustering and incentivized stable CH selection for reliable VANET communication." </w:t>
      </w:r>
      <w:r w:rsidRPr="00E7319F">
        <w:rPr>
          <w:rFonts w:ascii="Times New Roman" w:hAnsi="Times New Roman" w:cs="Times New Roman"/>
          <w:i/>
          <w:iCs/>
          <w:sz w:val="20"/>
          <w:szCs w:val="20"/>
        </w:rPr>
        <w:t>Cluster Computing</w:t>
      </w:r>
      <w:r w:rsidRPr="00E7319F">
        <w:rPr>
          <w:rFonts w:ascii="Times New Roman" w:hAnsi="Times New Roman" w:cs="Times New Roman"/>
          <w:sz w:val="20"/>
          <w:szCs w:val="20"/>
        </w:rPr>
        <w:t> 27, no. 9 (2024): 11983-12005.</w:t>
      </w:r>
    </w:p>
    <w:p w14:paraId="31A6B3C5" w14:textId="77777777" w:rsidR="00832A16" w:rsidRPr="001858B6" w:rsidRDefault="00832A16" w:rsidP="00832A16">
      <w:pPr>
        <w:jc w:val="both"/>
        <w:rPr>
          <w:rFonts w:ascii="Times New Roman" w:hAnsi="Times New Roman" w:cs="Times New Roman"/>
          <w:sz w:val="20"/>
          <w:szCs w:val="20"/>
        </w:rPr>
      </w:pPr>
      <w:r>
        <w:rPr>
          <w:rFonts w:ascii="Times New Roman" w:hAnsi="Times New Roman" w:cs="Times New Roman"/>
          <w:sz w:val="20"/>
          <w:szCs w:val="20"/>
        </w:rPr>
        <w:lastRenderedPageBreak/>
        <w:t xml:space="preserve">[24]. </w:t>
      </w:r>
      <w:r w:rsidRPr="00EA170D">
        <w:rPr>
          <w:rFonts w:ascii="Times New Roman" w:hAnsi="Times New Roman" w:cs="Times New Roman"/>
          <w:sz w:val="20"/>
          <w:szCs w:val="20"/>
        </w:rPr>
        <w:t>Fofana, Adama Hawa Rahima, and Jianjun Lei. "Reinforcement Learning Based Cluster Formation Algorithm in Wireless Sensor Networks." In Proceedings of the 2nd International Conference on Signal Processing, Computer Networks and Communications, pp. 367-371. 2023.</w:t>
      </w:r>
    </w:p>
    <w:p w14:paraId="02CA2EA4" w14:textId="215951A8" w:rsidR="00EA170D" w:rsidRPr="00832A16" w:rsidRDefault="00EA170D" w:rsidP="00832A16"/>
    <w:sectPr w:rsidR="00EA170D" w:rsidRPr="00832A1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51317"/>
    <w:multiLevelType w:val="multilevel"/>
    <w:tmpl w:val="166212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C942B36"/>
    <w:multiLevelType w:val="hybridMultilevel"/>
    <w:tmpl w:val="C6E6E466"/>
    <w:lvl w:ilvl="0" w:tplc="40090001">
      <w:start w:val="1"/>
      <w:numFmt w:val="bullet"/>
      <w:lvlText w:val=""/>
      <w:lvlJc w:val="left"/>
      <w:pPr>
        <w:ind w:left="766" w:hanging="360"/>
      </w:pPr>
      <w:rPr>
        <w:rFonts w:ascii="Symbol" w:hAnsi="Symbol" w:hint="default"/>
      </w:rPr>
    </w:lvl>
    <w:lvl w:ilvl="1" w:tplc="40090003" w:tentative="1">
      <w:start w:val="1"/>
      <w:numFmt w:val="bullet"/>
      <w:lvlText w:val="o"/>
      <w:lvlJc w:val="left"/>
      <w:pPr>
        <w:ind w:left="1486" w:hanging="360"/>
      </w:pPr>
      <w:rPr>
        <w:rFonts w:ascii="Courier New" w:hAnsi="Courier New" w:cs="Courier New" w:hint="default"/>
      </w:rPr>
    </w:lvl>
    <w:lvl w:ilvl="2" w:tplc="40090005" w:tentative="1">
      <w:start w:val="1"/>
      <w:numFmt w:val="bullet"/>
      <w:lvlText w:val=""/>
      <w:lvlJc w:val="left"/>
      <w:pPr>
        <w:ind w:left="2206" w:hanging="360"/>
      </w:pPr>
      <w:rPr>
        <w:rFonts w:ascii="Wingdings" w:hAnsi="Wingdings" w:hint="default"/>
      </w:rPr>
    </w:lvl>
    <w:lvl w:ilvl="3" w:tplc="40090001" w:tentative="1">
      <w:start w:val="1"/>
      <w:numFmt w:val="bullet"/>
      <w:lvlText w:val=""/>
      <w:lvlJc w:val="left"/>
      <w:pPr>
        <w:ind w:left="2926" w:hanging="360"/>
      </w:pPr>
      <w:rPr>
        <w:rFonts w:ascii="Symbol" w:hAnsi="Symbol" w:hint="default"/>
      </w:rPr>
    </w:lvl>
    <w:lvl w:ilvl="4" w:tplc="40090003" w:tentative="1">
      <w:start w:val="1"/>
      <w:numFmt w:val="bullet"/>
      <w:lvlText w:val="o"/>
      <w:lvlJc w:val="left"/>
      <w:pPr>
        <w:ind w:left="3646" w:hanging="360"/>
      </w:pPr>
      <w:rPr>
        <w:rFonts w:ascii="Courier New" w:hAnsi="Courier New" w:cs="Courier New" w:hint="default"/>
      </w:rPr>
    </w:lvl>
    <w:lvl w:ilvl="5" w:tplc="40090005" w:tentative="1">
      <w:start w:val="1"/>
      <w:numFmt w:val="bullet"/>
      <w:lvlText w:val=""/>
      <w:lvlJc w:val="left"/>
      <w:pPr>
        <w:ind w:left="4366" w:hanging="360"/>
      </w:pPr>
      <w:rPr>
        <w:rFonts w:ascii="Wingdings" w:hAnsi="Wingdings" w:hint="default"/>
      </w:rPr>
    </w:lvl>
    <w:lvl w:ilvl="6" w:tplc="40090001" w:tentative="1">
      <w:start w:val="1"/>
      <w:numFmt w:val="bullet"/>
      <w:lvlText w:val=""/>
      <w:lvlJc w:val="left"/>
      <w:pPr>
        <w:ind w:left="5086" w:hanging="360"/>
      </w:pPr>
      <w:rPr>
        <w:rFonts w:ascii="Symbol" w:hAnsi="Symbol" w:hint="default"/>
      </w:rPr>
    </w:lvl>
    <w:lvl w:ilvl="7" w:tplc="40090003" w:tentative="1">
      <w:start w:val="1"/>
      <w:numFmt w:val="bullet"/>
      <w:lvlText w:val="o"/>
      <w:lvlJc w:val="left"/>
      <w:pPr>
        <w:ind w:left="5806" w:hanging="360"/>
      </w:pPr>
      <w:rPr>
        <w:rFonts w:ascii="Courier New" w:hAnsi="Courier New" w:cs="Courier New" w:hint="default"/>
      </w:rPr>
    </w:lvl>
    <w:lvl w:ilvl="8" w:tplc="40090005" w:tentative="1">
      <w:start w:val="1"/>
      <w:numFmt w:val="bullet"/>
      <w:lvlText w:val=""/>
      <w:lvlJc w:val="left"/>
      <w:pPr>
        <w:ind w:left="6526" w:hanging="360"/>
      </w:pPr>
      <w:rPr>
        <w:rFonts w:ascii="Wingdings" w:hAnsi="Wingdings" w:hint="default"/>
      </w:rPr>
    </w:lvl>
  </w:abstractNum>
  <w:abstractNum w:abstractNumId="2" w15:restartNumberingAfterBreak="0">
    <w:nsid w:val="10C453E4"/>
    <w:multiLevelType w:val="hybridMultilevel"/>
    <w:tmpl w:val="257EAF84"/>
    <w:lvl w:ilvl="0" w:tplc="4009000F">
      <w:start w:val="1"/>
      <w:numFmt w:val="decimal"/>
      <w:lvlText w:val="%1."/>
      <w:lvlJc w:val="left"/>
      <w:pPr>
        <w:ind w:left="2880" w:hanging="360"/>
      </w:pPr>
    </w:lvl>
    <w:lvl w:ilvl="1" w:tplc="40090019" w:tentative="1">
      <w:start w:val="1"/>
      <w:numFmt w:val="lowerLetter"/>
      <w:lvlText w:val="%2."/>
      <w:lvlJc w:val="left"/>
      <w:pPr>
        <w:ind w:left="3600" w:hanging="360"/>
      </w:pPr>
    </w:lvl>
    <w:lvl w:ilvl="2" w:tplc="4009001B" w:tentative="1">
      <w:start w:val="1"/>
      <w:numFmt w:val="lowerRoman"/>
      <w:lvlText w:val="%3."/>
      <w:lvlJc w:val="right"/>
      <w:pPr>
        <w:ind w:left="4320" w:hanging="180"/>
      </w:pPr>
    </w:lvl>
    <w:lvl w:ilvl="3" w:tplc="4009000F" w:tentative="1">
      <w:start w:val="1"/>
      <w:numFmt w:val="decimal"/>
      <w:lvlText w:val="%4."/>
      <w:lvlJc w:val="left"/>
      <w:pPr>
        <w:ind w:left="5040" w:hanging="360"/>
      </w:pPr>
    </w:lvl>
    <w:lvl w:ilvl="4" w:tplc="40090019" w:tentative="1">
      <w:start w:val="1"/>
      <w:numFmt w:val="lowerLetter"/>
      <w:lvlText w:val="%5."/>
      <w:lvlJc w:val="left"/>
      <w:pPr>
        <w:ind w:left="5760" w:hanging="360"/>
      </w:pPr>
    </w:lvl>
    <w:lvl w:ilvl="5" w:tplc="4009001B" w:tentative="1">
      <w:start w:val="1"/>
      <w:numFmt w:val="lowerRoman"/>
      <w:lvlText w:val="%6."/>
      <w:lvlJc w:val="right"/>
      <w:pPr>
        <w:ind w:left="6480" w:hanging="180"/>
      </w:pPr>
    </w:lvl>
    <w:lvl w:ilvl="6" w:tplc="4009000F" w:tentative="1">
      <w:start w:val="1"/>
      <w:numFmt w:val="decimal"/>
      <w:lvlText w:val="%7."/>
      <w:lvlJc w:val="left"/>
      <w:pPr>
        <w:ind w:left="7200" w:hanging="360"/>
      </w:pPr>
    </w:lvl>
    <w:lvl w:ilvl="7" w:tplc="40090019" w:tentative="1">
      <w:start w:val="1"/>
      <w:numFmt w:val="lowerLetter"/>
      <w:lvlText w:val="%8."/>
      <w:lvlJc w:val="left"/>
      <w:pPr>
        <w:ind w:left="7920" w:hanging="360"/>
      </w:pPr>
    </w:lvl>
    <w:lvl w:ilvl="8" w:tplc="4009001B" w:tentative="1">
      <w:start w:val="1"/>
      <w:numFmt w:val="lowerRoman"/>
      <w:lvlText w:val="%9."/>
      <w:lvlJc w:val="right"/>
      <w:pPr>
        <w:ind w:left="8640" w:hanging="180"/>
      </w:pPr>
    </w:lvl>
  </w:abstractNum>
  <w:abstractNum w:abstractNumId="3" w15:restartNumberingAfterBreak="0">
    <w:nsid w:val="171417B5"/>
    <w:multiLevelType w:val="hybridMultilevel"/>
    <w:tmpl w:val="76064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8837D0C"/>
    <w:multiLevelType w:val="hybridMultilevel"/>
    <w:tmpl w:val="C792B89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592021A"/>
    <w:multiLevelType w:val="multilevel"/>
    <w:tmpl w:val="9D36BCB0"/>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65F5688"/>
    <w:multiLevelType w:val="hybridMultilevel"/>
    <w:tmpl w:val="29C61CDC"/>
    <w:lvl w:ilvl="0" w:tplc="773222D2">
      <w:start w:val="1"/>
      <w:numFmt w:val="decimal"/>
      <w:lvlText w:val="%1."/>
      <w:lvlJc w:val="left"/>
      <w:pPr>
        <w:ind w:left="720" w:hanging="360"/>
      </w:pPr>
      <w:rPr>
        <w:rFonts w:hint="default"/>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22320B4"/>
    <w:multiLevelType w:val="hybridMultilevel"/>
    <w:tmpl w:val="E416DDC2"/>
    <w:lvl w:ilvl="0" w:tplc="4009000F">
      <w:start w:val="1"/>
      <w:numFmt w:val="decimal"/>
      <w:lvlText w:val="%1."/>
      <w:lvlJc w:val="left"/>
      <w:pPr>
        <w:ind w:left="720" w:hanging="360"/>
      </w:pPr>
      <w:rPr>
        <w:rFonts w:hint="default"/>
      </w:rPr>
    </w:lvl>
    <w:lvl w:ilvl="1" w:tplc="25160A50">
      <w:start w:val="1"/>
      <w:numFmt w:val="lowerLetter"/>
      <w:lvlText w:val="%2."/>
      <w:lvlJc w:val="left"/>
      <w:pPr>
        <w:ind w:left="1440" w:hanging="360"/>
      </w:pPr>
    </w:lvl>
    <w:lvl w:ilvl="2" w:tplc="2758DCBE">
      <w:start w:val="1"/>
      <w:numFmt w:val="lowerRoman"/>
      <w:lvlText w:val="%3."/>
      <w:lvlJc w:val="right"/>
      <w:pPr>
        <w:ind w:left="2340" w:hanging="360"/>
      </w:pPr>
      <w:rPr>
        <w:b w:val="0"/>
        <w:bCs w:val="0"/>
      </w:r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81A08D9"/>
    <w:multiLevelType w:val="hybridMultilevel"/>
    <w:tmpl w:val="41108FE4"/>
    <w:lvl w:ilvl="0" w:tplc="C68C68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0622060"/>
    <w:multiLevelType w:val="hybridMultilevel"/>
    <w:tmpl w:val="66622544"/>
    <w:lvl w:ilvl="0" w:tplc="4DCC1F8C">
      <w:start w:val="4"/>
      <w:numFmt w:val="lowerLetter"/>
      <w:lvlText w:val="%1."/>
      <w:lvlJc w:val="left"/>
      <w:pPr>
        <w:ind w:left="144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996377F"/>
    <w:multiLevelType w:val="hybridMultilevel"/>
    <w:tmpl w:val="9AE272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A6A1078"/>
    <w:multiLevelType w:val="hybridMultilevel"/>
    <w:tmpl w:val="2AA216C4"/>
    <w:lvl w:ilvl="0" w:tplc="3EC689DC">
      <w:start w:val="2"/>
      <w:numFmt w:val="decimal"/>
      <w:lvlText w:val="%1."/>
      <w:lvlJc w:val="left"/>
      <w:pPr>
        <w:ind w:left="28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50157624"/>
    <w:multiLevelType w:val="multilevel"/>
    <w:tmpl w:val="8C54E4A0"/>
    <w:lvl w:ilvl="0">
      <w:start w:val="4"/>
      <w:numFmt w:val="decimal"/>
      <w:lvlText w:val="%1."/>
      <w:lvlJc w:val="left"/>
      <w:pPr>
        <w:ind w:left="2880" w:hanging="360"/>
      </w:pPr>
      <w:rPr>
        <w:rFonts w:hint="default"/>
      </w:rPr>
    </w:lvl>
    <w:lvl w:ilvl="1">
      <w:start w:val="1"/>
      <w:numFmt w:val="decimal"/>
      <w:isLgl/>
      <w:lvlText w:val="%1.%2"/>
      <w:lvlJc w:val="left"/>
      <w:pPr>
        <w:ind w:left="2880" w:hanging="360"/>
      </w:pPr>
      <w:rPr>
        <w:rFonts w:hint="default"/>
      </w:rPr>
    </w:lvl>
    <w:lvl w:ilvl="2">
      <w:start w:val="1"/>
      <w:numFmt w:val="decimal"/>
      <w:isLgl/>
      <w:lvlText w:val="%1.%2.%3"/>
      <w:lvlJc w:val="left"/>
      <w:pPr>
        <w:ind w:left="3240" w:hanging="720"/>
      </w:pPr>
      <w:rPr>
        <w:rFonts w:hint="default"/>
      </w:rPr>
    </w:lvl>
    <w:lvl w:ilvl="3">
      <w:start w:val="1"/>
      <w:numFmt w:val="decimal"/>
      <w:isLgl/>
      <w:lvlText w:val="%1.%2.%3.%4"/>
      <w:lvlJc w:val="left"/>
      <w:pPr>
        <w:ind w:left="324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800"/>
      </w:pPr>
      <w:rPr>
        <w:rFonts w:hint="default"/>
      </w:rPr>
    </w:lvl>
  </w:abstractNum>
  <w:abstractNum w:abstractNumId="13" w15:restartNumberingAfterBreak="0">
    <w:nsid w:val="5CC23AB8"/>
    <w:multiLevelType w:val="multilevel"/>
    <w:tmpl w:val="053C1C0E"/>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4" w15:restartNumberingAfterBreak="0">
    <w:nsid w:val="5CE17D80"/>
    <w:multiLevelType w:val="multilevel"/>
    <w:tmpl w:val="2160CEF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703327A5"/>
    <w:multiLevelType w:val="hybridMultilevel"/>
    <w:tmpl w:val="2BA252D8"/>
    <w:lvl w:ilvl="0" w:tplc="B94E6F82">
      <w:start w:val="4"/>
      <w:numFmt w:val="decimal"/>
      <w:lvlText w:val="%1."/>
      <w:lvlJc w:val="left"/>
      <w:pPr>
        <w:ind w:left="28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76E15A6F"/>
    <w:multiLevelType w:val="hybridMultilevel"/>
    <w:tmpl w:val="225A2076"/>
    <w:lvl w:ilvl="0" w:tplc="511ADC40">
      <w:start w:val="2"/>
      <w:numFmt w:val="decimal"/>
      <w:lvlText w:val="%1."/>
      <w:lvlJc w:val="left"/>
      <w:pPr>
        <w:ind w:left="288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7DAA2D42"/>
    <w:multiLevelType w:val="hybridMultilevel"/>
    <w:tmpl w:val="0C2C31DC"/>
    <w:lvl w:ilvl="0" w:tplc="789EA966">
      <w:start w:val="17"/>
      <w:numFmt w:val="lowerRoman"/>
      <w:lvlText w:val="%1."/>
      <w:lvlJc w:val="right"/>
      <w:pPr>
        <w:ind w:left="288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900218000">
    <w:abstractNumId w:val="14"/>
  </w:num>
  <w:num w:numId="2" w16cid:durableId="1204246788">
    <w:abstractNumId w:val="10"/>
  </w:num>
  <w:num w:numId="3" w16cid:durableId="1245725916">
    <w:abstractNumId w:val="0"/>
  </w:num>
  <w:num w:numId="4" w16cid:durableId="1726224546">
    <w:abstractNumId w:val="8"/>
  </w:num>
  <w:num w:numId="5" w16cid:durableId="1616013324">
    <w:abstractNumId w:val="13"/>
  </w:num>
  <w:num w:numId="6" w16cid:durableId="117572284">
    <w:abstractNumId w:val="1"/>
  </w:num>
  <w:num w:numId="7" w16cid:durableId="1496914859">
    <w:abstractNumId w:val="3"/>
  </w:num>
  <w:num w:numId="8" w16cid:durableId="2035037611">
    <w:abstractNumId w:val="4"/>
  </w:num>
  <w:num w:numId="9" w16cid:durableId="637224371">
    <w:abstractNumId w:val="7"/>
  </w:num>
  <w:num w:numId="10" w16cid:durableId="2136678245">
    <w:abstractNumId w:val="6"/>
  </w:num>
  <w:num w:numId="11" w16cid:durableId="772238972">
    <w:abstractNumId w:val="11"/>
  </w:num>
  <w:num w:numId="12" w16cid:durableId="1877084073">
    <w:abstractNumId w:val="2"/>
  </w:num>
  <w:num w:numId="13" w16cid:durableId="199559658">
    <w:abstractNumId w:val="16"/>
  </w:num>
  <w:num w:numId="14" w16cid:durableId="790395121">
    <w:abstractNumId w:val="17"/>
  </w:num>
  <w:num w:numId="15" w16cid:durableId="1553541834">
    <w:abstractNumId w:val="9"/>
  </w:num>
  <w:num w:numId="16" w16cid:durableId="560791967">
    <w:abstractNumId w:val="15"/>
  </w:num>
  <w:num w:numId="17" w16cid:durableId="566064891">
    <w:abstractNumId w:val="5"/>
  </w:num>
  <w:num w:numId="18" w16cid:durableId="137392244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098"/>
    <w:rsid w:val="00000CE0"/>
    <w:rsid w:val="0000173E"/>
    <w:rsid w:val="00005414"/>
    <w:rsid w:val="00007581"/>
    <w:rsid w:val="00016E3D"/>
    <w:rsid w:val="000219ED"/>
    <w:rsid w:val="00021A02"/>
    <w:rsid w:val="00023D48"/>
    <w:rsid w:val="000252A5"/>
    <w:rsid w:val="000422E8"/>
    <w:rsid w:val="00045EFE"/>
    <w:rsid w:val="00046C04"/>
    <w:rsid w:val="0005074B"/>
    <w:rsid w:val="00055439"/>
    <w:rsid w:val="00070507"/>
    <w:rsid w:val="00071193"/>
    <w:rsid w:val="00071708"/>
    <w:rsid w:val="00071E63"/>
    <w:rsid w:val="00080448"/>
    <w:rsid w:val="00081919"/>
    <w:rsid w:val="000830AF"/>
    <w:rsid w:val="00086D73"/>
    <w:rsid w:val="0009117B"/>
    <w:rsid w:val="000A5522"/>
    <w:rsid w:val="000A7C75"/>
    <w:rsid w:val="000B1098"/>
    <w:rsid w:val="000B1A28"/>
    <w:rsid w:val="000B3983"/>
    <w:rsid w:val="000B6B47"/>
    <w:rsid w:val="000C4C91"/>
    <w:rsid w:val="000C4EE8"/>
    <w:rsid w:val="000C5048"/>
    <w:rsid w:val="000C5912"/>
    <w:rsid w:val="000C7109"/>
    <w:rsid w:val="000C7644"/>
    <w:rsid w:val="000D0D4E"/>
    <w:rsid w:val="000D389C"/>
    <w:rsid w:val="000E3C47"/>
    <w:rsid w:val="000E3C74"/>
    <w:rsid w:val="000E6592"/>
    <w:rsid w:val="000F1492"/>
    <w:rsid w:val="000F1F4C"/>
    <w:rsid w:val="000F32A1"/>
    <w:rsid w:val="000F46FB"/>
    <w:rsid w:val="000F4F79"/>
    <w:rsid w:val="000F68FB"/>
    <w:rsid w:val="000F6945"/>
    <w:rsid w:val="000F7BA5"/>
    <w:rsid w:val="001004AF"/>
    <w:rsid w:val="00101355"/>
    <w:rsid w:val="00102215"/>
    <w:rsid w:val="00103567"/>
    <w:rsid w:val="001048F4"/>
    <w:rsid w:val="00106C53"/>
    <w:rsid w:val="0010735D"/>
    <w:rsid w:val="001130CE"/>
    <w:rsid w:val="00114DD4"/>
    <w:rsid w:val="0011534C"/>
    <w:rsid w:val="00116454"/>
    <w:rsid w:val="00120B65"/>
    <w:rsid w:val="00123A48"/>
    <w:rsid w:val="00124DD4"/>
    <w:rsid w:val="001250EE"/>
    <w:rsid w:val="001338DC"/>
    <w:rsid w:val="001357CC"/>
    <w:rsid w:val="00144F05"/>
    <w:rsid w:val="00150DC2"/>
    <w:rsid w:val="00152BA8"/>
    <w:rsid w:val="00153A6F"/>
    <w:rsid w:val="00156D32"/>
    <w:rsid w:val="00157087"/>
    <w:rsid w:val="00157B17"/>
    <w:rsid w:val="0016113F"/>
    <w:rsid w:val="0016148E"/>
    <w:rsid w:val="00162BE2"/>
    <w:rsid w:val="00163111"/>
    <w:rsid w:val="00163406"/>
    <w:rsid w:val="00167C33"/>
    <w:rsid w:val="00173081"/>
    <w:rsid w:val="00173B3F"/>
    <w:rsid w:val="00176FCB"/>
    <w:rsid w:val="0018436D"/>
    <w:rsid w:val="00184400"/>
    <w:rsid w:val="001858B6"/>
    <w:rsid w:val="001876E9"/>
    <w:rsid w:val="001915C9"/>
    <w:rsid w:val="00192456"/>
    <w:rsid w:val="00192726"/>
    <w:rsid w:val="00192EB6"/>
    <w:rsid w:val="0019419D"/>
    <w:rsid w:val="001954FE"/>
    <w:rsid w:val="00197486"/>
    <w:rsid w:val="001A3D1C"/>
    <w:rsid w:val="001A460C"/>
    <w:rsid w:val="001A5774"/>
    <w:rsid w:val="001A681E"/>
    <w:rsid w:val="001B0363"/>
    <w:rsid w:val="001B2A28"/>
    <w:rsid w:val="001B349B"/>
    <w:rsid w:val="001B7CB2"/>
    <w:rsid w:val="001C7261"/>
    <w:rsid w:val="001C7E98"/>
    <w:rsid w:val="001D43CE"/>
    <w:rsid w:val="001D6192"/>
    <w:rsid w:val="001D7545"/>
    <w:rsid w:val="001E1F00"/>
    <w:rsid w:val="001E5FEC"/>
    <w:rsid w:val="001E72D8"/>
    <w:rsid w:val="001F00FC"/>
    <w:rsid w:val="001F3CF7"/>
    <w:rsid w:val="001F4E46"/>
    <w:rsid w:val="001F6FC1"/>
    <w:rsid w:val="00202E51"/>
    <w:rsid w:val="00210E83"/>
    <w:rsid w:val="00212D2F"/>
    <w:rsid w:val="00213C87"/>
    <w:rsid w:val="00221DB9"/>
    <w:rsid w:val="00222EDA"/>
    <w:rsid w:val="002238C2"/>
    <w:rsid w:val="002278E7"/>
    <w:rsid w:val="00230C5F"/>
    <w:rsid w:val="0023126A"/>
    <w:rsid w:val="00236DB9"/>
    <w:rsid w:val="00240340"/>
    <w:rsid w:val="002413A1"/>
    <w:rsid w:val="00241C08"/>
    <w:rsid w:val="00242C06"/>
    <w:rsid w:val="002463D1"/>
    <w:rsid w:val="00250706"/>
    <w:rsid w:val="00250D1E"/>
    <w:rsid w:val="00251B73"/>
    <w:rsid w:val="00252B76"/>
    <w:rsid w:val="00252B7A"/>
    <w:rsid w:val="0025544F"/>
    <w:rsid w:val="00256D12"/>
    <w:rsid w:val="002626C4"/>
    <w:rsid w:val="0026531A"/>
    <w:rsid w:val="00265F66"/>
    <w:rsid w:val="002730D1"/>
    <w:rsid w:val="002742B8"/>
    <w:rsid w:val="002814EF"/>
    <w:rsid w:val="00282289"/>
    <w:rsid w:val="002839F7"/>
    <w:rsid w:val="00283BED"/>
    <w:rsid w:val="00285997"/>
    <w:rsid w:val="002874B7"/>
    <w:rsid w:val="00287B68"/>
    <w:rsid w:val="00291A92"/>
    <w:rsid w:val="00294274"/>
    <w:rsid w:val="002950E7"/>
    <w:rsid w:val="00295F72"/>
    <w:rsid w:val="00296CAB"/>
    <w:rsid w:val="0029742B"/>
    <w:rsid w:val="002A0CBD"/>
    <w:rsid w:val="002A423B"/>
    <w:rsid w:val="002A4433"/>
    <w:rsid w:val="002A44E6"/>
    <w:rsid w:val="002A4FAD"/>
    <w:rsid w:val="002B11F2"/>
    <w:rsid w:val="002B63F8"/>
    <w:rsid w:val="002B70D0"/>
    <w:rsid w:val="002C169F"/>
    <w:rsid w:val="002C5C32"/>
    <w:rsid w:val="002C75E8"/>
    <w:rsid w:val="002D04AB"/>
    <w:rsid w:val="002D2EF2"/>
    <w:rsid w:val="002D3688"/>
    <w:rsid w:val="002D512D"/>
    <w:rsid w:val="002D75FE"/>
    <w:rsid w:val="002E3E5A"/>
    <w:rsid w:val="002E5AD2"/>
    <w:rsid w:val="002F1038"/>
    <w:rsid w:val="002F1075"/>
    <w:rsid w:val="002F5920"/>
    <w:rsid w:val="002F6F2E"/>
    <w:rsid w:val="00302C2F"/>
    <w:rsid w:val="0030315F"/>
    <w:rsid w:val="0030551A"/>
    <w:rsid w:val="00305728"/>
    <w:rsid w:val="0030782C"/>
    <w:rsid w:val="00311A19"/>
    <w:rsid w:val="0031654E"/>
    <w:rsid w:val="00316A57"/>
    <w:rsid w:val="003222DC"/>
    <w:rsid w:val="00323606"/>
    <w:rsid w:val="003245A1"/>
    <w:rsid w:val="0032732B"/>
    <w:rsid w:val="003304F1"/>
    <w:rsid w:val="00331CC9"/>
    <w:rsid w:val="00332D2C"/>
    <w:rsid w:val="00334583"/>
    <w:rsid w:val="003368A4"/>
    <w:rsid w:val="00336B59"/>
    <w:rsid w:val="0034331B"/>
    <w:rsid w:val="00346460"/>
    <w:rsid w:val="0035134B"/>
    <w:rsid w:val="00356E01"/>
    <w:rsid w:val="003570BA"/>
    <w:rsid w:val="00357D50"/>
    <w:rsid w:val="00357DE9"/>
    <w:rsid w:val="00357ECF"/>
    <w:rsid w:val="0036045C"/>
    <w:rsid w:val="003628B9"/>
    <w:rsid w:val="003629F2"/>
    <w:rsid w:val="00363498"/>
    <w:rsid w:val="003642A3"/>
    <w:rsid w:val="00365352"/>
    <w:rsid w:val="003666BC"/>
    <w:rsid w:val="00367E40"/>
    <w:rsid w:val="003722DB"/>
    <w:rsid w:val="00374FD0"/>
    <w:rsid w:val="00375C5C"/>
    <w:rsid w:val="003803E2"/>
    <w:rsid w:val="00380623"/>
    <w:rsid w:val="00383BAE"/>
    <w:rsid w:val="00384B05"/>
    <w:rsid w:val="00386097"/>
    <w:rsid w:val="00395B2F"/>
    <w:rsid w:val="0039632A"/>
    <w:rsid w:val="003B2C45"/>
    <w:rsid w:val="003B37E5"/>
    <w:rsid w:val="003B7C30"/>
    <w:rsid w:val="003C0086"/>
    <w:rsid w:val="003C17F1"/>
    <w:rsid w:val="003C3AE9"/>
    <w:rsid w:val="003C5A9B"/>
    <w:rsid w:val="003C7D27"/>
    <w:rsid w:val="003D0266"/>
    <w:rsid w:val="003D053D"/>
    <w:rsid w:val="003D2C41"/>
    <w:rsid w:val="003D3037"/>
    <w:rsid w:val="003D4E74"/>
    <w:rsid w:val="003E00F2"/>
    <w:rsid w:val="003E04E2"/>
    <w:rsid w:val="003E0E75"/>
    <w:rsid w:val="003E1B49"/>
    <w:rsid w:val="003E41CA"/>
    <w:rsid w:val="003E61AC"/>
    <w:rsid w:val="003E7E36"/>
    <w:rsid w:val="003F1A3A"/>
    <w:rsid w:val="003F2B72"/>
    <w:rsid w:val="003F3955"/>
    <w:rsid w:val="003F4764"/>
    <w:rsid w:val="003F5A7D"/>
    <w:rsid w:val="003F7448"/>
    <w:rsid w:val="00403C46"/>
    <w:rsid w:val="00404F8C"/>
    <w:rsid w:val="00406A75"/>
    <w:rsid w:val="00406DDB"/>
    <w:rsid w:val="0041013C"/>
    <w:rsid w:val="00412E51"/>
    <w:rsid w:val="004131C5"/>
    <w:rsid w:val="00424B54"/>
    <w:rsid w:val="00426291"/>
    <w:rsid w:val="004309A6"/>
    <w:rsid w:val="00441165"/>
    <w:rsid w:val="00442D3D"/>
    <w:rsid w:val="004440BF"/>
    <w:rsid w:val="0045124A"/>
    <w:rsid w:val="00451689"/>
    <w:rsid w:val="00455A87"/>
    <w:rsid w:val="00461C4C"/>
    <w:rsid w:val="0046486E"/>
    <w:rsid w:val="00465A22"/>
    <w:rsid w:val="0047029A"/>
    <w:rsid w:val="00480840"/>
    <w:rsid w:val="00483BA8"/>
    <w:rsid w:val="00485DB5"/>
    <w:rsid w:val="0048757A"/>
    <w:rsid w:val="00490518"/>
    <w:rsid w:val="00490E7F"/>
    <w:rsid w:val="00491D4F"/>
    <w:rsid w:val="00491EBB"/>
    <w:rsid w:val="00492B66"/>
    <w:rsid w:val="00495BBD"/>
    <w:rsid w:val="00496794"/>
    <w:rsid w:val="00496B35"/>
    <w:rsid w:val="004A15E6"/>
    <w:rsid w:val="004A2DE9"/>
    <w:rsid w:val="004A4290"/>
    <w:rsid w:val="004A47A2"/>
    <w:rsid w:val="004A4C12"/>
    <w:rsid w:val="004A77F2"/>
    <w:rsid w:val="004B166F"/>
    <w:rsid w:val="004C19F1"/>
    <w:rsid w:val="004C70B7"/>
    <w:rsid w:val="004C76D2"/>
    <w:rsid w:val="004D1065"/>
    <w:rsid w:val="004D16DC"/>
    <w:rsid w:val="004D2430"/>
    <w:rsid w:val="004D338F"/>
    <w:rsid w:val="004D54F8"/>
    <w:rsid w:val="004E3AB0"/>
    <w:rsid w:val="004E4BB0"/>
    <w:rsid w:val="004F0BC2"/>
    <w:rsid w:val="004F2822"/>
    <w:rsid w:val="004F6AAD"/>
    <w:rsid w:val="00501929"/>
    <w:rsid w:val="0050420D"/>
    <w:rsid w:val="00505066"/>
    <w:rsid w:val="00510BA4"/>
    <w:rsid w:val="00511BA8"/>
    <w:rsid w:val="00512EAD"/>
    <w:rsid w:val="00514566"/>
    <w:rsid w:val="00515A6B"/>
    <w:rsid w:val="005169BF"/>
    <w:rsid w:val="00516C9F"/>
    <w:rsid w:val="0052121D"/>
    <w:rsid w:val="005218D0"/>
    <w:rsid w:val="005218D3"/>
    <w:rsid w:val="005229D8"/>
    <w:rsid w:val="005311CB"/>
    <w:rsid w:val="00531E1C"/>
    <w:rsid w:val="0053230A"/>
    <w:rsid w:val="00532D45"/>
    <w:rsid w:val="005334AC"/>
    <w:rsid w:val="00547812"/>
    <w:rsid w:val="00551CCF"/>
    <w:rsid w:val="00560497"/>
    <w:rsid w:val="005616B2"/>
    <w:rsid w:val="00561ACB"/>
    <w:rsid w:val="00563157"/>
    <w:rsid w:val="005655F1"/>
    <w:rsid w:val="00567AA4"/>
    <w:rsid w:val="00567CC7"/>
    <w:rsid w:val="005719AA"/>
    <w:rsid w:val="00571C03"/>
    <w:rsid w:val="00574659"/>
    <w:rsid w:val="00575258"/>
    <w:rsid w:val="00586479"/>
    <w:rsid w:val="00586869"/>
    <w:rsid w:val="00590155"/>
    <w:rsid w:val="00590967"/>
    <w:rsid w:val="0059158A"/>
    <w:rsid w:val="005922ED"/>
    <w:rsid w:val="00592C7C"/>
    <w:rsid w:val="00594E6E"/>
    <w:rsid w:val="005960FE"/>
    <w:rsid w:val="005A2F5C"/>
    <w:rsid w:val="005A621B"/>
    <w:rsid w:val="005A6377"/>
    <w:rsid w:val="005B2B8E"/>
    <w:rsid w:val="005B3539"/>
    <w:rsid w:val="005B420E"/>
    <w:rsid w:val="005B639D"/>
    <w:rsid w:val="005B6A24"/>
    <w:rsid w:val="005B6F1A"/>
    <w:rsid w:val="005B71D2"/>
    <w:rsid w:val="005C1110"/>
    <w:rsid w:val="005C16EB"/>
    <w:rsid w:val="005C21C2"/>
    <w:rsid w:val="005C509D"/>
    <w:rsid w:val="005D160D"/>
    <w:rsid w:val="005D1A80"/>
    <w:rsid w:val="005D6A38"/>
    <w:rsid w:val="005E32FD"/>
    <w:rsid w:val="005E470D"/>
    <w:rsid w:val="005E5AF5"/>
    <w:rsid w:val="005F0A86"/>
    <w:rsid w:val="005F3EC2"/>
    <w:rsid w:val="005F570E"/>
    <w:rsid w:val="005F6441"/>
    <w:rsid w:val="0060454F"/>
    <w:rsid w:val="00606999"/>
    <w:rsid w:val="0061010A"/>
    <w:rsid w:val="00610C2B"/>
    <w:rsid w:val="00617ADB"/>
    <w:rsid w:val="00620522"/>
    <w:rsid w:val="0062132C"/>
    <w:rsid w:val="00624B77"/>
    <w:rsid w:val="00626035"/>
    <w:rsid w:val="006260AC"/>
    <w:rsid w:val="00627157"/>
    <w:rsid w:val="00630635"/>
    <w:rsid w:val="00633A29"/>
    <w:rsid w:val="00636134"/>
    <w:rsid w:val="00637317"/>
    <w:rsid w:val="006417AE"/>
    <w:rsid w:val="00641F81"/>
    <w:rsid w:val="0064380E"/>
    <w:rsid w:val="006443FF"/>
    <w:rsid w:val="00647CF6"/>
    <w:rsid w:val="00652351"/>
    <w:rsid w:val="00653196"/>
    <w:rsid w:val="0065435D"/>
    <w:rsid w:val="00657511"/>
    <w:rsid w:val="00664AF8"/>
    <w:rsid w:val="00665BB2"/>
    <w:rsid w:val="00666513"/>
    <w:rsid w:val="00667DE1"/>
    <w:rsid w:val="00672628"/>
    <w:rsid w:val="006732C7"/>
    <w:rsid w:val="0067552E"/>
    <w:rsid w:val="00677F0E"/>
    <w:rsid w:val="00681060"/>
    <w:rsid w:val="00684B2C"/>
    <w:rsid w:val="006929D2"/>
    <w:rsid w:val="006A05FE"/>
    <w:rsid w:val="006A1ED8"/>
    <w:rsid w:val="006A346F"/>
    <w:rsid w:val="006A3BB3"/>
    <w:rsid w:val="006A6627"/>
    <w:rsid w:val="006A69AB"/>
    <w:rsid w:val="006B13EA"/>
    <w:rsid w:val="006B2308"/>
    <w:rsid w:val="006B2346"/>
    <w:rsid w:val="006B4E7C"/>
    <w:rsid w:val="006C6AD5"/>
    <w:rsid w:val="006C7A5A"/>
    <w:rsid w:val="006D03ED"/>
    <w:rsid w:val="006D5C6B"/>
    <w:rsid w:val="006D6827"/>
    <w:rsid w:val="006D72F9"/>
    <w:rsid w:val="006E333F"/>
    <w:rsid w:val="006F00CA"/>
    <w:rsid w:val="006F1C48"/>
    <w:rsid w:val="006F2672"/>
    <w:rsid w:val="006F5F9F"/>
    <w:rsid w:val="006F6C94"/>
    <w:rsid w:val="0070044F"/>
    <w:rsid w:val="007006E2"/>
    <w:rsid w:val="0070187A"/>
    <w:rsid w:val="00705E87"/>
    <w:rsid w:val="00707387"/>
    <w:rsid w:val="00712099"/>
    <w:rsid w:val="00713DEA"/>
    <w:rsid w:val="00714AA4"/>
    <w:rsid w:val="00717BF9"/>
    <w:rsid w:val="00723262"/>
    <w:rsid w:val="00724911"/>
    <w:rsid w:val="00724932"/>
    <w:rsid w:val="0072717A"/>
    <w:rsid w:val="00730445"/>
    <w:rsid w:val="007304E0"/>
    <w:rsid w:val="0073191C"/>
    <w:rsid w:val="00740ED3"/>
    <w:rsid w:val="00742872"/>
    <w:rsid w:val="007448B9"/>
    <w:rsid w:val="0074599E"/>
    <w:rsid w:val="00745B43"/>
    <w:rsid w:val="007469DF"/>
    <w:rsid w:val="007506E9"/>
    <w:rsid w:val="00752231"/>
    <w:rsid w:val="00753065"/>
    <w:rsid w:val="00755F8A"/>
    <w:rsid w:val="00762D9A"/>
    <w:rsid w:val="0076540B"/>
    <w:rsid w:val="0077163A"/>
    <w:rsid w:val="00775E18"/>
    <w:rsid w:val="00775F60"/>
    <w:rsid w:val="00782DC6"/>
    <w:rsid w:val="00784E15"/>
    <w:rsid w:val="00785D45"/>
    <w:rsid w:val="007863AB"/>
    <w:rsid w:val="00792298"/>
    <w:rsid w:val="00792840"/>
    <w:rsid w:val="00795B04"/>
    <w:rsid w:val="007A0FD5"/>
    <w:rsid w:val="007A1FBF"/>
    <w:rsid w:val="007A4C59"/>
    <w:rsid w:val="007A5C85"/>
    <w:rsid w:val="007B162C"/>
    <w:rsid w:val="007B171B"/>
    <w:rsid w:val="007B2B4B"/>
    <w:rsid w:val="007B2C3B"/>
    <w:rsid w:val="007B38ED"/>
    <w:rsid w:val="007B5817"/>
    <w:rsid w:val="007B6FF8"/>
    <w:rsid w:val="007C031A"/>
    <w:rsid w:val="007C1E14"/>
    <w:rsid w:val="007C446E"/>
    <w:rsid w:val="007C7104"/>
    <w:rsid w:val="007D2F41"/>
    <w:rsid w:val="007E0089"/>
    <w:rsid w:val="007E2E2A"/>
    <w:rsid w:val="007E6438"/>
    <w:rsid w:val="007F239D"/>
    <w:rsid w:val="007F2450"/>
    <w:rsid w:val="007F3B51"/>
    <w:rsid w:val="007F3C5E"/>
    <w:rsid w:val="007F47D6"/>
    <w:rsid w:val="007F4EC9"/>
    <w:rsid w:val="007F52F8"/>
    <w:rsid w:val="007F5781"/>
    <w:rsid w:val="007F669B"/>
    <w:rsid w:val="00803CB1"/>
    <w:rsid w:val="0080791F"/>
    <w:rsid w:val="008106C1"/>
    <w:rsid w:val="008108C8"/>
    <w:rsid w:val="00813F8D"/>
    <w:rsid w:val="00814C79"/>
    <w:rsid w:val="00820D1D"/>
    <w:rsid w:val="0082153A"/>
    <w:rsid w:val="0082450B"/>
    <w:rsid w:val="00832A16"/>
    <w:rsid w:val="0083302E"/>
    <w:rsid w:val="0083708E"/>
    <w:rsid w:val="00837D29"/>
    <w:rsid w:val="00842919"/>
    <w:rsid w:val="00842F2B"/>
    <w:rsid w:val="00843488"/>
    <w:rsid w:val="00844FEF"/>
    <w:rsid w:val="00845E9E"/>
    <w:rsid w:val="00846C90"/>
    <w:rsid w:val="00847821"/>
    <w:rsid w:val="00851491"/>
    <w:rsid w:val="00853E41"/>
    <w:rsid w:val="0085666F"/>
    <w:rsid w:val="00856C13"/>
    <w:rsid w:val="00862E96"/>
    <w:rsid w:val="00863E89"/>
    <w:rsid w:val="008718AB"/>
    <w:rsid w:val="008725B9"/>
    <w:rsid w:val="00874772"/>
    <w:rsid w:val="00877750"/>
    <w:rsid w:val="00887B20"/>
    <w:rsid w:val="00896313"/>
    <w:rsid w:val="008963E5"/>
    <w:rsid w:val="008A3339"/>
    <w:rsid w:val="008A3C83"/>
    <w:rsid w:val="008A41B3"/>
    <w:rsid w:val="008A6090"/>
    <w:rsid w:val="008B2176"/>
    <w:rsid w:val="008B4065"/>
    <w:rsid w:val="008B717B"/>
    <w:rsid w:val="008D441C"/>
    <w:rsid w:val="008D7A73"/>
    <w:rsid w:val="008E0D46"/>
    <w:rsid w:val="008E4C4E"/>
    <w:rsid w:val="008F4F9B"/>
    <w:rsid w:val="009013C9"/>
    <w:rsid w:val="009036FF"/>
    <w:rsid w:val="00905B9B"/>
    <w:rsid w:val="00907578"/>
    <w:rsid w:val="00910CDD"/>
    <w:rsid w:val="00912BFE"/>
    <w:rsid w:val="00913685"/>
    <w:rsid w:val="00920969"/>
    <w:rsid w:val="00922134"/>
    <w:rsid w:val="009224AE"/>
    <w:rsid w:val="00925C3A"/>
    <w:rsid w:val="00940CFF"/>
    <w:rsid w:val="00944ADD"/>
    <w:rsid w:val="00945F38"/>
    <w:rsid w:val="009462E6"/>
    <w:rsid w:val="00951ACB"/>
    <w:rsid w:val="009546AB"/>
    <w:rsid w:val="00962DEA"/>
    <w:rsid w:val="00966922"/>
    <w:rsid w:val="009676F5"/>
    <w:rsid w:val="0097737D"/>
    <w:rsid w:val="00981EDA"/>
    <w:rsid w:val="00982076"/>
    <w:rsid w:val="00983C66"/>
    <w:rsid w:val="009862E6"/>
    <w:rsid w:val="0099277E"/>
    <w:rsid w:val="00992F2A"/>
    <w:rsid w:val="0099362D"/>
    <w:rsid w:val="00994CC9"/>
    <w:rsid w:val="009A02D2"/>
    <w:rsid w:val="009A3217"/>
    <w:rsid w:val="009A5992"/>
    <w:rsid w:val="009A662A"/>
    <w:rsid w:val="009A7177"/>
    <w:rsid w:val="009A73B4"/>
    <w:rsid w:val="009A7796"/>
    <w:rsid w:val="009B020C"/>
    <w:rsid w:val="009B3CCC"/>
    <w:rsid w:val="009B5171"/>
    <w:rsid w:val="009C08D3"/>
    <w:rsid w:val="009C23FF"/>
    <w:rsid w:val="009C2897"/>
    <w:rsid w:val="009C2D98"/>
    <w:rsid w:val="009C30ED"/>
    <w:rsid w:val="009C3535"/>
    <w:rsid w:val="009C3766"/>
    <w:rsid w:val="009D1872"/>
    <w:rsid w:val="009D2607"/>
    <w:rsid w:val="009D2691"/>
    <w:rsid w:val="009E0159"/>
    <w:rsid w:val="009E33A7"/>
    <w:rsid w:val="009E6BAF"/>
    <w:rsid w:val="009E7FEF"/>
    <w:rsid w:val="00A00BC4"/>
    <w:rsid w:val="00A00D58"/>
    <w:rsid w:val="00A07697"/>
    <w:rsid w:val="00A11062"/>
    <w:rsid w:val="00A125C7"/>
    <w:rsid w:val="00A12861"/>
    <w:rsid w:val="00A2380C"/>
    <w:rsid w:val="00A25E5B"/>
    <w:rsid w:val="00A327BF"/>
    <w:rsid w:val="00A335E5"/>
    <w:rsid w:val="00A35F6F"/>
    <w:rsid w:val="00A41C08"/>
    <w:rsid w:val="00A43C16"/>
    <w:rsid w:val="00A447FA"/>
    <w:rsid w:val="00A45094"/>
    <w:rsid w:val="00A4716F"/>
    <w:rsid w:val="00A517EA"/>
    <w:rsid w:val="00A53E13"/>
    <w:rsid w:val="00A5532F"/>
    <w:rsid w:val="00A573DD"/>
    <w:rsid w:val="00A64023"/>
    <w:rsid w:val="00A6422C"/>
    <w:rsid w:val="00A65A78"/>
    <w:rsid w:val="00A76E56"/>
    <w:rsid w:val="00A814D3"/>
    <w:rsid w:val="00A8513A"/>
    <w:rsid w:val="00A86533"/>
    <w:rsid w:val="00A876BE"/>
    <w:rsid w:val="00A87EA3"/>
    <w:rsid w:val="00A914C1"/>
    <w:rsid w:val="00A94B7A"/>
    <w:rsid w:val="00A94E8B"/>
    <w:rsid w:val="00AA0B86"/>
    <w:rsid w:val="00AA2478"/>
    <w:rsid w:val="00AA476F"/>
    <w:rsid w:val="00AA5E37"/>
    <w:rsid w:val="00AC12FB"/>
    <w:rsid w:val="00AD06AA"/>
    <w:rsid w:val="00AD1A1E"/>
    <w:rsid w:val="00AD637A"/>
    <w:rsid w:val="00AE3D5A"/>
    <w:rsid w:val="00AF1508"/>
    <w:rsid w:val="00AF1685"/>
    <w:rsid w:val="00AF2773"/>
    <w:rsid w:val="00B04E46"/>
    <w:rsid w:val="00B105C1"/>
    <w:rsid w:val="00B1406B"/>
    <w:rsid w:val="00B147BC"/>
    <w:rsid w:val="00B20B04"/>
    <w:rsid w:val="00B21D93"/>
    <w:rsid w:val="00B27B67"/>
    <w:rsid w:val="00B33390"/>
    <w:rsid w:val="00B333C5"/>
    <w:rsid w:val="00B352FC"/>
    <w:rsid w:val="00B36499"/>
    <w:rsid w:val="00B36BFD"/>
    <w:rsid w:val="00B40B27"/>
    <w:rsid w:val="00B40BF4"/>
    <w:rsid w:val="00B419F7"/>
    <w:rsid w:val="00B42495"/>
    <w:rsid w:val="00B42563"/>
    <w:rsid w:val="00B44C87"/>
    <w:rsid w:val="00B46505"/>
    <w:rsid w:val="00B51DC1"/>
    <w:rsid w:val="00B53725"/>
    <w:rsid w:val="00B53E96"/>
    <w:rsid w:val="00B552B3"/>
    <w:rsid w:val="00B56414"/>
    <w:rsid w:val="00B56640"/>
    <w:rsid w:val="00B7014C"/>
    <w:rsid w:val="00B704CD"/>
    <w:rsid w:val="00B72ED6"/>
    <w:rsid w:val="00B82A11"/>
    <w:rsid w:val="00B84134"/>
    <w:rsid w:val="00B85272"/>
    <w:rsid w:val="00B86C4E"/>
    <w:rsid w:val="00B90DBB"/>
    <w:rsid w:val="00B92618"/>
    <w:rsid w:val="00B928F8"/>
    <w:rsid w:val="00BA5776"/>
    <w:rsid w:val="00BB2A75"/>
    <w:rsid w:val="00BB3647"/>
    <w:rsid w:val="00BB5060"/>
    <w:rsid w:val="00BB58D3"/>
    <w:rsid w:val="00BB5C07"/>
    <w:rsid w:val="00BC1D24"/>
    <w:rsid w:val="00BC1FAC"/>
    <w:rsid w:val="00BC2E64"/>
    <w:rsid w:val="00BC4B38"/>
    <w:rsid w:val="00BC5C00"/>
    <w:rsid w:val="00BD7FF1"/>
    <w:rsid w:val="00BE0937"/>
    <w:rsid w:val="00BE307B"/>
    <w:rsid w:val="00BE469D"/>
    <w:rsid w:val="00BE6808"/>
    <w:rsid w:val="00BE6F8F"/>
    <w:rsid w:val="00BE7425"/>
    <w:rsid w:val="00C03FEE"/>
    <w:rsid w:val="00C05411"/>
    <w:rsid w:val="00C05FF0"/>
    <w:rsid w:val="00C05FF7"/>
    <w:rsid w:val="00C115A4"/>
    <w:rsid w:val="00C11DBB"/>
    <w:rsid w:val="00C20F3C"/>
    <w:rsid w:val="00C222C7"/>
    <w:rsid w:val="00C23143"/>
    <w:rsid w:val="00C2712E"/>
    <w:rsid w:val="00C31ADF"/>
    <w:rsid w:val="00C32DD6"/>
    <w:rsid w:val="00C34735"/>
    <w:rsid w:val="00C34E5B"/>
    <w:rsid w:val="00C36392"/>
    <w:rsid w:val="00C4152C"/>
    <w:rsid w:val="00C41856"/>
    <w:rsid w:val="00C43237"/>
    <w:rsid w:val="00C43CE0"/>
    <w:rsid w:val="00C44024"/>
    <w:rsid w:val="00C46624"/>
    <w:rsid w:val="00C470C1"/>
    <w:rsid w:val="00C47849"/>
    <w:rsid w:val="00C51B92"/>
    <w:rsid w:val="00C534F4"/>
    <w:rsid w:val="00C621B8"/>
    <w:rsid w:val="00C63CF2"/>
    <w:rsid w:val="00C63EC0"/>
    <w:rsid w:val="00C64EBE"/>
    <w:rsid w:val="00C64F2A"/>
    <w:rsid w:val="00C72FC7"/>
    <w:rsid w:val="00C75475"/>
    <w:rsid w:val="00C76F2D"/>
    <w:rsid w:val="00C8048F"/>
    <w:rsid w:val="00C80D51"/>
    <w:rsid w:val="00C870F2"/>
    <w:rsid w:val="00C87586"/>
    <w:rsid w:val="00C90EDE"/>
    <w:rsid w:val="00C91097"/>
    <w:rsid w:val="00C9422E"/>
    <w:rsid w:val="00C945D8"/>
    <w:rsid w:val="00C9547D"/>
    <w:rsid w:val="00C97394"/>
    <w:rsid w:val="00CA0AB8"/>
    <w:rsid w:val="00CA4A1C"/>
    <w:rsid w:val="00CA520D"/>
    <w:rsid w:val="00CA5A09"/>
    <w:rsid w:val="00CA5A50"/>
    <w:rsid w:val="00CA7839"/>
    <w:rsid w:val="00CB095B"/>
    <w:rsid w:val="00CB0AE0"/>
    <w:rsid w:val="00CB132B"/>
    <w:rsid w:val="00CB3B44"/>
    <w:rsid w:val="00CB4554"/>
    <w:rsid w:val="00CB5B0D"/>
    <w:rsid w:val="00CB5E9A"/>
    <w:rsid w:val="00CB64AB"/>
    <w:rsid w:val="00CC0EBB"/>
    <w:rsid w:val="00CC1EF3"/>
    <w:rsid w:val="00CC47DD"/>
    <w:rsid w:val="00CC4DF2"/>
    <w:rsid w:val="00CD0C90"/>
    <w:rsid w:val="00CD27E2"/>
    <w:rsid w:val="00CE50B2"/>
    <w:rsid w:val="00CF0F39"/>
    <w:rsid w:val="00CF1FE3"/>
    <w:rsid w:val="00CF2B6F"/>
    <w:rsid w:val="00CF42E4"/>
    <w:rsid w:val="00CF67A5"/>
    <w:rsid w:val="00D01B3E"/>
    <w:rsid w:val="00D039EA"/>
    <w:rsid w:val="00D0670C"/>
    <w:rsid w:val="00D06BB8"/>
    <w:rsid w:val="00D119BE"/>
    <w:rsid w:val="00D11F54"/>
    <w:rsid w:val="00D11FB1"/>
    <w:rsid w:val="00D11FE0"/>
    <w:rsid w:val="00D15FA6"/>
    <w:rsid w:val="00D16B46"/>
    <w:rsid w:val="00D1766A"/>
    <w:rsid w:val="00D179C5"/>
    <w:rsid w:val="00D21635"/>
    <w:rsid w:val="00D22348"/>
    <w:rsid w:val="00D22431"/>
    <w:rsid w:val="00D22434"/>
    <w:rsid w:val="00D22F22"/>
    <w:rsid w:val="00D250FE"/>
    <w:rsid w:val="00D27353"/>
    <w:rsid w:val="00D32595"/>
    <w:rsid w:val="00D378A6"/>
    <w:rsid w:val="00D43886"/>
    <w:rsid w:val="00D4408A"/>
    <w:rsid w:val="00D45B52"/>
    <w:rsid w:val="00D4783A"/>
    <w:rsid w:val="00D50B96"/>
    <w:rsid w:val="00D5104E"/>
    <w:rsid w:val="00D52E09"/>
    <w:rsid w:val="00D56399"/>
    <w:rsid w:val="00D61FAA"/>
    <w:rsid w:val="00D620D4"/>
    <w:rsid w:val="00D62961"/>
    <w:rsid w:val="00D6688A"/>
    <w:rsid w:val="00D70A78"/>
    <w:rsid w:val="00D8067A"/>
    <w:rsid w:val="00D80797"/>
    <w:rsid w:val="00D8220F"/>
    <w:rsid w:val="00D84567"/>
    <w:rsid w:val="00D914D6"/>
    <w:rsid w:val="00D9158F"/>
    <w:rsid w:val="00D95542"/>
    <w:rsid w:val="00D956F5"/>
    <w:rsid w:val="00D97821"/>
    <w:rsid w:val="00DA1C46"/>
    <w:rsid w:val="00DA57A7"/>
    <w:rsid w:val="00DA7CF5"/>
    <w:rsid w:val="00DB0F8F"/>
    <w:rsid w:val="00DB564E"/>
    <w:rsid w:val="00DB600A"/>
    <w:rsid w:val="00DB6755"/>
    <w:rsid w:val="00DB6BA3"/>
    <w:rsid w:val="00DC1EC7"/>
    <w:rsid w:val="00DC3CFD"/>
    <w:rsid w:val="00DC6FCE"/>
    <w:rsid w:val="00DD17E7"/>
    <w:rsid w:val="00DD1F0A"/>
    <w:rsid w:val="00DD62CA"/>
    <w:rsid w:val="00DE3D1A"/>
    <w:rsid w:val="00DE3FA8"/>
    <w:rsid w:val="00DE71AF"/>
    <w:rsid w:val="00DF1409"/>
    <w:rsid w:val="00DF21A2"/>
    <w:rsid w:val="00DF2A90"/>
    <w:rsid w:val="00DF3935"/>
    <w:rsid w:val="00DF5624"/>
    <w:rsid w:val="00E02C77"/>
    <w:rsid w:val="00E0594D"/>
    <w:rsid w:val="00E11BF6"/>
    <w:rsid w:val="00E13F3D"/>
    <w:rsid w:val="00E1779D"/>
    <w:rsid w:val="00E17C6F"/>
    <w:rsid w:val="00E20813"/>
    <w:rsid w:val="00E21741"/>
    <w:rsid w:val="00E22281"/>
    <w:rsid w:val="00E22F57"/>
    <w:rsid w:val="00E237D7"/>
    <w:rsid w:val="00E2472B"/>
    <w:rsid w:val="00E27F1D"/>
    <w:rsid w:val="00E30D8F"/>
    <w:rsid w:val="00E32B32"/>
    <w:rsid w:val="00E3389C"/>
    <w:rsid w:val="00E35977"/>
    <w:rsid w:val="00E3613A"/>
    <w:rsid w:val="00E428B0"/>
    <w:rsid w:val="00E432B0"/>
    <w:rsid w:val="00E454DF"/>
    <w:rsid w:val="00E53E48"/>
    <w:rsid w:val="00E5488F"/>
    <w:rsid w:val="00E608BB"/>
    <w:rsid w:val="00E654D9"/>
    <w:rsid w:val="00E65A3C"/>
    <w:rsid w:val="00E66FB8"/>
    <w:rsid w:val="00E70667"/>
    <w:rsid w:val="00E70A83"/>
    <w:rsid w:val="00E70EF5"/>
    <w:rsid w:val="00E7319F"/>
    <w:rsid w:val="00E75F18"/>
    <w:rsid w:val="00E80073"/>
    <w:rsid w:val="00E83986"/>
    <w:rsid w:val="00E87867"/>
    <w:rsid w:val="00E94980"/>
    <w:rsid w:val="00E94EF8"/>
    <w:rsid w:val="00E95904"/>
    <w:rsid w:val="00E962EF"/>
    <w:rsid w:val="00EA09F9"/>
    <w:rsid w:val="00EA170D"/>
    <w:rsid w:val="00EA1C3A"/>
    <w:rsid w:val="00EA2A98"/>
    <w:rsid w:val="00EA3E40"/>
    <w:rsid w:val="00EB7374"/>
    <w:rsid w:val="00EC0FC6"/>
    <w:rsid w:val="00EC1358"/>
    <w:rsid w:val="00EC1365"/>
    <w:rsid w:val="00EC22AB"/>
    <w:rsid w:val="00EC2434"/>
    <w:rsid w:val="00EC3B27"/>
    <w:rsid w:val="00EC4321"/>
    <w:rsid w:val="00EC7F01"/>
    <w:rsid w:val="00ED3112"/>
    <w:rsid w:val="00ED499D"/>
    <w:rsid w:val="00EE05DB"/>
    <w:rsid w:val="00EE3D44"/>
    <w:rsid w:val="00EE62A5"/>
    <w:rsid w:val="00EF09AC"/>
    <w:rsid w:val="00EF798E"/>
    <w:rsid w:val="00F024EB"/>
    <w:rsid w:val="00F066A9"/>
    <w:rsid w:val="00F10191"/>
    <w:rsid w:val="00F23255"/>
    <w:rsid w:val="00F261D0"/>
    <w:rsid w:val="00F32B8F"/>
    <w:rsid w:val="00F33003"/>
    <w:rsid w:val="00F37A3C"/>
    <w:rsid w:val="00F40F04"/>
    <w:rsid w:val="00F41EAB"/>
    <w:rsid w:val="00F43A70"/>
    <w:rsid w:val="00F540DF"/>
    <w:rsid w:val="00F542D9"/>
    <w:rsid w:val="00F5568F"/>
    <w:rsid w:val="00F62200"/>
    <w:rsid w:val="00F62329"/>
    <w:rsid w:val="00F63C9C"/>
    <w:rsid w:val="00F67535"/>
    <w:rsid w:val="00F71D9C"/>
    <w:rsid w:val="00F844F6"/>
    <w:rsid w:val="00F9151A"/>
    <w:rsid w:val="00F9345F"/>
    <w:rsid w:val="00F96DB9"/>
    <w:rsid w:val="00F97EB6"/>
    <w:rsid w:val="00FA3F7C"/>
    <w:rsid w:val="00FB088B"/>
    <w:rsid w:val="00FB141B"/>
    <w:rsid w:val="00FB669E"/>
    <w:rsid w:val="00FC3EA4"/>
    <w:rsid w:val="00FC427E"/>
    <w:rsid w:val="00FC6B0C"/>
    <w:rsid w:val="00FC7431"/>
    <w:rsid w:val="00FD11FC"/>
    <w:rsid w:val="00FD1AF4"/>
    <w:rsid w:val="00FD3B52"/>
    <w:rsid w:val="00FD4E10"/>
    <w:rsid w:val="00FE2263"/>
    <w:rsid w:val="00FE2B4F"/>
    <w:rsid w:val="00FE6F55"/>
    <w:rsid w:val="00FE7345"/>
    <w:rsid w:val="00FF0FB0"/>
    <w:rsid w:val="00FF7E7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0F182DB"/>
  <w15:chartTrackingRefBased/>
  <w15:docId w15:val="{41BCF25D-E29A-46E8-B70F-473CA4CB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2A16"/>
  </w:style>
  <w:style w:type="paragraph" w:styleId="Heading1">
    <w:name w:val="heading 1"/>
    <w:basedOn w:val="Normal"/>
    <w:next w:val="Normal"/>
    <w:link w:val="Heading1Char"/>
    <w:uiPriority w:val="9"/>
    <w:qFormat/>
    <w:rsid w:val="001858B6"/>
    <w:pPr>
      <w:keepNext/>
      <w:keepLines/>
      <w:spacing w:before="360" w:after="80"/>
      <w:outlineLvl w:val="0"/>
    </w:pPr>
    <w:rPr>
      <w:rFonts w:ascii="Times New Roman" w:eastAsiaTheme="majorEastAsia" w:hAnsi="Times New Roman" w:cstheme="majorBidi"/>
      <w:sz w:val="24"/>
      <w:szCs w:val="40"/>
    </w:rPr>
  </w:style>
  <w:style w:type="paragraph" w:styleId="Heading2">
    <w:name w:val="heading 2"/>
    <w:basedOn w:val="Normal"/>
    <w:next w:val="Normal"/>
    <w:link w:val="Heading2Char"/>
    <w:uiPriority w:val="9"/>
    <w:unhideWhenUsed/>
    <w:qFormat/>
    <w:rsid w:val="00173B3F"/>
    <w:pPr>
      <w:keepNext/>
      <w:keepLines/>
      <w:spacing w:before="160" w:after="80"/>
      <w:outlineLvl w:val="1"/>
    </w:pPr>
    <w:rPr>
      <w:rFonts w:ascii="Times New Roman" w:eastAsiaTheme="majorEastAsia" w:hAnsi="Times New Roman" w:cstheme="majorBidi"/>
      <w:b/>
      <w:sz w:val="20"/>
      <w:szCs w:val="32"/>
    </w:rPr>
  </w:style>
  <w:style w:type="paragraph" w:styleId="Heading3">
    <w:name w:val="heading 3"/>
    <w:basedOn w:val="Normal"/>
    <w:next w:val="Normal"/>
    <w:link w:val="Heading3Char"/>
    <w:uiPriority w:val="9"/>
    <w:unhideWhenUsed/>
    <w:qFormat/>
    <w:rsid w:val="00D61FAA"/>
    <w:pPr>
      <w:keepNext/>
      <w:keepLines/>
      <w:spacing w:before="160" w:after="80"/>
      <w:outlineLvl w:val="2"/>
    </w:pPr>
    <w:rPr>
      <w:rFonts w:ascii="Times New Roman" w:eastAsiaTheme="majorEastAsia" w:hAnsi="Times New Roman" w:cstheme="majorBidi"/>
      <w:i/>
      <w:sz w:val="20"/>
      <w:szCs w:val="28"/>
    </w:rPr>
  </w:style>
  <w:style w:type="paragraph" w:styleId="Heading4">
    <w:name w:val="heading 4"/>
    <w:basedOn w:val="Normal"/>
    <w:next w:val="Normal"/>
    <w:link w:val="Heading4Char"/>
    <w:uiPriority w:val="9"/>
    <w:unhideWhenUsed/>
    <w:qFormat/>
    <w:rsid w:val="000B10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10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10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10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10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10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58B6"/>
    <w:rPr>
      <w:rFonts w:ascii="Times New Roman" w:eastAsiaTheme="majorEastAsia" w:hAnsi="Times New Roman" w:cstheme="majorBidi"/>
      <w:sz w:val="24"/>
      <w:szCs w:val="40"/>
    </w:rPr>
  </w:style>
  <w:style w:type="character" w:customStyle="1" w:styleId="Heading2Char">
    <w:name w:val="Heading 2 Char"/>
    <w:basedOn w:val="DefaultParagraphFont"/>
    <w:link w:val="Heading2"/>
    <w:uiPriority w:val="9"/>
    <w:rsid w:val="00173B3F"/>
    <w:rPr>
      <w:rFonts w:ascii="Times New Roman" w:eastAsiaTheme="majorEastAsia" w:hAnsi="Times New Roman" w:cstheme="majorBidi"/>
      <w:b/>
      <w:sz w:val="20"/>
      <w:szCs w:val="32"/>
    </w:rPr>
  </w:style>
  <w:style w:type="character" w:customStyle="1" w:styleId="Heading3Char">
    <w:name w:val="Heading 3 Char"/>
    <w:basedOn w:val="DefaultParagraphFont"/>
    <w:link w:val="Heading3"/>
    <w:uiPriority w:val="9"/>
    <w:rsid w:val="00D61FAA"/>
    <w:rPr>
      <w:rFonts w:ascii="Times New Roman" w:eastAsiaTheme="majorEastAsia" w:hAnsi="Times New Roman" w:cstheme="majorBidi"/>
      <w:i/>
      <w:sz w:val="20"/>
      <w:szCs w:val="28"/>
    </w:rPr>
  </w:style>
  <w:style w:type="character" w:customStyle="1" w:styleId="Heading4Char">
    <w:name w:val="Heading 4 Char"/>
    <w:basedOn w:val="DefaultParagraphFont"/>
    <w:link w:val="Heading4"/>
    <w:uiPriority w:val="9"/>
    <w:rsid w:val="000B10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10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10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10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10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1098"/>
    <w:rPr>
      <w:rFonts w:eastAsiaTheme="majorEastAsia" w:cstheme="majorBidi"/>
      <w:color w:val="272727" w:themeColor="text1" w:themeTint="D8"/>
    </w:rPr>
  </w:style>
  <w:style w:type="paragraph" w:styleId="Title">
    <w:name w:val="Title"/>
    <w:basedOn w:val="Normal"/>
    <w:next w:val="Normal"/>
    <w:link w:val="TitleChar"/>
    <w:uiPriority w:val="10"/>
    <w:qFormat/>
    <w:rsid w:val="000B10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0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0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0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1098"/>
    <w:pPr>
      <w:spacing w:before="160"/>
      <w:jc w:val="center"/>
    </w:pPr>
    <w:rPr>
      <w:i/>
      <w:iCs/>
      <w:color w:val="404040" w:themeColor="text1" w:themeTint="BF"/>
    </w:rPr>
  </w:style>
  <w:style w:type="character" w:customStyle="1" w:styleId="QuoteChar">
    <w:name w:val="Quote Char"/>
    <w:basedOn w:val="DefaultParagraphFont"/>
    <w:link w:val="Quote"/>
    <w:uiPriority w:val="29"/>
    <w:rsid w:val="000B1098"/>
    <w:rPr>
      <w:i/>
      <w:iCs/>
      <w:color w:val="404040" w:themeColor="text1" w:themeTint="BF"/>
    </w:rPr>
  </w:style>
  <w:style w:type="paragraph" w:styleId="ListParagraph">
    <w:name w:val="List Paragraph"/>
    <w:basedOn w:val="Normal"/>
    <w:uiPriority w:val="34"/>
    <w:qFormat/>
    <w:rsid w:val="000B1098"/>
    <w:pPr>
      <w:ind w:left="720"/>
      <w:contextualSpacing/>
    </w:pPr>
  </w:style>
  <w:style w:type="character" w:styleId="IntenseEmphasis">
    <w:name w:val="Intense Emphasis"/>
    <w:basedOn w:val="DefaultParagraphFont"/>
    <w:uiPriority w:val="21"/>
    <w:qFormat/>
    <w:rsid w:val="000B1098"/>
    <w:rPr>
      <w:i/>
      <w:iCs/>
      <w:color w:val="0F4761" w:themeColor="accent1" w:themeShade="BF"/>
    </w:rPr>
  </w:style>
  <w:style w:type="paragraph" w:styleId="IntenseQuote">
    <w:name w:val="Intense Quote"/>
    <w:basedOn w:val="Normal"/>
    <w:next w:val="Normal"/>
    <w:link w:val="IntenseQuoteChar"/>
    <w:uiPriority w:val="30"/>
    <w:qFormat/>
    <w:rsid w:val="000B10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1098"/>
    <w:rPr>
      <w:i/>
      <w:iCs/>
      <w:color w:val="0F4761" w:themeColor="accent1" w:themeShade="BF"/>
    </w:rPr>
  </w:style>
  <w:style w:type="character" w:styleId="IntenseReference">
    <w:name w:val="Intense Reference"/>
    <w:basedOn w:val="DefaultParagraphFont"/>
    <w:uiPriority w:val="32"/>
    <w:qFormat/>
    <w:rsid w:val="000B1098"/>
    <w:rPr>
      <w:b/>
      <w:bCs/>
      <w:smallCaps/>
      <w:color w:val="0F4761" w:themeColor="accent1" w:themeShade="BF"/>
      <w:spacing w:val="5"/>
    </w:rPr>
  </w:style>
  <w:style w:type="character" w:styleId="PlaceholderText">
    <w:name w:val="Placeholder Text"/>
    <w:basedOn w:val="DefaultParagraphFont"/>
    <w:uiPriority w:val="99"/>
    <w:semiHidden/>
    <w:rsid w:val="00081919"/>
    <w:rPr>
      <w:color w:val="666666"/>
    </w:rPr>
  </w:style>
  <w:style w:type="table" w:styleId="TableGrid">
    <w:name w:val="Table Grid"/>
    <w:basedOn w:val="TableNormal"/>
    <w:uiPriority w:val="39"/>
    <w:rsid w:val="005311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5311CB"/>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311CB"/>
    <w:rPr>
      <w:b/>
      <w:bCs/>
    </w:rPr>
  </w:style>
  <w:style w:type="character" w:styleId="Hyperlink">
    <w:name w:val="Hyperlink"/>
    <w:basedOn w:val="DefaultParagraphFont"/>
    <w:uiPriority w:val="99"/>
    <w:unhideWhenUsed/>
    <w:rsid w:val="005311CB"/>
    <w:rPr>
      <w:color w:val="467886" w:themeColor="hyperlink"/>
      <w:u w:val="single"/>
    </w:rPr>
  </w:style>
  <w:style w:type="character" w:customStyle="1" w:styleId="katex-mathml">
    <w:name w:val="katex-mathml"/>
    <w:basedOn w:val="DefaultParagraphFont"/>
    <w:rsid w:val="005311CB"/>
  </w:style>
  <w:style w:type="character" w:customStyle="1" w:styleId="mord">
    <w:name w:val="mord"/>
    <w:basedOn w:val="DefaultParagraphFont"/>
    <w:rsid w:val="005311CB"/>
  </w:style>
  <w:style w:type="character" w:customStyle="1" w:styleId="vlist-s">
    <w:name w:val="vlist-s"/>
    <w:basedOn w:val="DefaultParagraphFont"/>
    <w:rsid w:val="005311CB"/>
  </w:style>
  <w:style w:type="character" w:customStyle="1" w:styleId="mpunct">
    <w:name w:val="mpunct"/>
    <w:basedOn w:val="DefaultParagraphFont"/>
    <w:rsid w:val="005311CB"/>
  </w:style>
  <w:style w:type="character" w:customStyle="1" w:styleId="mtight">
    <w:name w:val="mtight"/>
    <w:basedOn w:val="DefaultParagraphFont"/>
    <w:rsid w:val="005311CB"/>
  </w:style>
  <w:style w:type="character" w:customStyle="1" w:styleId="mrel">
    <w:name w:val="mrel"/>
    <w:basedOn w:val="DefaultParagraphFont"/>
    <w:rsid w:val="005311CB"/>
  </w:style>
  <w:style w:type="character" w:customStyle="1" w:styleId="mopen">
    <w:name w:val="mopen"/>
    <w:basedOn w:val="DefaultParagraphFont"/>
    <w:rsid w:val="005311CB"/>
  </w:style>
  <w:style w:type="character" w:customStyle="1" w:styleId="delimsizing">
    <w:name w:val="delimsizing"/>
    <w:basedOn w:val="DefaultParagraphFont"/>
    <w:rsid w:val="005311CB"/>
  </w:style>
  <w:style w:type="character" w:customStyle="1" w:styleId="mclose">
    <w:name w:val="mclose"/>
    <w:basedOn w:val="DefaultParagraphFont"/>
    <w:rsid w:val="005311CB"/>
  </w:style>
  <w:style w:type="character" w:customStyle="1" w:styleId="mbin">
    <w:name w:val="mbin"/>
    <w:basedOn w:val="DefaultParagraphFont"/>
    <w:rsid w:val="005311CB"/>
  </w:style>
  <w:style w:type="character" w:customStyle="1" w:styleId="minner">
    <w:name w:val="minner"/>
    <w:basedOn w:val="DefaultParagraphFont"/>
    <w:rsid w:val="005311CB"/>
  </w:style>
  <w:style w:type="character" w:styleId="CommentReference">
    <w:name w:val="annotation reference"/>
    <w:basedOn w:val="DefaultParagraphFont"/>
    <w:uiPriority w:val="99"/>
    <w:semiHidden/>
    <w:unhideWhenUsed/>
    <w:rsid w:val="005311CB"/>
    <w:rPr>
      <w:sz w:val="16"/>
      <w:szCs w:val="16"/>
    </w:rPr>
  </w:style>
  <w:style w:type="paragraph" w:styleId="CommentText">
    <w:name w:val="annotation text"/>
    <w:basedOn w:val="Normal"/>
    <w:link w:val="CommentTextChar"/>
    <w:uiPriority w:val="99"/>
    <w:unhideWhenUsed/>
    <w:rsid w:val="005311CB"/>
    <w:pPr>
      <w:spacing w:line="240" w:lineRule="auto"/>
    </w:pPr>
    <w:rPr>
      <w:sz w:val="20"/>
      <w:szCs w:val="20"/>
      <w:lang w:val="en-US"/>
    </w:rPr>
  </w:style>
  <w:style w:type="character" w:customStyle="1" w:styleId="CommentTextChar">
    <w:name w:val="Comment Text Char"/>
    <w:basedOn w:val="DefaultParagraphFont"/>
    <w:link w:val="CommentText"/>
    <w:uiPriority w:val="99"/>
    <w:rsid w:val="005311CB"/>
    <w:rPr>
      <w:sz w:val="20"/>
      <w:szCs w:val="20"/>
      <w:lang w:val="en-US"/>
    </w:rPr>
  </w:style>
  <w:style w:type="paragraph" w:styleId="CommentSubject">
    <w:name w:val="annotation subject"/>
    <w:basedOn w:val="CommentText"/>
    <w:next w:val="CommentText"/>
    <w:link w:val="CommentSubjectChar"/>
    <w:uiPriority w:val="99"/>
    <w:semiHidden/>
    <w:unhideWhenUsed/>
    <w:rsid w:val="005311CB"/>
    <w:rPr>
      <w:b/>
      <w:bCs/>
    </w:rPr>
  </w:style>
  <w:style w:type="character" w:customStyle="1" w:styleId="CommentSubjectChar">
    <w:name w:val="Comment Subject Char"/>
    <w:basedOn w:val="CommentTextChar"/>
    <w:link w:val="CommentSubject"/>
    <w:uiPriority w:val="99"/>
    <w:semiHidden/>
    <w:rsid w:val="005311CB"/>
    <w:rPr>
      <w:b/>
      <w:bCs/>
      <w:sz w:val="20"/>
      <w:szCs w:val="20"/>
      <w:lang w:val="en-US"/>
    </w:rPr>
  </w:style>
  <w:style w:type="character" w:customStyle="1" w:styleId="mspace">
    <w:name w:val="mspace"/>
    <w:basedOn w:val="DefaultParagraphFont"/>
    <w:rsid w:val="005311CB"/>
  </w:style>
  <w:style w:type="character" w:customStyle="1" w:styleId="mop">
    <w:name w:val="mop"/>
    <w:basedOn w:val="DefaultParagraphFont"/>
    <w:rsid w:val="005311CB"/>
  </w:style>
  <w:style w:type="paragraph" w:styleId="Header">
    <w:name w:val="header"/>
    <w:basedOn w:val="Normal"/>
    <w:link w:val="HeaderChar"/>
    <w:uiPriority w:val="99"/>
    <w:unhideWhenUsed/>
    <w:rsid w:val="005311CB"/>
    <w:pPr>
      <w:tabs>
        <w:tab w:val="center" w:pos="4513"/>
        <w:tab w:val="right" w:pos="9026"/>
      </w:tabs>
      <w:spacing w:after="0" w:line="240" w:lineRule="auto"/>
    </w:pPr>
    <w:rPr>
      <w:lang w:val="en-US"/>
    </w:rPr>
  </w:style>
  <w:style w:type="character" w:customStyle="1" w:styleId="HeaderChar">
    <w:name w:val="Header Char"/>
    <w:basedOn w:val="DefaultParagraphFont"/>
    <w:link w:val="Header"/>
    <w:uiPriority w:val="99"/>
    <w:rsid w:val="005311CB"/>
    <w:rPr>
      <w:lang w:val="en-US"/>
    </w:rPr>
  </w:style>
  <w:style w:type="paragraph" w:styleId="Footer">
    <w:name w:val="footer"/>
    <w:basedOn w:val="Normal"/>
    <w:link w:val="FooterChar"/>
    <w:uiPriority w:val="99"/>
    <w:unhideWhenUsed/>
    <w:rsid w:val="005311CB"/>
    <w:pPr>
      <w:tabs>
        <w:tab w:val="center" w:pos="4513"/>
        <w:tab w:val="right" w:pos="9026"/>
      </w:tabs>
      <w:spacing w:after="0" w:line="240" w:lineRule="auto"/>
    </w:pPr>
    <w:rPr>
      <w:lang w:val="en-US"/>
    </w:rPr>
  </w:style>
  <w:style w:type="character" w:customStyle="1" w:styleId="FooterChar">
    <w:name w:val="Footer Char"/>
    <w:basedOn w:val="DefaultParagraphFont"/>
    <w:link w:val="Footer"/>
    <w:uiPriority w:val="99"/>
    <w:rsid w:val="005311CB"/>
    <w:rPr>
      <w:lang w:val="en-US"/>
    </w:rPr>
  </w:style>
  <w:style w:type="character" w:styleId="UnresolvedMention">
    <w:name w:val="Unresolved Mention"/>
    <w:basedOn w:val="DefaultParagraphFont"/>
    <w:uiPriority w:val="99"/>
    <w:semiHidden/>
    <w:unhideWhenUsed/>
    <w:rsid w:val="005311CB"/>
    <w:rPr>
      <w:color w:val="605E5C"/>
      <w:shd w:val="clear" w:color="auto" w:fill="E1DFDD"/>
    </w:rPr>
  </w:style>
  <w:style w:type="character" w:customStyle="1" w:styleId="mi">
    <w:name w:val="mi"/>
    <w:basedOn w:val="DefaultParagraphFont"/>
    <w:rsid w:val="005311CB"/>
  </w:style>
  <w:style w:type="character" w:customStyle="1" w:styleId="mo">
    <w:name w:val="mo"/>
    <w:basedOn w:val="DefaultParagraphFont"/>
    <w:rsid w:val="005311CB"/>
  </w:style>
  <w:style w:type="character" w:customStyle="1" w:styleId="cursor-pointer">
    <w:name w:val="cursor-pointer"/>
    <w:basedOn w:val="DefaultParagraphFont"/>
    <w:rsid w:val="005311CB"/>
  </w:style>
  <w:style w:type="character" w:styleId="Emphasis">
    <w:name w:val="Emphasis"/>
    <w:basedOn w:val="DefaultParagraphFont"/>
    <w:uiPriority w:val="20"/>
    <w:qFormat/>
    <w:rsid w:val="005311CB"/>
    <w:rPr>
      <w:i/>
      <w:iCs/>
    </w:rPr>
  </w:style>
  <w:style w:type="character" w:styleId="LineNumber">
    <w:name w:val="line number"/>
    <w:basedOn w:val="DefaultParagraphFont"/>
    <w:uiPriority w:val="99"/>
    <w:semiHidden/>
    <w:unhideWhenUsed/>
    <w:rsid w:val="005311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467190">
      <w:bodyDiv w:val="1"/>
      <w:marLeft w:val="0"/>
      <w:marRight w:val="0"/>
      <w:marTop w:val="0"/>
      <w:marBottom w:val="0"/>
      <w:divBdr>
        <w:top w:val="none" w:sz="0" w:space="0" w:color="auto"/>
        <w:left w:val="none" w:sz="0" w:space="0" w:color="auto"/>
        <w:bottom w:val="none" w:sz="0" w:space="0" w:color="auto"/>
        <w:right w:val="none" w:sz="0" w:space="0" w:color="auto"/>
      </w:divBdr>
    </w:div>
    <w:div w:id="1334255896">
      <w:bodyDiv w:val="1"/>
      <w:marLeft w:val="0"/>
      <w:marRight w:val="0"/>
      <w:marTop w:val="0"/>
      <w:marBottom w:val="0"/>
      <w:divBdr>
        <w:top w:val="none" w:sz="0" w:space="0" w:color="auto"/>
        <w:left w:val="none" w:sz="0" w:space="0" w:color="auto"/>
        <w:bottom w:val="none" w:sz="0" w:space="0" w:color="auto"/>
        <w:right w:val="none" w:sz="0" w:space="0" w:color="auto"/>
      </w:divBdr>
    </w:div>
    <w:div w:id="1739136583">
      <w:bodyDiv w:val="1"/>
      <w:marLeft w:val="0"/>
      <w:marRight w:val="0"/>
      <w:marTop w:val="0"/>
      <w:marBottom w:val="0"/>
      <w:divBdr>
        <w:top w:val="none" w:sz="0" w:space="0" w:color="auto"/>
        <w:left w:val="none" w:sz="0" w:space="0" w:color="auto"/>
        <w:bottom w:val="none" w:sz="0" w:space="0" w:color="auto"/>
        <w:right w:val="none" w:sz="0" w:space="0" w:color="auto"/>
      </w:divBdr>
    </w:div>
    <w:div w:id="17713144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4766DC-E976-4CD5-BAC3-BFD10A8F1A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7027</TotalTime>
  <Pages>16</Pages>
  <Words>7534</Words>
  <Characters>42947</Characters>
  <Application>Microsoft Office Word</Application>
  <DocSecurity>0</DocSecurity>
  <Lines>357</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Gupta</dc:creator>
  <cp:keywords/>
  <dc:description/>
  <cp:lastModifiedBy>Abhishek Gupta</cp:lastModifiedBy>
  <cp:revision>904</cp:revision>
  <dcterms:created xsi:type="dcterms:W3CDTF">2025-05-06T04:58:00Z</dcterms:created>
  <dcterms:modified xsi:type="dcterms:W3CDTF">2025-05-12T13:40:00Z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b75500c3-db36-4dec-8982-2dc9ec51605c</vt:lpwstr>
  </property>
</Properties>
</file>