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0" w:line="360"/>
      </w:pPr>
      <w:r>
        <w:rPr>
          <w:b/>
          <w:bCs/>
          <w:color w:val="222222"/>
          <w:sz w:val="44"/>
          <w:szCs w:val="44"/>
        </w:rPr>
        <w:t xml:space="preserve">Gamified Learning: Research and Suggested Improvements for Cipher Valley</w:t>
      </w:r>
    </w:p>
    <w:p>
      <w:pPr>
        <w:spacing w:after="20" w:before="0" w:line="276"/>
      </w:pPr>
      <w:r>
        <w:rPr>
          <w:color w:val="6B6B6B"/>
          <w:sz w:val="20"/>
          <w:szCs w:val="20"/>
        </w:rPr>
        <w:t xml:space="preserve">Team T334 “Avengers” · DSCPP-T334 · Phase-II Project Progress</w:t>
      </w:r>
    </w:p>
    <w:p>
      <w:pPr>
        <w:spacing w:after="20" w:before="0" w:line="276"/>
      </w:pPr>
      <w:r>
        <w:rPr>
          <w:color w:val="6B6B6B"/>
          <w:sz w:val="20"/>
          <w:szCs w:val="20"/>
        </w:rPr>
        <w:t xml:space="preserve">Pending task 3: research gamified learning approaches and suggest improvements to learning activities</w:t>
      </w:r>
    </w:p>
    <w:p>
      <w:pPr>
        <w:spacing w:after="60" w:before="0" w:line="276"/>
      </w:pPr>
      <w:r>
        <w:rPr>
          <w:color w:val="6B6B6B"/>
          <w:sz w:val="20"/>
          <w:szCs w:val="20"/>
        </w:rPr>
        <w:t xml:space="preserve">Prepared by Bhavishya Bhardwaj (Team Member 3) · 22 October 2026</w:t>
      </w:r>
    </w:p>
    <w:p>
      <w:pPr>
        <w:pBdr>
          <w:bottom w:val="single" w:color="222222" w:sz="6" w:space="1"/>
        </w:pBdr>
        <w:spacing w:after="160"/>
      </w:pPr>
    </w:p>
    <w:p>
      <w:pPr>
        <w:pStyle w:val="Heading1"/>
      </w:pPr>
      <w:r>
        <w:t xml:space="preserve">In short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b/>
          <w:bCs/>
        </w:rPr>
        <w:t xml:space="preserve">Gamification helps learning on average,</w:t>
      </w:r>
      <w:r>
        <w:t xml:space="preserve"> but only when it is designed well.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b/>
          <w:bCs/>
        </w:rPr>
        <w:t xml:space="preserve">What works:</w:t>
      </w:r>
      <w:r>
        <w:t xml:space="preserve"> a story, visible progress, quick feedback, teamwork and easy practice formats.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b/>
          <w:bCs/>
        </w:rPr>
        <w:t xml:space="preserve">What backfires:</w:t>
      </w:r>
      <w:r>
        <w:t xml:space="preserve"> points, badges and public leaderboards added on top of an ordinary activity.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b/>
          <w:bCs/>
        </w:rPr>
        <w:t xml:space="preserve">Our best opportunity:</w:t>
      </w:r>
      <w:r>
        <w:t xml:space="preserve"> make the data structures the game itself. The quest log becomes a linked list and the item lockers become a hash table.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t xml:space="preserve">Six suggestions follow, then a simple roadmap.</w:t>
      </w:r>
    </w:p>
    <w:p>
      <w:pPr>
        <w:pStyle w:val="Heading1"/>
      </w:pPr>
      <w:r>
        <w:t xml:space="preserve">1. What the research says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b/>
          <w:bCs/>
        </w:rPr>
        <w:t xml:space="preserve">It helps on average.</w:t>
      </w:r>
      <w:r>
        <w:t xml:space="preserve"> Three recent meta-analyses found overall gains between g ≈ 0.46 and 0.82 (g is an effect size: 0.2 is small, 0.5 medium, 0.8 large) (Huang et al., 2020; Bai et al., 2020; Li et al., 2023). Gains in knowledge are more reliable than gains in motivation or behaviour (Sailer &amp; Homner, 2020).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b/>
          <w:bCs/>
        </w:rPr>
        <w:t xml:space="preserve">Design matters.</w:t>
      </w:r>
      <w:r>
        <w:t xml:space="preserve"> A story or game world, and a mix of teamwork and competition, worked best (Sailer &amp; Homner, 2020). In programming courses, results depend on which elements are used and on whether learners can shape their own path (Ishaq et al., 2024).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b/>
          <w:bCs/>
        </w:rPr>
        <w:t xml:space="preserve">Leaderboards and badges can backfire.</w:t>
      </w:r>
      <w:r>
        <w:t xml:space="preserve"> In a 16-week course, the version with a leaderboard and badges left students less motivated, with lower exam scores, than the same course without them (Hanus &amp; Fox, 2015).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b/>
          <w:bCs/>
        </w:rPr>
        <w:t xml:space="preserve">Code puzzles help beginners.</w:t>
      </w:r>
      <w:r>
        <w:t xml:space="preserve"> Parsons problems, where you put mixed-up code blocks in order, are solved faster than writing code from scratch with the same learning gain (Ericson et al., 2023).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b/>
          <w:bCs/>
        </w:rPr>
        <w:t xml:space="preserve">Games built around a data structure look promising.</w:t>
      </w:r>
      <w:r>
        <w:t xml:space="preserve"> DS-Hacker is an adventure game built around a binary search tree (Rojas-Salazar et al., 2020). Muse teaches arrays and linked lists; in a small test of 27 students the game group scored 81.5% against 72% (Sharma et al.).</w:t>
      </w:r>
    </w:p>
    <w:p>
      <w:pPr>
        <w:spacing w:after="120" w:before="60" w:line="276"/>
      </w:pPr>
      <w:r>
        <w:t xml:space="preserve">Many of these studies are small or short, so treat them as guidance rather than proof.</w:t>
      </w:r>
    </w:p>
    <w:p>
      <w:pPr>
        <w:pStyle w:val="Heading1"/>
      </w:pPr>
      <w:r>
        <w:t xml:space="preserve">2. Where Cipher Valley stands</w:t>
      </w:r>
    </w:p>
    <w:p>
      <w:pPr>
        <w:spacing w:after="120" w:before="0" w:line="276"/>
      </w:pPr>
      <w:r>
        <w:t xml:space="preserve">The Phase-II report shows a Phaser.js campus with movement, collision and an E-key lab interaction, plus C modules for a linked-list quest manager and a linear-probing hash table (stack and queue are in progress). The game and the C code are still separate, and the report does not yet describe what a player actually learns inside the game. The suggestions below add that learning layer.</w:t>
      </w:r>
    </w:p>
    <w:p>
      <w:pPr>
        <w:pStyle w:val="Heading1"/>
      </w:pPr>
      <w:r>
        <w:t xml:space="preserve">3. Suggested improvements</w:t>
      </w:r>
    </w:p>
    <w:p>
      <w:pPr>
        <w:pStyle w:val="Heading2"/>
      </w:pPr>
      <w:r>
        <w:t xml:space="preserve">1. Make the data structures the game itself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b/>
          <w:bCs/>
        </w:rPr>
        <w:t xml:space="preserve">Quest Board = linked list.</w:t>
      </w:r>
      <w:r>
        <w:t xml:space="preserve"> Quests appear as connected nodes. Accepting a quest adds a node and completing it removes one. This reuses your C quest manager.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b/>
          <w:bCs/>
        </w:rPr>
        <w:t xml:space="preserve">Item lockers = hash table.</w:t>
      </w:r>
      <w:r>
        <w:t xml:space="preserve"> Items go into numbered lockers using a simple hash. If two items collide, the game shows linear probing moving one to the next free locker. This reuses your hash table.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b/>
          <w:bCs/>
        </w:rPr>
        <w:t xml:space="preserve">Stack and queue (ideas):</w:t>
      </w:r>
      <w:r>
        <w:t xml:space="preserve"> a cafeteria line for a queue, a pile of lab manuals for a stack.</w:t>
      </w:r>
    </w:p>
    <w:p>
      <w:pPr>
        <w:spacing w:after="120" w:before="40" w:line="276"/>
      </w:pPr>
      <w:r>
        <w:t xml:space="preserve">Abstract ideas are easier to learn when the player can see them.</w:t>
      </w:r>
    </w:p>
    <w:p>
      <w:pPr>
        <w:pStyle w:val="Heading2"/>
      </w:pPr>
      <w:r>
        <w:t xml:space="preserve">2. Use a four-step loop at the lab</w:t>
      </w:r>
    </w:p>
    <w:p>
      <w:pPr>
        <w:pStyle w:val="ListParagraph"/>
        <w:numPr>
          <w:ilvl w:val="0"/>
          <w:numId w:val="3"/>
        </w:numPr>
        <w:spacing w:after="70" w:line="276"/>
      </w:pPr>
      <w:r>
        <w:rPr>
          <w:b/>
          <w:bCs/>
        </w:rPr>
        <w:t xml:space="preserve">Learn:</w:t>
      </w:r>
      <w:r>
        <w:t xml:space="preserve"> a short worked example.</w:t>
      </w:r>
    </w:p>
    <w:p>
      <w:pPr>
        <w:pStyle w:val="ListParagraph"/>
        <w:numPr>
          <w:ilvl w:val="0"/>
          <w:numId w:val="3"/>
        </w:numPr>
        <w:spacing w:after="70" w:line="276"/>
      </w:pPr>
      <w:r>
        <w:rPr>
          <w:b/>
          <w:bCs/>
        </w:rPr>
        <w:t xml:space="preserve">Arrange:</w:t>
      </w:r>
      <w:r>
        <w:t xml:space="preserve"> put mixed-up code blocks in order.</w:t>
      </w:r>
    </w:p>
    <w:p>
      <w:pPr>
        <w:pStyle w:val="ListParagraph"/>
        <w:numPr>
          <w:ilvl w:val="0"/>
          <w:numId w:val="3"/>
        </w:numPr>
        <w:spacing w:after="70" w:line="276"/>
      </w:pPr>
      <w:r>
        <w:rPr>
          <w:b/>
          <w:bCs/>
        </w:rPr>
        <w:t xml:space="preserve">Fix:</w:t>
      </w:r>
      <w:r>
        <w:t xml:space="preserve"> find the bug in a short C snippet.</w:t>
      </w:r>
    </w:p>
    <w:p>
      <w:pPr>
        <w:pStyle w:val="ListParagraph"/>
        <w:numPr>
          <w:ilvl w:val="0"/>
          <w:numId w:val="3"/>
        </w:numPr>
        <w:spacing w:after="70" w:line="276"/>
      </w:pPr>
      <w:r>
        <w:rPr>
          <w:b/>
          <w:bCs/>
        </w:rPr>
        <w:t xml:space="preserve">Write:</w:t>
      </w:r>
      <w:r>
        <w:t xml:space="preserve"> fill in or write a small function.</w:t>
      </w:r>
    </w:p>
    <w:p>
      <w:pPr>
        <w:spacing w:after="120" w:before="40" w:line="276"/>
      </w:pPr>
      <w:r>
        <w:t xml:space="preserve">Your own roadblocks (pointer mistakes, hash collisions) make ready-made “Fix” puzzles. Let experienced players skip ahead.</w:t>
      </w:r>
    </w:p>
    <w:p>
      <w:pPr>
        <w:pStyle w:val="Heading2"/>
      </w:pPr>
      <w:r>
        <w:t xml:space="preserve">3. Give instant feedback and hints</w:t>
      </w:r>
    </w:p>
    <w:p>
      <w:pPr>
        <w:spacing w:after="120" w:before="0" w:line="276"/>
      </w:pPr>
      <w:r>
        <w:t xml:space="preserve">After each attempt, say what went wrong and why. Offer three hints: a reminder, then the line to look at, then a worked example, with no penalty for using them. Feedback that builds a sense of progress supports motivation, while competition and controlling rewards can reduce it (arXiv:2203.16175). Start with simple answer-checking in JavaScript.</w:t>
      </w:r>
    </w:p>
    <w:p>
      <w:pPr>
        <w:pStyle w:val="Heading2"/>
      </w:pPr>
      <w:r>
        <w:t xml:space="preserve">4. Progress by mastery</w:t>
      </w:r>
    </w:p>
    <w:p>
      <w:pPr>
        <w:spacing w:after="120" w:before="0" w:line="276"/>
      </w:pPr>
      <w:r>
        <w:t xml:space="preserve">Give each concept three stages: Explore, Practise, Master. Unlock the next area when the player shows mastery. If someone keeps succeeding, offer a harder version; if they struggle, offer an easier one or an extra example. Let players change the difficulty themselves.</w:t>
      </w:r>
    </w:p>
    <w:p>
      <w:pPr>
        <w:pStyle w:val="Heading2"/>
      </w:pPr>
      <w:r>
        <w:t xml:space="preserve">5. Reward progress and add a story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b/>
          <w:bCs/>
        </w:rPr>
        <w:t xml:space="preserve">Rewards:</w:t>
      </w:r>
      <w:r>
        <w:t xml:space="preserve"> a progress map, mastery badges (“List Keeper”, “Collision Cracker”) and story unlocks. Avoid points for every click and avoid public leaderboards. For comparison, use team goals.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b/>
          <w:bCs/>
        </w:rPr>
        <w:t xml:space="preserve">Story:</w:t>
      </w:r>
      <w:r>
        <w:t xml:space="preserve"> for example, a mysterious “Cipher” has scrambled the campus systems and each solved concept restores a building. Keep dialogue short and skippable.</w:t>
      </w:r>
    </w:p>
    <w:p>
      <w:pPr>
        <w:pStyle w:val="Heading2"/>
      </w:pPr>
      <w:r>
        <w:t xml:space="preserve">6. Connect the game to the C code</w:t>
      </w:r>
    </w:p>
    <w:p>
      <w:pPr>
        <w:keepNext/>
        <w:spacing w:after="60" w:before="0" w:line="276"/>
      </w:pPr>
      <w:r>
        <w:t xml:space="preserve">This also answers Challenge 5 in your report. Two options: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b/>
          <w:bCs/>
        </w:rPr>
        <w:t xml:space="preserve">Option A (try first):</w:t>
      </w:r>
      <w:r>
        <w:t xml:space="preserve"> compile the C modules to WebAssembly with Emscripten and call them from JavaScript with ccall or cwrap (MDN Web Docs).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b/>
          <w:bCs/>
        </w:rPr>
        <w:t xml:space="preserve">Option B:</w:t>
      </w:r>
      <w:r>
        <w:t xml:space="preserve"> rebuild the structures in JavaScript for the visuals and keep the C code as the reference.</w:t>
      </w:r>
    </w:p>
    <w:p>
      <w:pPr>
        <w:spacing w:after="120" w:before="60" w:line="276"/>
      </w:pPr>
      <w:r>
        <w:t xml:space="preserve">Both run your own code. Letting players write and compile their own C in the game needs a browser compiler or a server, so for now use puzzles the game can check (arrange, fix, fill in).</w:t>
      </w:r>
    </w:p>
    <w:p>
      <w:pPr>
        <w:pStyle w:val="Heading1"/>
        <w:pageBreakBefore/>
      </w:pPr>
      <w:r>
        <w:t xml:space="preserve">4. Simple roadmap</w:t>
      </w:r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712"/>
      </w:tblGrid>
      <w:tr>
        <w:trPr>
          <w:cantSplit/>
          <w:tblHeader/>
        </w:trPr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222222" w:sz="8"/>
              <w:right w:val="none" w:color="FFFFFF" w:sz="0"/>
            </w:tcBorders>
            <w:tcMar>
              <w:top w:type="dxa" w:w="90"/>
              <w:left w:type="dxa" w:w="0"/>
              <w:bottom w:type="dxa" w:w="90"/>
              <w:right w:type="dxa" w:w="160"/>
            </w:tcMar>
            <w:vAlign w:val="top"/>
          </w:tcPr>
          <w:p>
            <w:pPr>
              <w:spacing w:after="50" w:line="264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When</w:t>
            </w:r>
          </w:p>
        </w:tc>
        <w:tc>
          <w:tcPr>
            <w:tcW w:type="dxa" w:w="7712"/>
            <w:tcBorders>
              <w:top w:val="none" w:color="FFFFFF" w:sz="0"/>
              <w:left w:val="none" w:color="FFFFFF" w:sz="0"/>
              <w:bottom w:val="single" w:color="222222" w:sz="8"/>
              <w:right w:val="none" w:color="FFFFFF" w:sz="0"/>
            </w:tcBorders>
            <w:tcMar>
              <w:top w:type="dxa" w:w="90"/>
              <w:left w:type="dxa" w:w="0"/>
              <w:bottom w:type="dxa" w:w="90"/>
              <w:right w:type="dxa" w:w="160"/>
            </w:tcMar>
            <w:vAlign w:val="top"/>
          </w:tcPr>
          <w:p>
            <w:pPr>
              <w:spacing w:after="50" w:line="264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What to do</w:t>
            </w:r>
          </w:p>
        </w:tc>
      </w:tr>
      <w:tr>
        <w:trPr>
          <w:cantSplit/>
        </w:trPr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tcMar>
              <w:top w:type="dxa" w:w="90"/>
              <w:left w:type="dxa" w:w="0"/>
              <w:bottom w:type="dxa" w:w="90"/>
              <w:right w:type="dxa" w:w="160"/>
            </w:tcMar>
            <w:vAlign w:val="top"/>
          </w:tcPr>
          <w:p>
            <w:pPr>
              <w:spacing w:after="50" w:line="264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Near term</w:t>
            </w:r>
          </w:p>
        </w:tc>
        <w:tc>
          <w:tcPr>
            <w:tcW w:type="dxa" w:w="7712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tcMar>
              <w:top w:type="dxa" w:w="90"/>
              <w:left w:type="dxa" w:w="0"/>
              <w:bottom w:type="dxa" w:w="90"/>
              <w:right w:type="dxa" w:w="160"/>
            </w:tcMar>
            <w:vAlign w:val="top"/>
          </w:tcPr>
          <w:p>
            <w:pPr>
              <w:spacing w:after="50" w:line="264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Write one learning goal for each quest.</w:t>
            </w:r>
          </w:p>
          <w:p>
            <w:pPr>
              <w:spacing w:after="50" w:line="264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Turn your own bugs into “Fix” puzzles.</w:t>
            </w:r>
          </w:p>
          <w:p>
            <w:pPr>
              <w:spacing w:after="50" w:line="264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Add a progress indicator and a mastery badge in the lab.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tcMar>
              <w:top w:type="dxa" w:w="90"/>
              <w:left w:type="dxa" w:w="0"/>
              <w:bottom w:type="dxa" w:w="90"/>
              <w:right w:type="dxa" w:w="160"/>
            </w:tcMar>
            <w:vAlign w:val="top"/>
          </w:tcPr>
          <w:p>
            <w:pPr>
              <w:spacing w:after="50" w:line="264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Next phase</w:t>
            </w:r>
          </w:p>
        </w:tc>
        <w:tc>
          <w:tcPr>
            <w:tcW w:type="dxa" w:w="7712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tcMar>
              <w:top w:type="dxa" w:w="90"/>
              <w:left w:type="dxa" w:w="0"/>
              <w:bottom w:type="dxa" w:w="90"/>
              <w:right w:type="dxa" w:w="160"/>
            </w:tcMar>
            <w:vAlign w:val="top"/>
          </w:tcPr>
          <w:p>
            <w:pPr>
              <w:spacing w:after="50" w:line="264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Build arrange-the-code puzzles for the linked list and hash table.</w:t>
            </w:r>
          </w:p>
          <w:p>
            <w:pPr>
              <w:spacing w:after="50" w:line="264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Add feedback messages and the hint steps.</w:t>
            </w:r>
          </w:p>
          <w:p>
            <w:pPr>
              <w:spacing w:after="50" w:line="264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Drive the quest board and lockers from the DSA code.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tcMar>
              <w:top w:type="dxa" w:w="90"/>
              <w:left w:type="dxa" w:w="0"/>
              <w:bottom w:type="dxa" w:w="90"/>
              <w:right w:type="dxa" w:w="160"/>
            </w:tcMar>
            <w:vAlign w:val="top"/>
          </w:tcPr>
          <w:p>
            <w:pPr>
              <w:spacing w:after="50" w:line="264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Later</w:t>
            </w:r>
          </w:p>
        </w:tc>
        <w:tc>
          <w:tcPr>
            <w:tcW w:type="dxa" w:w="7712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tcMar>
              <w:top w:type="dxa" w:w="90"/>
              <w:left w:type="dxa" w:w="0"/>
              <w:bottom w:type="dxa" w:w="90"/>
              <w:right w:type="dxa" w:w="160"/>
            </w:tcMar>
            <w:vAlign w:val="top"/>
          </w:tcPr>
          <w:p>
            <w:pPr>
              <w:spacing w:after="50" w:line="264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Adaptive difficulty and revision quests that bring old topics back after a few days.</w:t>
            </w:r>
          </w:p>
          <w:p>
            <w:pPr>
              <w:spacing w:after="50" w:line="264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Team challenges.</w:t>
            </w:r>
          </w:p>
        </w:tc>
      </w:tr>
    </w:tbl>
    <w:p>
      <w:pPr>
        <w:spacing w:after="120" w:before="120" w:line="276"/>
      </w:pPr>
      <w:r>
        <w:rPr>
          <w:b/>
          <w:bCs/>
        </w:rPr>
        <w:t xml:space="preserve">Suggested first step:</w:t>
      </w:r>
      <w:r>
        <w:t xml:space="preserve"> build one complete loop for the linked list (learn, arrange, fix, write, with hints and a badge), then reuse it for the hash table.</w:t>
      </w:r>
    </w:p>
    <w:p>
      <w:pPr>
        <w:pStyle w:val="Heading1"/>
      </w:pPr>
      <w:r>
        <w:t xml:space="preserve">5. How to test it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t xml:space="preserve">Try it with 8–15 classmates, in at least two sessions on different days.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t xml:space="preserve">Give a short quiz (5–8 questions) before and after each module.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t xml:space="preserve">Note attempts, hints used and time taken, plus a few questions on enjoyment and difficulty.</w:t>
      </w:r>
    </w:p>
    <w:p>
      <w:pPr>
        <w:spacing w:after="120" w:before="40" w:line="276"/>
      </w:pPr>
      <w:r>
        <w:t xml:space="preserve">With a group this small, the results are only indicative.</w:t>
      </w:r>
    </w:p>
    <w:p>
      <w:pPr>
        <w:pStyle w:val="Heading1"/>
      </w:pPr>
      <w:r>
        <w:t xml:space="preserve">References</w:t>
      </w:r>
    </w:p>
    <w:p>
      <w:pPr>
        <w:spacing w:after="80" w:line="252"/>
        <w:ind w:left="360" w:hanging="360"/>
      </w:pPr>
      <w:r>
        <w:rPr>
          <w:i w:val="false"/>
          <w:iCs w:val="false"/>
          <w:color w:val="6B6B6B"/>
          <w:sz w:val="18"/>
          <w:szCs w:val="18"/>
        </w:rPr>
        <w:t xml:space="preserve">Bai, S., Hew, K. F., &amp; Huang, B. (2020). Does gamification improve student learning outcome? Evidence from a meta-analysis and synthesis of qualitative data in educational contexts. </w:t>
      </w:r>
      <w:r>
        <w:rPr>
          <w:i/>
          <w:iCs/>
          <w:color w:val="6B6B6B"/>
          <w:sz w:val="18"/>
          <w:szCs w:val="18"/>
        </w:rPr>
        <w:t xml:space="preserve">Educational Research Review</w:t>
      </w:r>
      <w:r>
        <w:rPr>
          <w:i w:val="false"/>
          <w:iCs w:val="false"/>
          <w:color w:val="6B6B6B"/>
          <w:sz w:val="18"/>
          <w:szCs w:val="18"/>
        </w:rPr>
        <w:t xml:space="preserve">.</w:t>
      </w:r>
      <w:r>
        <w:rPr>
          <w:sz w:val="18"/>
          <w:szCs w:val="18"/>
        </w:rPr>
        <w:t xml:space="preserve"> </w:t>
      </w:r>
      <w:hyperlink w:history="1" r:id="rIdqtzk2hfz2unnvplyeqiis">
        <w:r>
          <w:rPr>
            <w:rStyle w:val="Hyperlink"/>
            <w:sz w:val="16"/>
            <w:szCs w:val="16"/>
          </w:rPr>
          <w:t xml:space="preserve">https://www.gbl.uzh.ch/quartz/references/Bai-et-al.-(2020)</w:t>
        </w:r>
      </w:hyperlink>
    </w:p>
    <w:p>
      <w:pPr>
        <w:spacing w:after="80" w:line="252"/>
        <w:ind w:left="360" w:hanging="360"/>
      </w:pPr>
      <w:r>
        <w:rPr>
          <w:i w:val="false"/>
          <w:iCs w:val="false"/>
          <w:color w:val="6B6B6B"/>
          <w:sz w:val="18"/>
          <w:szCs w:val="18"/>
        </w:rPr>
        <w:t xml:space="preserve">Ericson, B. J., Pearce, J. L., Rodger, S. H., et al. (2023). Conducting multi-institutional studies of Parsons problems. </w:t>
      </w:r>
      <w:r>
        <w:rPr>
          <w:i/>
          <w:iCs/>
          <w:color w:val="6B6B6B"/>
          <w:sz w:val="18"/>
          <w:szCs w:val="18"/>
        </w:rPr>
        <w:t xml:space="preserve">ITiCSE 2023</w:t>
      </w:r>
      <w:r>
        <w:rPr>
          <w:i w:val="false"/>
          <w:iCs w:val="false"/>
          <w:color w:val="6B6B6B"/>
          <w:sz w:val="18"/>
          <w:szCs w:val="18"/>
        </w:rPr>
        <w:t xml:space="preserve">, 571–572.</w:t>
      </w:r>
      <w:r>
        <w:rPr>
          <w:sz w:val="18"/>
          <w:szCs w:val="18"/>
        </w:rPr>
        <w:t xml:space="preserve"> </w:t>
      </w:r>
      <w:hyperlink w:history="1" r:id="rIdtbjczhpxayh6qljgpdnnx">
        <w:r>
          <w:rPr>
            <w:rStyle w:val="Hyperlink"/>
            <w:sz w:val="16"/>
            <w:szCs w:val="16"/>
          </w:rPr>
          <w:t xml:space="preserve">https://researchportal.hw.ac.uk/en/publications/conducting-multi-institutional-studies-of-parsons-problems/</w:t>
        </w:r>
      </w:hyperlink>
    </w:p>
    <w:p>
      <w:pPr>
        <w:spacing w:after="80" w:line="252"/>
        <w:ind w:left="360" w:hanging="360"/>
      </w:pPr>
      <w:r>
        <w:rPr>
          <w:i w:val="false"/>
          <w:iCs w:val="false"/>
          <w:color w:val="6B6B6B"/>
          <w:sz w:val="18"/>
          <w:szCs w:val="18"/>
        </w:rPr>
        <w:t xml:space="preserve">Hanus, M. D., &amp; Fox, J. (2015). Assessing the effects of gamification in the classroom: A longitudinal study on intrinsic motivation, social comparison, satisfaction, effort, and academic performance. </w:t>
      </w:r>
      <w:r>
        <w:rPr>
          <w:i/>
          <w:iCs/>
          <w:color w:val="6B6B6B"/>
          <w:sz w:val="18"/>
          <w:szCs w:val="18"/>
        </w:rPr>
        <w:t xml:space="preserve">Computers &amp; Education, 80</w:t>
      </w:r>
      <w:r>
        <w:rPr>
          <w:i w:val="false"/>
          <w:iCs w:val="false"/>
          <w:color w:val="6B6B6B"/>
          <w:sz w:val="18"/>
          <w:szCs w:val="18"/>
        </w:rPr>
        <w:t xml:space="preserve">, 152–161.</w:t>
      </w:r>
    </w:p>
    <w:p>
      <w:pPr>
        <w:spacing w:after="80" w:line="252"/>
        <w:ind w:left="360" w:hanging="360"/>
      </w:pPr>
      <w:r>
        <w:rPr>
          <w:i w:val="false"/>
          <w:iCs w:val="false"/>
          <w:color w:val="6B6B6B"/>
          <w:sz w:val="18"/>
          <w:szCs w:val="18"/>
        </w:rPr>
        <w:t xml:space="preserve">Huang, R., Ritzhaupt, A. D., Sommer, M., et al. (2020). The impact of gamification in educational settings on student learning outcomes: A meta-analysis. </w:t>
      </w:r>
      <w:r>
        <w:rPr>
          <w:i/>
          <w:iCs/>
          <w:color w:val="6B6B6B"/>
          <w:sz w:val="18"/>
          <w:szCs w:val="18"/>
        </w:rPr>
        <w:t xml:space="preserve">Educational Technology Research and Development</w:t>
      </w:r>
      <w:r>
        <w:rPr>
          <w:i w:val="false"/>
          <w:iCs w:val="false"/>
          <w:color w:val="6B6B6B"/>
          <w:sz w:val="18"/>
          <w:szCs w:val="18"/>
        </w:rPr>
        <w:t xml:space="preserve">.</w:t>
      </w:r>
      <w:r>
        <w:rPr>
          <w:sz w:val="18"/>
          <w:szCs w:val="18"/>
        </w:rPr>
        <w:t xml:space="preserve"> </w:t>
      </w:r>
      <w:hyperlink w:history="1" r:id="rIdi17al2kfghfbcuv-v-rgo">
        <w:r>
          <w:rPr>
            <w:rStyle w:val="Hyperlink"/>
            <w:sz w:val="16"/>
            <w:szCs w:val="16"/>
          </w:rPr>
          <w:t xml:space="preserve">https://pure.ecnu.edu.cn/en/publications/the-impact-of-gamification-in-educational-settings-on-student-lea/</w:t>
        </w:r>
      </w:hyperlink>
    </w:p>
    <w:p>
      <w:pPr>
        <w:spacing w:after="80" w:line="252"/>
        <w:ind w:left="360" w:hanging="360"/>
      </w:pPr>
      <w:r>
        <w:rPr>
          <w:i w:val="false"/>
          <w:iCs w:val="false"/>
          <w:color w:val="6B6B6B"/>
          <w:sz w:val="18"/>
          <w:szCs w:val="18"/>
        </w:rPr>
        <w:t xml:space="preserve">Ishaq, K., Alvi, A., Ikram ul Haq, M., et al. (2024). Level up your coding: A systematic review of personalized, cognitive, and gamified learning in programming education. </w:t>
      </w:r>
      <w:r>
        <w:rPr>
          <w:i/>
          <w:iCs/>
          <w:color w:val="6B6B6B"/>
          <w:sz w:val="18"/>
          <w:szCs w:val="18"/>
        </w:rPr>
        <w:t xml:space="preserve">PeerJ Computer Science, 10</w:t>
      </w:r>
      <w:r>
        <w:rPr>
          <w:i w:val="false"/>
          <w:iCs w:val="false"/>
          <w:color w:val="6B6B6B"/>
          <w:sz w:val="18"/>
          <w:szCs w:val="18"/>
        </w:rPr>
        <w:t xml:space="preserve">, e2310.</w:t>
      </w:r>
      <w:r>
        <w:rPr>
          <w:sz w:val="18"/>
          <w:szCs w:val="18"/>
        </w:rPr>
        <w:t xml:space="preserve"> </w:t>
      </w:r>
      <w:hyperlink w:history="1" r:id="rIdzqcm0czhilpgi_9lku3r4">
        <w:r>
          <w:rPr>
            <w:rStyle w:val="Hyperlink"/>
            <w:sz w:val="16"/>
            <w:szCs w:val="16"/>
          </w:rPr>
          <w:t xml:space="preserve">https://doi.org/10.7717/peerj-cs.2310</w:t>
        </w:r>
      </w:hyperlink>
    </w:p>
    <w:p>
      <w:pPr>
        <w:spacing w:after="80" w:line="252"/>
        <w:ind w:left="360" w:hanging="360"/>
      </w:pPr>
      <w:r>
        <w:rPr>
          <w:i w:val="false"/>
          <w:iCs w:val="false"/>
          <w:color w:val="6B6B6B"/>
          <w:sz w:val="18"/>
          <w:szCs w:val="18"/>
        </w:rPr>
        <w:t xml:space="preserve">Li, M., Ma, S., &amp; Shi, Y. (2023). Examining the effectiveness of gamification as a tool promoting teaching and learning in educational settings: A meta-analysis. </w:t>
      </w:r>
      <w:r>
        <w:rPr>
          <w:i/>
          <w:iCs/>
          <w:color w:val="6B6B6B"/>
          <w:sz w:val="18"/>
          <w:szCs w:val="18"/>
        </w:rPr>
        <w:t xml:space="preserve">Frontiers in Psychology, 14</w:t>
      </w:r>
      <w:r>
        <w:rPr>
          <w:i w:val="false"/>
          <w:iCs w:val="false"/>
          <w:color w:val="6B6B6B"/>
          <w:sz w:val="18"/>
          <w:szCs w:val="18"/>
        </w:rPr>
        <w:t xml:space="preserve">.</w:t>
      </w:r>
      <w:r>
        <w:rPr>
          <w:sz w:val="18"/>
          <w:szCs w:val="18"/>
        </w:rPr>
        <w:t xml:space="preserve"> </w:t>
      </w:r>
      <w:hyperlink w:history="1" r:id="rId5tc8ppe84h8vasiyfv_e7">
        <w:r>
          <w:rPr>
            <w:rStyle w:val="Hyperlink"/>
            <w:sz w:val="16"/>
            <w:szCs w:val="16"/>
          </w:rPr>
          <w:t xml:space="preserve">https://doi.org/10.3389/fpsyg.2023.1253549</w:t>
        </w:r>
      </w:hyperlink>
    </w:p>
    <w:p>
      <w:pPr>
        <w:spacing w:after="80" w:line="252"/>
        <w:ind w:left="360" w:hanging="360"/>
      </w:pPr>
      <w:r>
        <w:rPr>
          <w:i w:val="false"/>
          <w:iCs w:val="false"/>
          <w:color w:val="6B6B6B"/>
          <w:sz w:val="18"/>
          <w:szCs w:val="18"/>
        </w:rPr>
        <w:t xml:space="preserve">MDN Web Docs. Compiling a new C/C++ module to WebAssembly.</w:t>
      </w:r>
      <w:r>
        <w:rPr>
          <w:sz w:val="18"/>
          <w:szCs w:val="18"/>
        </w:rPr>
        <w:t xml:space="preserve"> </w:t>
      </w:r>
      <w:hyperlink w:history="1" r:id="rIdhuqzxycgzpiegtgorfmuw">
        <w:r>
          <w:rPr>
            <w:rStyle w:val="Hyperlink"/>
            <w:sz w:val="16"/>
            <w:szCs w:val="16"/>
          </w:rPr>
          <w:t xml:space="preserve">https://developer.mozilla.org/en-US/docs/WebAssembly/C_to_Wasm</w:t>
        </w:r>
      </w:hyperlink>
    </w:p>
    <w:p>
      <w:pPr>
        <w:spacing w:after="80" w:line="252"/>
        <w:ind w:left="360" w:hanging="360"/>
      </w:pPr>
      <w:r>
        <w:rPr>
          <w:i w:val="false"/>
          <w:iCs w:val="false"/>
          <w:color w:val="6B6B6B"/>
          <w:sz w:val="18"/>
          <w:szCs w:val="18"/>
        </w:rPr>
        <w:t xml:space="preserve">Rojas-Salazar, A., Ramírez-Alfaro, P., &amp; Haahr, M. (2020). Learning binary search trees through serious games. </w:t>
      </w:r>
      <w:r>
        <w:rPr>
          <w:i/>
          <w:iCs/>
          <w:color w:val="6B6B6B"/>
          <w:sz w:val="18"/>
          <w:szCs w:val="18"/>
        </w:rPr>
        <w:t xml:space="preserve">OASIcs, ICPEC 2020</w:t>
      </w:r>
      <w:r>
        <w:rPr>
          <w:i w:val="false"/>
          <w:iCs w:val="false"/>
          <w:color w:val="6B6B6B"/>
          <w:sz w:val="18"/>
          <w:szCs w:val="18"/>
        </w:rPr>
        <w:t xml:space="preserve">.</w:t>
      </w:r>
      <w:r>
        <w:rPr>
          <w:sz w:val="18"/>
          <w:szCs w:val="18"/>
        </w:rPr>
        <w:t xml:space="preserve"> </w:t>
      </w:r>
      <w:hyperlink w:history="1" r:id="rIdqnbwzscgx93xc70tw9yvt">
        <w:r>
          <w:rPr>
            <w:rStyle w:val="Hyperlink"/>
            <w:sz w:val="16"/>
            <w:szCs w:val="16"/>
          </w:rPr>
          <w:t xml:space="preserve">https://drops.dagstuhl.de/opus/volltexte/2020/12309/</w:t>
        </w:r>
      </w:hyperlink>
    </w:p>
    <w:p>
      <w:pPr>
        <w:spacing w:after="80" w:line="252"/>
        <w:ind w:left="360" w:hanging="360"/>
      </w:pPr>
      <w:r>
        <w:rPr>
          <w:i w:val="false"/>
          <w:iCs w:val="false"/>
          <w:color w:val="6B6B6B"/>
          <w:sz w:val="18"/>
          <w:szCs w:val="18"/>
        </w:rPr>
        <w:t xml:space="preserve">Sailer, M., &amp; Homner, L. (2020). The gamification of learning: A meta-analysis. </w:t>
      </w:r>
      <w:r>
        <w:rPr>
          <w:i/>
          <w:iCs/>
          <w:color w:val="6B6B6B"/>
          <w:sz w:val="18"/>
          <w:szCs w:val="18"/>
        </w:rPr>
        <w:t xml:space="preserve">Educational Psychology Review, 32</w:t>
      </w:r>
      <w:r>
        <w:rPr>
          <w:i w:val="false"/>
          <w:iCs w:val="false"/>
          <w:color w:val="6B6B6B"/>
          <w:sz w:val="18"/>
          <w:szCs w:val="18"/>
        </w:rPr>
        <w:t xml:space="preserve">(1), 77–112.</w:t>
      </w:r>
      <w:r>
        <w:rPr>
          <w:sz w:val="18"/>
          <w:szCs w:val="18"/>
        </w:rPr>
        <w:t xml:space="preserve"> </w:t>
      </w:r>
      <w:hyperlink w:history="1" r:id="rIdfb98fipog6nc9dfqsiyiw">
        <w:r>
          <w:rPr>
            <w:rStyle w:val="Hyperlink"/>
            <w:sz w:val="16"/>
            <w:szCs w:val="16"/>
          </w:rPr>
          <w:t xml:space="preserve">https://opus.bibliothek.uni-augsburg.de/opus4/frontdoor/index/index/docId/109056</w:t>
        </w:r>
      </w:hyperlink>
    </w:p>
    <w:p>
      <w:pPr>
        <w:spacing w:after="80" w:line="252"/>
        <w:ind w:left="360" w:hanging="360"/>
      </w:pPr>
      <w:r>
        <w:rPr>
          <w:i w:val="false"/>
          <w:iCs w:val="false"/>
          <w:color w:val="6B6B6B"/>
          <w:sz w:val="18"/>
          <w:szCs w:val="18"/>
        </w:rPr>
        <w:t xml:space="preserve">Sharma, V., Musarrat, R., Chimalakonda, S., &amp; Reddy, Y. R. Muse: A musically inspired game to teach arrays and linked lists. </w:t>
      </w:r>
      <w:r>
        <w:rPr>
          <w:i/>
          <w:iCs/>
          <w:color w:val="6B6B6B"/>
          <w:sz w:val="18"/>
          <w:szCs w:val="18"/>
        </w:rPr>
        <w:t xml:space="preserve">ICCE Proceedings (APSCE)</w:t>
      </w:r>
      <w:r>
        <w:rPr>
          <w:i w:val="false"/>
          <w:iCs w:val="false"/>
          <w:color w:val="6B6B6B"/>
          <w:sz w:val="18"/>
          <w:szCs w:val="18"/>
        </w:rPr>
        <w:t xml:space="preserve">.</w:t>
      </w:r>
      <w:r>
        <w:rPr>
          <w:sz w:val="18"/>
          <w:szCs w:val="18"/>
        </w:rPr>
        <w:t xml:space="preserve"> </w:t>
      </w:r>
      <w:hyperlink w:history="1" r:id="rIdqudgx7d3ueg5jcdl-r-1s">
        <w:r>
          <w:rPr>
            <w:rStyle w:val="Hyperlink"/>
            <w:sz w:val="16"/>
            <w:szCs w:val="16"/>
          </w:rPr>
          <w:t xml:space="preserve">https://library.apsce.net/index.php/ICCE/article/view/2344</w:t>
        </w:r>
      </w:hyperlink>
    </w:p>
    <w:p>
      <w:pPr>
        <w:spacing w:after="80" w:line="252"/>
        <w:ind w:left="360" w:hanging="360"/>
      </w:pPr>
      <w:r>
        <w:rPr>
          <w:i w:val="false"/>
          <w:iCs w:val="false"/>
          <w:color w:val="6B6B6B"/>
          <w:sz w:val="18"/>
          <w:szCs w:val="18"/>
        </w:rPr>
        <w:t xml:space="preserve">When gamification spoils your learning: A qualitative case study of gamification misuse in a language-learning app. arXiv:2203.16175.</w:t>
      </w:r>
      <w:r>
        <w:rPr>
          <w:sz w:val="18"/>
          <w:szCs w:val="18"/>
        </w:rPr>
        <w:t xml:space="preserve"> </w:t>
      </w:r>
      <w:hyperlink w:history="1" r:id="rIdnrykdv_hf5odtfft8symt">
        <w:r>
          <w:rPr>
            <w:rStyle w:val="Hyperlink"/>
            <w:sz w:val="16"/>
            <w:szCs w:val="16"/>
          </w:rPr>
          <w:t xml:space="preserve">https://arxiv.org/pdf/2203.16175</w:t>
        </w:r>
      </w:hyperlink>
    </w:p>
    <w:sectPr>
      <w:footerReference w:type="default" r:id="rId7"/>
      <w:pgSz w:w="11906" w:h="16838" w:orient="portrait"/>
      <w:pgMar w:top="1304" w:right="1247" w:bottom="1304" w:left="1247" w:header="567" w:footer="567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6B6B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22222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keepLines/>
      <w:spacing w:after="120" w:before="360"/>
      <w:outlineLvl w:val="0"/>
    </w:pPr>
    <w:rPr>
      <w:rFonts w:ascii="Calibri" w:cs="Calibri" w:eastAsia="Calibri" w:hAnsi="Calibri"/>
      <w:b/>
      <w:bCs/>
      <w:color w:val="222222"/>
      <w:sz w:val="28"/>
      <w:szCs w:val="28"/>
    </w:rPr>
  </w:style>
  <w:style w:type="paragraph" w:styleId="Heading2">
    <w:name w:val="Heading 2"/>
    <w:basedOn w:val="Normal"/>
    <w:next w:val="Normal"/>
    <w:qFormat/>
    <w:pPr>
      <w:keepNext/>
      <w:keepLines/>
      <w:spacing w:after="70" w:before="220"/>
      <w:outlineLvl w:val="1"/>
    </w:pPr>
    <w:rPr>
      <w:rFonts w:ascii="Calibri" w:cs="Calibri" w:eastAsia="Calibri" w:hAnsi="Calibri"/>
      <w:b/>
      <w:bCs/>
      <w:color w:val="222222"/>
      <w:sz w:val="23"/>
      <w:szCs w:val="23"/>
    </w:rPr>
  </w:style>
  <w:style w:type="character" w:styleId="Hyperlink">
    <w:name w:val="Hyperlink"/>
    <w:basedOn w:val="DefaultParagraphFont"/>
    <w:uiPriority w:val="99"/>
    <w:unhideWhenUsed/>
    <w:rPr>
      <w:color w:val="6B6B6B"/>
      <w:u w:val="single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qtzk2hfz2unnvplyeqiis" Type="http://schemas.openxmlformats.org/officeDocument/2006/relationships/hyperlink" Target="https://www.gbl.uzh.ch/quartz/references/Bai-et-al.-(2020)" TargetMode="External"/><Relationship Id="rIdtbjczhpxayh6qljgpdnnx" Type="http://schemas.openxmlformats.org/officeDocument/2006/relationships/hyperlink" Target="https://researchportal.hw.ac.uk/en/publications/conducting-multi-institutional-studies-of-parsons-problems/" TargetMode="External"/><Relationship Id="rIdi17al2kfghfbcuv-v-rgo" Type="http://schemas.openxmlformats.org/officeDocument/2006/relationships/hyperlink" Target="https://pure.ecnu.edu.cn/en/publications/the-impact-of-gamification-in-educational-settings-on-student-lea/" TargetMode="External"/><Relationship Id="rIdzqcm0czhilpgi_9lku3r4" Type="http://schemas.openxmlformats.org/officeDocument/2006/relationships/hyperlink" Target="https://doi.org/10.7717/peerj-cs.2310" TargetMode="External"/><Relationship Id="rId5tc8ppe84h8vasiyfv_e7" Type="http://schemas.openxmlformats.org/officeDocument/2006/relationships/hyperlink" Target="https://doi.org/10.3389/fpsyg.2023.1253549" TargetMode="External"/><Relationship Id="rIdhuqzxycgzpiegtgorfmuw" Type="http://schemas.openxmlformats.org/officeDocument/2006/relationships/hyperlink" Target="https://developer.mozilla.org/en-US/docs/WebAssembly/C_to_Wasm" TargetMode="External"/><Relationship Id="rIdqnbwzscgx93xc70tw9yvt" Type="http://schemas.openxmlformats.org/officeDocument/2006/relationships/hyperlink" Target="https://drops.dagstuhl.de/opus/volltexte/2020/12309/" TargetMode="External"/><Relationship Id="rIdfb98fipog6nc9dfqsiyiw" Type="http://schemas.openxmlformats.org/officeDocument/2006/relationships/hyperlink" Target="https://opus.bibliothek.uni-augsburg.de/opus4/frontdoor/index/index/docId/109056" TargetMode="External"/><Relationship Id="rIdqudgx7d3ueg5jcdl-r-1s" Type="http://schemas.openxmlformats.org/officeDocument/2006/relationships/hyperlink" Target="https://library.apsce.net/index.php/ICCE/article/view/2344" TargetMode="External"/><Relationship Id="rIdnrykdv_hf5odtfft8symt" Type="http://schemas.openxmlformats.org/officeDocument/2006/relationships/hyperlink" Target="https://arxiv.org/pdf/2203.16175" TargetMode="External"/><Relationship Id="rId1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Gamified Learning: Research and Suggested Improvements for Cipher Valley</dc:title>
  <dc:creator>Bhavishya Bhardwaj</dc:creator>
  <cp:lastModifiedBy>Un-named</cp:lastModifiedBy>
  <cp:revision>1</cp:revision>
  <dcterms:created xsi:type="dcterms:W3CDTF">2026-10-22T06:55:34.248Z</dcterms:created>
  <dcterms:modified xsi:type="dcterms:W3CDTF">2026-10-22T06:55:34.248Z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