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2F9D9" w14:textId="77777777" w:rsidR="006504B9" w:rsidRDefault="006504B9">
      <w:pPr>
        <w:spacing w:before="1600"/>
      </w:pPr>
    </w:p>
    <w:p w14:paraId="53D7BB9E" w14:textId="77777777" w:rsidR="006504B9" w:rsidRPr="006A65E9" w:rsidRDefault="00000000">
      <w:pPr>
        <w:spacing w:after="200"/>
        <w:jc w:val="center"/>
        <w:rPr>
          <w:sz w:val="48"/>
          <w:szCs w:val="48"/>
        </w:rPr>
      </w:pPr>
      <w:r w:rsidRPr="006A65E9">
        <w:rPr>
          <w:b/>
          <w:bCs/>
          <w:color w:val="1F3864"/>
          <w:sz w:val="48"/>
          <w:szCs w:val="48"/>
        </w:rPr>
        <w:t>Time Series Forecasting for Hospitality Demand</w:t>
      </w:r>
    </w:p>
    <w:p w14:paraId="164588AC" w14:textId="77777777" w:rsidR="006504B9" w:rsidRDefault="00000000">
      <w:pPr>
        <w:spacing w:after="400"/>
        <w:jc w:val="center"/>
      </w:pPr>
      <w:r>
        <w:rPr>
          <w:b/>
          <w:bCs/>
          <w:color w:val="3B6EA5"/>
          <w:sz w:val="28"/>
          <w:szCs w:val="28"/>
        </w:rPr>
        <w:t>Forecasting Daily Hotel Arrivals with Holt-Winters and SARIMAX in Python</w:t>
      </w:r>
    </w:p>
    <w:p w14:paraId="0498F406" w14:textId="1C2AF387" w:rsidR="006504B9" w:rsidRPr="006A65E9" w:rsidRDefault="00000000">
      <w:pPr>
        <w:spacing w:after="800"/>
        <w:jc w:val="center"/>
        <w:rPr>
          <w:sz w:val="36"/>
          <w:szCs w:val="36"/>
        </w:rPr>
      </w:pPr>
      <w:r w:rsidRPr="006A65E9">
        <w:rPr>
          <w:i/>
          <w:iCs/>
          <w:color w:val="595959"/>
          <w:sz w:val="36"/>
          <w:szCs w:val="36"/>
        </w:rPr>
        <w:t>Week 2 Task | Hotel Booking Demand Dataset</w:t>
      </w:r>
    </w:p>
    <w:p w14:paraId="6D7571EB" w14:textId="77777777" w:rsidR="006A65E9" w:rsidRDefault="006A65E9">
      <w:pPr>
        <w:spacing w:after="80"/>
        <w:jc w:val="center"/>
        <w:rPr>
          <w:sz w:val="32"/>
          <w:szCs w:val="32"/>
        </w:rPr>
      </w:pPr>
    </w:p>
    <w:p w14:paraId="14F8753E" w14:textId="77777777" w:rsidR="006A65E9" w:rsidRDefault="006A65E9">
      <w:pPr>
        <w:spacing w:after="80"/>
        <w:jc w:val="center"/>
        <w:rPr>
          <w:sz w:val="32"/>
          <w:szCs w:val="32"/>
        </w:rPr>
      </w:pPr>
    </w:p>
    <w:p w14:paraId="7AD62CDE" w14:textId="4DA02D58" w:rsidR="006504B9" w:rsidRPr="006A65E9" w:rsidRDefault="00000000">
      <w:pPr>
        <w:spacing w:after="80"/>
        <w:jc w:val="center"/>
        <w:rPr>
          <w:sz w:val="32"/>
          <w:szCs w:val="32"/>
        </w:rPr>
      </w:pPr>
      <w:r w:rsidRPr="006A65E9">
        <w:rPr>
          <w:sz w:val="32"/>
          <w:szCs w:val="32"/>
        </w:rPr>
        <w:t>Prepared by: Abhi</w:t>
      </w:r>
      <w:r w:rsidR="008543AC" w:rsidRPr="006A65E9">
        <w:rPr>
          <w:sz w:val="32"/>
          <w:szCs w:val="32"/>
        </w:rPr>
        <w:t>shek Pal</w:t>
      </w:r>
    </w:p>
    <w:p w14:paraId="058444AD" w14:textId="77777777" w:rsidR="006504B9" w:rsidRPr="006A65E9" w:rsidRDefault="00000000">
      <w:pPr>
        <w:spacing w:after="80"/>
        <w:jc w:val="center"/>
        <w:rPr>
          <w:sz w:val="32"/>
          <w:szCs w:val="32"/>
        </w:rPr>
      </w:pPr>
      <w:r w:rsidRPr="006A65E9">
        <w:rPr>
          <w:sz w:val="32"/>
          <w:szCs w:val="32"/>
        </w:rPr>
        <w:t>Computer Science Engineering (Data Science), ABES Engineering College</w:t>
      </w:r>
    </w:p>
    <w:p w14:paraId="3E4B566C" w14:textId="77777777" w:rsidR="006504B9" w:rsidRPr="006A65E9" w:rsidRDefault="00000000">
      <w:pPr>
        <w:jc w:val="center"/>
        <w:rPr>
          <w:sz w:val="32"/>
          <w:szCs w:val="32"/>
        </w:rPr>
      </w:pPr>
      <w:r w:rsidRPr="006A65E9">
        <w:rPr>
          <w:sz w:val="32"/>
          <w:szCs w:val="32"/>
        </w:rPr>
        <w:t>September 2026</w:t>
      </w:r>
    </w:p>
    <w:p w14:paraId="6B3F4233" w14:textId="77777777" w:rsidR="006504B9" w:rsidRPr="006A65E9" w:rsidRDefault="00000000">
      <w:pPr>
        <w:rPr>
          <w:sz w:val="32"/>
          <w:szCs w:val="32"/>
        </w:rPr>
      </w:pPr>
      <w:r w:rsidRPr="006A65E9">
        <w:rPr>
          <w:sz w:val="32"/>
          <w:szCs w:val="32"/>
        </w:rPr>
        <w:br w:type="page"/>
      </w:r>
    </w:p>
    <w:p w14:paraId="74DB9DFA" w14:textId="77777777" w:rsidR="006504B9" w:rsidRDefault="00000000">
      <w:pPr>
        <w:pStyle w:val="Heading1"/>
        <w:spacing w:before="300" w:after="150"/>
      </w:pPr>
      <w:r>
        <w:lastRenderedPageBreak/>
        <w:t>1. Introduction and Objectives</w:t>
      </w:r>
    </w:p>
    <w:p w14:paraId="28487EFA" w14:textId="77777777" w:rsidR="006504B9" w:rsidRDefault="00000000">
      <w:pPr>
        <w:spacing w:after="160"/>
      </w:pPr>
      <w:r>
        <w:t xml:space="preserve">Hotels commit staff, inventory and pricing weeks before guests arrive, so a reliable short-term demand forecast has direct operational value. This report builds and evaluates forecasting models for daily hotel arrivals using Python (pandas, NumPy, </w:t>
      </w:r>
      <w:proofErr w:type="spellStart"/>
      <w:r>
        <w:t>statsmodels</w:t>
      </w:r>
      <w:proofErr w:type="spellEnd"/>
      <w:r>
        <w:t>, matplotlib), and critically assesses how far the forecasts can be trusted.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6504B9" w14:paraId="50A872C5" w14:textId="77777777">
        <w:tc>
          <w:tcPr>
            <w:tcW w:w="3200" w:type="dxa"/>
            <w:shd w:val="clear" w:color="auto" w:fill="1F3864"/>
            <w:tcMar>
              <w:top w:w="70" w:type="dxa"/>
              <w:left w:w="100" w:type="dxa"/>
              <w:bottom w:w="70" w:type="dxa"/>
              <w:right w:w="100" w:type="dxa"/>
            </w:tcMar>
          </w:tcPr>
          <w:p w14:paraId="003BF9BE" w14:textId="77777777" w:rsidR="006504B9" w:rsidRDefault="00000000">
            <w:r>
              <w:rPr>
                <w:b/>
                <w:bCs/>
                <w:color w:val="FFFFFF"/>
                <w:sz w:val="19"/>
                <w:szCs w:val="19"/>
              </w:rPr>
              <w:t>Objective</w:t>
            </w:r>
          </w:p>
        </w:tc>
        <w:tc>
          <w:tcPr>
            <w:tcW w:w="5800" w:type="dxa"/>
            <w:shd w:val="clear" w:color="auto" w:fill="1F3864"/>
            <w:tcMar>
              <w:top w:w="70" w:type="dxa"/>
              <w:left w:w="100" w:type="dxa"/>
              <w:bottom w:w="70" w:type="dxa"/>
              <w:right w:w="100" w:type="dxa"/>
            </w:tcMar>
          </w:tcPr>
          <w:p w14:paraId="17E894FD" w14:textId="77777777" w:rsidR="006504B9" w:rsidRDefault="00000000">
            <w:r>
              <w:rPr>
                <w:b/>
                <w:bCs/>
                <w:color w:val="FFFFFF"/>
                <w:sz w:val="19"/>
                <w:szCs w:val="19"/>
              </w:rPr>
              <w:t>How it is addressed</w:t>
            </w:r>
          </w:p>
        </w:tc>
      </w:tr>
      <w:tr w:rsidR="006504B9" w14:paraId="748CB213" w14:textId="77777777">
        <w:tc>
          <w:tcPr>
            <w:tcW w:w="3200" w:type="dxa"/>
            <w:tcMar>
              <w:top w:w="70" w:type="dxa"/>
              <w:left w:w="100" w:type="dxa"/>
              <w:bottom w:w="70" w:type="dxa"/>
              <w:right w:w="100" w:type="dxa"/>
            </w:tcMar>
          </w:tcPr>
          <w:p w14:paraId="6947D500" w14:textId="77777777" w:rsidR="006504B9" w:rsidRDefault="00000000">
            <w:r>
              <w:rPr>
                <w:color w:val="000000"/>
                <w:sz w:val="19"/>
                <w:szCs w:val="19"/>
              </w:rPr>
              <w:t>Select a hospitality time series</w:t>
            </w:r>
          </w:p>
        </w:tc>
        <w:tc>
          <w:tcPr>
            <w:tcW w:w="5800" w:type="dxa"/>
            <w:tcMar>
              <w:top w:w="70" w:type="dxa"/>
              <w:left w:w="100" w:type="dxa"/>
              <w:bottom w:w="70" w:type="dxa"/>
              <w:right w:w="100" w:type="dxa"/>
            </w:tcMar>
          </w:tcPr>
          <w:p w14:paraId="03C34076" w14:textId="77777777" w:rsidR="006504B9" w:rsidRDefault="00000000">
            <w:r>
              <w:rPr>
                <w:color w:val="000000"/>
                <w:sz w:val="19"/>
                <w:szCs w:val="19"/>
              </w:rPr>
              <w:t>Section 2 - daily arrivals from the Hotel Booking Demand dataset</w:t>
            </w:r>
          </w:p>
        </w:tc>
      </w:tr>
      <w:tr w:rsidR="006504B9" w14:paraId="1EE2F1E7" w14:textId="77777777">
        <w:tc>
          <w:tcPr>
            <w:tcW w:w="3200" w:type="dxa"/>
            <w:tcMar>
              <w:top w:w="70" w:type="dxa"/>
              <w:left w:w="100" w:type="dxa"/>
              <w:bottom w:w="70" w:type="dxa"/>
              <w:right w:w="100" w:type="dxa"/>
            </w:tcMar>
          </w:tcPr>
          <w:p w14:paraId="5498807B" w14:textId="77777777" w:rsidR="006504B9" w:rsidRDefault="00000000">
            <w:r>
              <w:rPr>
                <w:color w:val="000000"/>
                <w:sz w:val="19"/>
                <w:szCs w:val="19"/>
              </w:rPr>
              <w:t>Prepare and validate the data</w:t>
            </w:r>
          </w:p>
        </w:tc>
        <w:tc>
          <w:tcPr>
            <w:tcW w:w="5800" w:type="dxa"/>
            <w:tcMar>
              <w:top w:w="70" w:type="dxa"/>
              <w:left w:w="100" w:type="dxa"/>
              <w:bottom w:w="70" w:type="dxa"/>
              <w:right w:w="100" w:type="dxa"/>
            </w:tcMar>
          </w:tcPr>
          <w:p w14:paraId="7985D901" w14:textId="77777777" w:rsidR="006504B9" w:rsidRDefault="00000000">
            <w:r>
              <w:rPr>
                <w:color w:val="000000"/>
                <w:sz w:val="19"/>
                <w:szCs w:val="19"/>
              </w:rPr>
              <w:t>Section 3 - completeness, anomaly screening, stationarity tests</w:t>
            </w:r>
          </w:p>
        </w:tc>
      </w:tr>
      <w:tr w:rsidR="006504B9" w14:paraId="1CC0D70F" w14:textId="77777777">
        <w:tc>
          <w:tcPr>
            <w:tcW w:w="3200" w:type="dxa"/>
            <w:tcMar>
              <w:top w:w="70" w:type="dxa"/>
              <w:left w:w="100" w:type="dxa"/>
              <w:bottom w:w="70" w:type="dxa"/>
              <w:right w:w="100" w:type="dxa"/>
            </w:tcMar>
          </w:tcPr>
          <w:p w14:paraId="0366EC2F" w14:textId="77777777" w:rsidR="006504B9" w:rsidRDefault="00000000">
            <w:r>
              <w:rPr>
                <w:color w:val="000000"/>
                <w:sz w:val="19"/>
                <w:szCs w:val="19"/>
              </w:rPr>
              <w:t>Build and justify models</w:t>
            </w:r>
          </w:p>
        </w:tc>
        <w:tc>
          <w:tcPr>
            <w:tcW w:w="5800" w:type="dxa"/>
            <w:tcMar>
              <w:top w:w="70" w:type="dxa"/>
              <w:left w:w="100" w:type="dxa"/>
              <w:bottom w:w="70" w:type="dxa"/>
              <w:right w:w="100" w:type="dxa"/>
            </w:tcMar>
          </w:tcPr>
          <w:p w14:paraId="1E7F8292" w14:textId="77777777" w:rsidR="006504B9" w:rsidRDefault="00000000">
            <w:r>
              <w:rPr>
                <w:color w:val="000000"/>
                <w:sz w:val="19"/>
                <w:szCs w:val="19"/>
              </w:rPr>
              <w:t>Sections 4-5 - six candidate models, tuned SARIMAX</w:t>
            </w:r>
          </w:p>
        </w:tc>
      </w:tr>
      <w:tr w:rsidR="006504B9" w14:paraId="66101B4B" w14:textId="77777777">
        <w:tc>
          <w:tcPr>
            <w:tcW w:w="3200" w:type="dxa"/>
            <w:tcMar>
              <w:top w:w="70" w:type="dxa"/>
              <w:left w:w="100" w:type="dxa"/>
              <w:bottom w:w="70" w:type="dxa"/>
              <w:right w:w="100" w:type="dxa"/>
            </w:tcMar>
          </w:tcPr>
          <w:p w14:paraId="2D0720E2" w14:textId="77777777" w:rsidR="006504B9" w:rsidRDefault="00000000">
            <w:r>
              <w:rPr>
                <w:color w:val="000000"/>
                <w:sz w:val="19"/>
                <w:szCs w:val="19"/>
              </w:rPr>
              <w:t>Forecast and measure accuracy</w:t>
            </w:r>
          </w:p>
        </w:tc>
        <w:tc>
          <w:tcPr>
            <w:tcW w:w="5800" w:type="dxa"/>
            <w:tcMar>
              <w:top w:w="70" w:type="dxa"/>
              <w:left w:w="100" w:type="dxa"/>
              <w:bottom w:w="70" w:type="dxa"/>
              <w:right w:w="100" w:type="dxa"/>
            </w:tcMar>
          </w:tcPr>
          <w:p w14:paraId="05854E0E" w14:textId="77777777" w:rsidR="006504B9" w:rsidRDefault="00000000">
            <w:r>
              <w:rPr>
                <w:color w:val="000000"/>
                <w:sz w:val="19"/>
                <w:szCs w:val="19"/>
              </w:rPr>
              <w:t>Section 6 - 56-day holdout, rolling-origin validation, MAE/RMSE/MAPE/</w:t>
            </w:r>
            <w:proofErr w:type="spellStart"/>
            <w:r>
              <w:rPr>
                <w:color w:val="000000"/>
                <w:sz w:val="19"/>
                <w:szCs w:val="19"/>
              </w:rPr>
              <w:t>sMAPE</w:t>
            </w:r>
            <w:proofErr w:type="spellEnd"/>
            <w:r>
              <w:rPr>
                <w:color w:val="000000"/>
                <w:sz w:val="19"/>
                <w:szCs w:val="19"/>
              </w:rPr>
              <w:t>/MASE</w:t>
            </w:r>
          </w:p>
        </w:tc>
      </w:tr>
      <w:tr w:rsidR="006504B9" w14:paraId="6C4404BE" w14:textId="77777777">
        <w:tc>
          <w:tcPr>
            <w:tcW w:w="3200" w:type="dxa"/>
            <w:tcMar>
              <w:top w:w="70" w:type="dxa"/>
              <w:left w:w="100" w:type="dxa"/>
              <w:bottom w:w="70" w:type="dxa"/>
              <w:right w:w="100" w:type="dxa"/>
            </w:tcMar>
          </w:tcPr>
          <w:p w14:paraId="12F3EC88" w14:textId="77777777" w:rsidR="006504B9" w:rsidRDefault="00000000">
            <w:r>
              <w:rPr>
                <w:color w:val="000000"/>
                <w:sz w:val="19"/>
                <w:szCs w:val="19"/>
              </w:rPr>
              <w:t>Assess limitations, recommend</w:t>
            </w:r>
          </w:p>
        </w:tc>
        <w:tc>
          <w:tcPr>
            <w:tcW w:w="5800" w:type="dxa"/>
            <w:tcMar>
              <w:top w:w="70" w:type="dxa"/>
              <w:left w:w="100" w:type="dxa"/>
              <w:bottom w:w="70" w:type="dxa"/>
              <w:right w:w="100" w:type="dxa"/>
            </w:tcMar>
          </w:tcPr>
          <w:p w14:paraId="32C5E08B" w14:textId="77777777" w:rsidR="006504B9" w:rsidRDefault="00000000">
            <w:r>
              <w:rPr>
                <w:color w:val="000000"/>
                <w:sz w:val="19"/>
                <w:szCs w:val="19"/>
              </w:rPr>
              <w:t>Sections 7-8</w:t>
            </w:r>
          </w:p>
        </w:tc>
      </w:tr>
    </w:tbl>
    <w:p w14:paraId="0876DB79" w14:textId="77777777" w:rsidR="006504B9" w:rsidRDefault="00000000">
      <w:pPr>
        <w:pStyle w:val="Heading1"/>
        <w:spacing w:before="300" w:after="150"/>
      </w:pPr>
      <w:r>
        <w:t>2. Data Selection</w:t>
      </w:r>
    </w:p>
    <w:p w14:paraId="52CE5A8B" w14:textId="77777777" w:rsidR="006504B9" w:rsidRDefault="00000000">
      <w:pPr>
        <w:spacing w:after="160"/>
      </w:pPr>
      <w:r>
        <w:t>The series is built from the Hotel Booking Demand dataset (Antonio, Almeida &amp; Nunes, 2019), which was also cleaned in the Week 1 report (119,390 raw bookings reduced to 87,221 after removing duplicates, invalid guest counts and ADR outliers). Real booking records were used rather than simulated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6504B9" w14:paraId="7ACF8F00" w14:textId="77777777">
        <w:tc>
          <w:tcPr>
            <w:tcW w:w="2800" w:type="dxa"/>
            <w:shd w:val="clear" w:color="auto" w:fill="1F3864"/>
            <w:tcMar>
              <w:top w:w="70" w:type="dxa"/>
              <w:left w:w="100" w:type="dxa"/>
              <w:bottom w:w="70" w:type="dxa"/>
              <w:right w:w="100" w:type="dxa"/>
            </w:tcMar>
          </w:tcPr>
          <w:p w14:paraId="51745911" w14:textId="77777777" w:rsidR="006504B9" w:rsidRDefault="00000000">
            <w:r>
              <w:rPr>
                <w:b/>
                <w:bCs/>
                <w:color w:val="FFFFFF"/>
                <w:sz w:val="19"/>
                <w:szCs w:val="19"/>
              </w:rPr>
              <w:t>Property</w:t>
            </w:r>
          </w:p>
        </w:tc>
        <w:tc>
          <w:tcPr>
            <w:tcW w:w="6200" w:type="dxa"/>
            <w:shd w:val="clear" w:color="auto" w:fill="1F3864"/>
            <w:tcMar>
              <w:top w:w="70" w:type="dxa"/>
              <w:left w:w="100" w:type="dxa"/>
              <w:bottom w:w="70" w:type="dxa"/>
              <w:right w:w="100" w:type="dxa"/>
            </w:tcMar>
          </w:tcPr>
          <w:p w14:paraId="7789C175" w14:textId="77777777" w:rsidR="006504B9" w:rsidRDefault="00000000">
            <w:r>
              <w:rPr>
                <w:b/>
                <w:bCs/>
                <w:color w:val="FFFFFF"/>
                <w:sz w:val="19"/>
                <w:szCs w:val="19"/>
              </w:rPr>
              <w:t>Value</w:t>
            </w:r>
          </w:p>
        </w:tc>
      </w:tr>
      <w:tr w:rsidR="006504B9" w14:paraId="1E8FD292" w14:textId="77777777">
        <w:tc>
          <w:tcPr>
            <w:tcW w:w="2800" w:type="dxa"/>
            <w:tcMar>
              <w:top w:w="70" w:type="dxa"/>
              <w:left w:w="100" w:type="dxa"/>
              <w:bottom w:w="70" w:type="dxa"/>
              <w:right w:w="100" w:type="dxa"/>
            </w:tcMar>
          </w:tcPr>
          <w:p w14:paraId="07ADE99E" w14:textId="77777777" w:rsidR="006504B9" w:rsidRDefault="00000000">
            <w:r>
              <w:rPr>
                <w:color w:val="000000"/>
                <w:sz w:val="19"/>
                <w:szCs w:val="19"/>
              </w:rPr>
              <w:t>Series definition</w:t>
            </w:r>
          </w:p>
        </w:tc>
        <w:tc>
          <w:tcPr>
            <w:tcW w:w="6200" w:type="dxa"/>
            <w:tcMar>
              <w:top w:w="70" w:type="dxa"/>
              <w:left w:w="100" w:type="dxa"/>
              <w:bottom w:w="70" w:type="dxa"/>
              <w:right w:w="100" w:type="dxa"/>
            </w:tcMar>
          </w:tcPr>
          <w:p w14:paraId="35E7F431" w14:textId="77777777" w:rsidR="006504B9" w:rsidRDefault="00000000">
            <w:r>
              <w:rPr>
                <w:color w:val="000000"/>
                <w:sz w:val="19"/>
                <w:szCs w:val="19"/>
              </w:rPr>
              <w:t>Number of non-cancelled bookings arriving each day, City Hotel + Resort Hotel combined</w:t>
            </w:r>
          </w:p>
        </w:tc>
      </w:tr>
      <w:tr w:rsidR="006504B9" w14:paraId="0CD7AF7E" w14:textId="77777777">
        <w:tc>
          <w:tcPr>
            <w:tcW w:w="2800" w:type="dxa"/>
            <w:tcMar>
              <w:top w:w="70" w:type="dxa"/>
              <w:left w:w="100" w:type="dxa"/>
              <w:bottom w:w="70" w:type="dxa"/>
              <w:right w:w="100" w:type="dxa"/>
            </w:tcMar>
          </w:tcPr>
          <w:p w14:paraId="0E8DEB8E" w14:textId="77777777" w:rsidR="006504B9" w:rsidRDefault="00000000">
            <w:r>
              <w:rPr>
                <w:color w:val="000000"/>
                <w:sz w:val="19"/>
                <w:szCs w:val="19"/>
              </w:rPr>
              <w:t>Frequency</w:t>
            </w:r>
          </w:p>
        </w:tc>
        <w:tc>
          <w:tcPr>
            <w:tcW w:w="6200" w:type="dxa"/>
            <w:tcMar>
              <w:top w:w="70" w:type="dxa"/>
              <w:left w:w="100" w:type="dxa"/>
              <w:bottom w:w="70" w:type="dxa"/>
              <w:right w:w="100" w:type="dxa"/>
            </w:tcMar>
          </w:tcPr>
          <w:p w14:paraId="7592691F" w14:textId="77777777" w:rsidR="006504B9" w:rsidRDefault="00000000">
            <w:r>
              <w:rPr>
                <w:color w:val="000000"/>
                <w:sz w:val="19"/>
                <w:szCs w:val="19"/>
              </w:rPr>
              <w:t>Daily</w:t>
            </w:r>
          </w:p>
        </w:tc>
      </w:tr>
      <w:tr w:rsidR="006504B9" w14:paraId="6B9BC8D1" w14:textId="77777777">
        <w:tc>
          <w:tcPr>
            <w:tcW w:w="2800" w:type="dxa"/>
            <w:tcMar>
              <w:top w:w="70" w:type="dxa"/>
              <w:left w:w="100" w:type="dxa"/>
              <w:bottom w:w="70" w:type="dxa"/>
              <w:right w:w="100" w:type="dxa"/>
            </w:tcMar>
          </w:tcPr>
          <w:p w14:paraId="49743789" w14:textId="77777777" w:rsidR="006504B9" w:rsidRDefault="00000000">
            <w:r>
              <w:rPr>
                <w:color w:val="000000"/>
                <w:sz w:val="19"/>
                <w:szCs w:val="19"/>
              </w:rPr>
              <w:t>Period</w:t>
            </w:r>
          </w:p>
        </w:tc>
        <w:tc>
          <w:tcPr>
            <w:tcW w:w="6200" w:type="dxa"/>
            <w:tcMar>
              <w:top w:w="70" w:type="dxa"/>
              <w:left w:w="100" w:type="dxa"/>
              <w:bottom w:w="70" w:type="dxa"/>
              <w:right w:w="100" w:type="dxa"/>
            </w:tcMar>
          </w:tcPr>
          <w:p w14:paraId="0A83568B" w14:textId="77777777" w:rsidR="006504B9" w:rsidRDefault="00000000">
            <w:r>
              <w:rPr>
                <w:color w:val="000000"/>
                <w:sz w:val="19"/>
                <w:szCs w:val="19"/>
              </w:rPr>
              <w:t>2015-07-01 to 2017-08-31</w:t>
            </w:r>
          </w:p>
        </w:tc>
      </w:tr>
      <w:tr w:rsidR="006504B9" w14:paraId="7871892A" w14:textId="77777777">
        <w:tc>
          <w:tcPr>
            <w:tcW w:w="2800" w:type="dxa"/>
            <w:tcMar>
              <w:top w:w="70" w:type="dxa"/>
              <w:left w:w="100" w:type="dxa"/>
              <w:bottom w:w="70" w:type="dxa"/>
              <w:right w:w="100" w:type="dxa"/>
            </w:tcMar>
          </w:tcPr>
          <w:p w14:paraId="5273EE37" w14:textId="77777777" w:rsidR="006504B9" w:rsidRDefault="00000000">
            <w:r>
              <w:rPr>
                <w:color w:val="000000"/>
                <w:sz w:val="19"/>
                <w:szCs w:val="19"/>
              </w:rPr>
              <w:t>Observations</w:t>
            </w:r>
          </w:p>
        </w:tc>
        <w:tc>
          <w:tcPr>
            <w:tcW w:w="6200" w:type="dxa"/>
            <w:tcMar>
              <w:top w:w="70" w:type="dxa"/>
              <w:left w:w="100" w:type="dxa"/>
              <w:bottom w:w="70" w:type="dxa"/>
              <w:right w:w="100" w:type="dxa"/>
            </w:tcMar>
          </w:tcPr>
          <w:p w14:paraId="44868A39" w14:textId="77777777" w:rsidR="006504B9" w:rsidRDefault="00000000">
            <w:r>
              <w:rPr>
                <w:color w:val="000000"/>
                <w:sz w:val="19"/>
                <w:szCs w:val="19"/>
              </w:rPr>
              <w:t>793 days</w:t>
            </w:r>
          </w:p>
        </w:tc>
      </w:tr>
      <w:tr w:rsidR="006504B9" w14:paraId="4A58134D" w14:textId="77777777">
        <w:tc>
          <w:tcPr>
            <w:tcW w:w="2800" w:type="dxa"/>
            <w:tcMar>
              <w:top w:w="70" w:type="dxa"/>
              <w:left w:w="100" w:type="dxa"/>
              <w:bottom w:w="70" w:type="dxa"/>
              <w:right w:w="100" w:type="dxa"/>
            </w:tcMar>
          </w:tcPr>
          <w:p w14:paraId="36A81601" w14:textId="77777777" w:rsidR="006504B9" w:rsidRDefault="00000000">
            <w:r>
              <w:rPr>
                <w:color w:val="000000"/>
                <w:sz w:val="19"/>
                <w:szCs w:val="19"/>
              </w:rPr>
              <w:t>Mean / Std / Min / Max</w:t>
            </w:r>
          </w:p>
        </w:tc>
        <w:tc>
          <w:tcPr>
            <w:tcW w:w="6200" w:type="dxa"/>
            <w:tcMar>
              <w:top w:w="70" w:type="dxa"/>
              <w:left w:w="100" w:type="dxa"/>
              <w:bottom w:w="70" w:type="dxa"/>
              <w:right w:w="100" w:type="dxa"/>
            </w:tcMar>
          </w:tcPr>
          <w:p w14:paraId="6961070B" w14:textId="77777777" w:rsidR="006504B9" w:rsidRDefault="00000000">
            <w:r>
              <w:rPr>
                <w:color w:val="000000"/>
                <w:sz w:val="19"/>
                <w:szCs w:val="19"/>
              </w:rPr>
              <w:t>79.71 / 25.62 / 13 / 154 arrivals per day</w:t>
            </w:r>
          </w:p>
        </w:tc>
      </w:tr>
    </w:tbl>
    <w:p w14:paraId="2FE956CD" w14:textId="77777777" w:rsidR="006504B9" w:rsidRDefault="006504B9">
      <w:pPr>
        <w:spacing w:after="60"/>
      </w:pPr>
    </w:p>
    <w:p w14:paraId="25B3CA8B" w14:textId="77777777" w:rsidR="006504B9" w:rsidRDefault="00000000">
      <w:pPr>
        <w:spacing w:after="160"/>
      </w:pPr>
      <w:r>
        <w:t>Why this series: arrivals of bookings that were not cancelled are a practical proxy for realised demand, and they drive front-desk staffing, housekeeping and breakfast planning.</w:t>
      </w:r>
    </w:p>
    <w:p w14:paraId="7D6E08B0" w14:textId="77777777" w:rsidR="006504B9" w:rsidRDefault="00000000">
      <w:pPr>
        <w:spacing w:after="160"/>
      </w:pPr>
      <w:r>
        <w:t>Important caveat: the dataset holds booking records, not room-night occupancy or capacity, so the target is arrivals rather than an occupancy rate. Also, the Week 1 de-duplication removed about a quarter of the raw rows, so absolute counts understate true volume; forecast errors should be read relative to this series, not as real hotel totals.</w:t>
      </w:r>
    </w:p>
    <w:p w14:paraId="0150521C" w14:textId="77777777" w:rsidR="006504B9" w:rsidRDefault="00000000">
      <w:pPr>
        <w:pStyle w:val="Heading1"/>
        <w:spacing w:before="300" w:after="150"/>
      </w:pPr>
      <w:r>
        <w:t>3. Data Preparation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00"/>
        <w:gridCol w:w="3300"/>
      </w:tblGrid>
      <w:tr w:rsidR="006504B9" w14:paraId="69AEB958" w14:textId="77777777">
        <w:tc>
          <w:tcPr>
            <w:tcW w:w="1800" w:type="dxa"/>
            <w:shd w:val="clear" w:color="auto" w:fill="1F3864"/>
            <w:tcMar>
              <w:top w:w="70" w:type="dxa"/>
              <w:left w:w="100" w:type="dxa"/>
              <w:bottom w:w="70" w:type="dxa"/>
              <w:right w:w="100" w:type="dxa"/>
            </w:tcMar>
          </w:tcPr>
          <w:p w14:paraId="016AAD8E" w14:textId="77777777" w:rsidR="006504B9" w:rsidRDefault="00000000">
            <w:r>
              <w:rPr>
                <w:b/>
                <w:bCs/>
                <w:color w:val="FFFFFF"/>
                <w:sz w:val="19"/>
                <w:szCs w:val="19"/>
              </w:rPr>
              <w:t>Check</w:t>
            </w:r>
          </w:p>
        </w:tc>
        <w:tc>
          <w:tcPr>
            <w:tcW w:w="3900" w:type="dxa"/>
            <w:shd w:val="clear" w:color="auto" w:fill="1F3864"/>
            <w:tcMar>
              <w:top w:w="70" w:type="dxa"/>
              <w:left w:w="100" w:type="dxa"/>
              <w:bottom w:w="70" w:type="dxa"/>
              <w:right w:w="100" w:type="dxa"/>
            </w:tcMar>
          </w:tcPr>
          <w:p w14:paraId="7490C899" w14:textId="77777777" w:rsidR="006504B9" w:rsidRDefault="00000000">
            <w:r>
              <w:rPr>
                <w:b/>
                <w:bCs/>
                <w:color w:val="FFFFFF"/>
                <w:sz w:val="19"/>
                <w:szCs w:val="19"/>
              </w:rPr>
              <w:t>Result</w:t>
            </w:r>
          </w:p>
        </w:tc>
        <w:tc>
          <w:tcPr>
            <w:tcW w:w="3300" w:type="dxa"/>
            <w:shd w:val="clear" w:color="auto" w:fill="1F3864"/>
            <w:tcMar>
              <w:top w:w="70" w:type="dxa"/>
              <w:left w:w="100" w:type="dxa"/>
              <w:bottom w:w="70" w:type="dxa"/>
              <w:right w:w="100" w:type="dxa"/>
            </w:tcMar>
          </w:tcPr>
          <w:p w14:paraId="716C7AC5" w14:textId="77777777" w:rsidR="006504B9" w:rsidRDefault="00000000">
            <w:r>
              <w:rPr>
                <w:b/>
                <w:bCs/>
                <w:color w:val="FFFFFF"/>
                <w:sz w:val="19"/>
                <w:szCs w:val="19"/>
              </w:rPr>
              <w:t>Action</w:t>
            </w:r>
          </w:p>
        </w:tc>
      </w:tr>
      <w:tr w:rsidR="006504B9" w14:paraId="143979EC" w14:textId="77777777">
        <w:tc>
          <w:tcPr>
            <w:tcW w:w="1800" w:type="dxa"/>
            <w:tcMar>
              <w:top w:w="70" w:type="dxa"/>
              <w:left w:w="100" w:type="dxa"/>
              <w:bottom w:w="70" w:type="dxa"/>
              <w:right w:w="100" w:type="dxa"/>
            </w:tcMar>
          </w:tcPr>
          <w:p w14:paraId="6F0966D1" w14:textId="77777777" w:rsidR="006504B9" w:rsidRDefault="00000000">
            <w:r>
              <w:rPr>
                <w:color w:val="000000"/>
                <w:sz w:val="19"/>
                <w:szCs w:val="19"/>
              </w:rPr>
              <w:t>Completeness</w:t>
            </w:r>
          </w:p>
        </w:tc>
        <w:tc>
          <w:tcPr>
            <w:tcW w:w="3900" w:type="dxa"/>
            <w:tcMar>
              <w:top w:w="70" w:type="dxa"/>
              <w:left w:w="100" w:type="dxa"/>
              <w:bottom w:w="70" w:type="dxa"/>
              <w:right w:w="100" w:type="dxa"/>
            </w:tcMar>
          </w:tcPr>
          <w:p w14:paraId="56BA57CF" w14:textId="77777777" w:rsidR="006504B9" w:rsidRDefault="00000000">
            <w:r>
              <w:rPr>
                <w:color w:val="000000"/>
                <w:sz w:val="19"/>
                <w:szCs w:val="19"/>
              </w:rPr>
              <w:t>793 of 793 calendar days present; 0 missing</w:t>
            </w:r>
          </w:p>
        </w:tc>
        <w:tc>
          <w:tcPr>
            <w:tcW w:w="3300" w:type="dxa"/>
            <w:tcMar>
              <w:top w:w="70" w:type="dxa"/>
              <w:left w:w="100" w:type="dxa"/>
              <w:bottom w:w="70" w:type="dxa"/>
              <w:right w:w="100" w:type="dxa"/>
            </w:tcMar>
          </w:tcPr>
          <w:p w14:paraId="45C79204" w14:textId="77777777" w:rsidR="006504B9" w:rsidRDefault="00000000">
            <w:r>
              <w:rPr>
                <w:color w:val="000000"/>
                <w:sz w:val="19"/>
                <w:szCs w:val="19"/>
              </w:rPr>
              <w:t>No imputation needed</w:t>
            </w:r>
          </w:p>
        </w:tc>
      </w:tr>
      <w:tr w:rsidR="006504B9" w14:paraId="7146EA52" w14:textId="77777777">
        <w:tc>
          <w:tcPr>
            <w:tcW w:w="1800" w:type="dxa"/>
            <w:tcMar>
              <w:top w:w="70" w:type="dxa"/>
              <w:left w:w="100" w:type="dxa"/>
              <w:bottom w:w="70" w:type="dxa"/>
              <w:right w:w="100" w:type="dxa"/>
            </w:tcMar>
          </w:tcPr>
          <w:p w14:paraId="7C071DBC" w14:textId="77777777" w:rsidR="006504B9" w:rsidRDefault="00000000">
            <w:r>
              <w:rPr>
                <w:color w:val="000000"/>
                <w:sz w:val="19"/>
                <w:szCs w:val="19"/>
              </w:rPr>
              <w:t>Regular frequency</w:t>
            </w:r>
          </w:p>
        </w:tc>
        <w:tc>
          <w:tcPr>
            <w:tcW w:w="3900" w:type="dxa"/>
            <w:tcMar>
              <w:top w:w="70" w:type="dxa"/>
              <w:left w:w="100" w:type="dxa"/>
              <w:bottom w:w="70" w:type="dxa"/>
              <w:right w:w="100" w:type="dxa"/>
            </w:tcMar>
          </w:tcPr>
          <w:p w14:paraId="380CAEAE" w14:textId="77777777" w:rsidR="006504B9" w:rsidRDefault="00000000">
            <w:r>
              <w:rPr>
                <w:color w:val="000000"/>
                <w:sz w:val="19"/>
                <w:szCs w:val="19"/>
              </w:rPr>
              <w:t xml:space="preserve">Index converted to a daily </w:t>
            </w:r>
            <w:proofErr w:type="spellStart"/>
            <w:r>
              <w:rPr>
                <w:color w:val="000000"/>
                <w:sz w:val="19"/>
                <w:szCs w:val="19"/>
              </w:rPr>
              <w:t>DatetimeIndex</w:t>
            </w:r>
            <w:proofErr w:type="spellEnd"/>
            <w:r>
              <w:rPr>
                <w:color w:val="000000"/>
                <w:sz w:val="19"/>
                <w:szCs w:val="19"/>
              </w:rPr>
              <w:t xml:space="preserve"> with </w:t>
            </w:r>
            <w:proofErr w:type="spellStart"/>
            <w:r>
              <w:rPr>
                <w:color w:val="000000"/>
                <w:sz w:val="19"/>
                <w:szCs w:val="19"/>
              </w:rPr>
              <w:t>asfreq</w:t>
            </w:r>
            <w:proofErr w:type="spellEnd"/>
            <w:r>
              <w:rPr>
                <w:color w:val="000000"/>
                <w:sz w:val="19"/>
                <w:szCs w:val="19"/>
              </w:rPr>
              <w:t>('D')</w:t>
            </w:r>
          </w:p>
        </w:tc>
        <w:tc>
          <w:tcPr>
            <w:tcW w:w="3300" w:type="dxa"/>
            <w:tcMar>
              <w:top w:w="70" w:type="dxa"/>
              <w:left w:w="100" w:type="dxa"/>
              <w:bottom w:w="70" w:type="dxa"/>
              <w:right w:w="100" w:type="dxa"/>
            </w:tcMar>
          </w:tcPr>
          <w:p w14:paraId="59962CF0" w14:textId="77777777" w:rsidR="006504B9" w:rsidRDefault="00000000">
            <w:r>
              <w:rPr>
                <w:color w:val="000000"/>
                <w:sz w:val="19"/>
                <w:szCs w:val="19"/>
              </w:rPr>
              <w:t>Ensures models see evenly spaced data</w:t>
            </w:r>
          </w:p>
        </w:tc>
      </w:tr>
      <w:tr w:rsidR="006504B9" w14:paraId="71EEDD94" w14:textId="77777777">
        <w:tc>
          <w:tcPr>
            <w:tcW w:w="1800" w:type="dxa"/>
            <w:tcMar>
              <w:top w:w="70" w:type="dxa"/>
              <w:left w:w="100" w:type="dxa"/>
              <w:bottom w:w="70" w:type="dxa"/>
              <w:right w:w="100" w:type="dxa"/>
            </w:tcMar>
          </w:tcPr>
          <w:p w14:paraId="489844A6" w14:textId="77777777" w:rsidR="006504B9" w:rsidRDefault="00000000">
            <w:r>
              <w:rPr>
                <w:color w:val="000000"/>
                <w:sz w:val="19"/>
                <w:szCs w:val="19"/>
              </w:rPr>
              <w:t>Value validity</w:t>
            </w:r>
          </w:p>
        </w:tc>
        <w:tc>
          <w:tcPr>
            <w:tcW w:w="3900" w:type="dxa"/>
            <w:tcMar>
              <w:top w:w="70" w:type="dxa"/>
              <w:left w:w="100" w:type="dxa"/>
              <w:bottom w:w="70" w:type="dxa"/>
              <w:right w:w="100" w:type="dxa"/>
            </w:tcMar>
          </w:tcPr>
          <w:p w14:paraId="148E6DB2" w14:textId="77777777" w:rsidR="006504B9" w:rsidRDefault="00000000">
            <w:r>
              <w:rPr>
                <w:color w:val="000000"/>
                <w:sz w:val="19"/>
                <w:szCs w:val="19"/>
              </w:rPr>
              <w:t>Range 13 to 154; no negative or zero days</w:t>
            </w:r>
          </w:p>
        </w:tc>
        <w:tc>
          <w:tcPr>
            <w:tcW w:w="3300" w:type="dxa"/>
            <w:tcMar>
              <w:top w:w="70" w:type="dxa"/>
              <w:left w:w="100" w:type="dxa"/>
              <w:bottom w:w="70" w:type="dxa"/>
              <w:right w:w="100" w:type="dxa"/>
            </w:tcMar>
          </w:tcPr>
          <w:p w14:paraId="371313E4" w14:textId="77777777" w:rsidR="006504B9" w:rsidRDefault="00000000">
            <w:r>
              <w:rPr>
                <w:color w:val="000000"/>
                <w:sz w:val="19"/>
                <w:szCs w:val="19"/>
              </w:rPr>
              <w:t>None</w:t>
            </w:r>
          </w:p>
        </w:tc>
      </w:tr>
      <w:tr w:rsidR="006504B9" w14:paraId="16860C96" w14:textId="77777777">
        <w:tc>
          <w:tcPr>
            <w:tcW w:w="1800" w:type="dxa"/>
            <w:tcMar>
              <w:top w:w="70" w:type="dxa"/>
              <w:left w:w="100" w:type="dxa"/>
              <w:bottom w:w="70" w:type="dxa"/>
              <w:right w:w="100" w:type="dxa"/>
            </w:tcMar>
          </w:tcPr>
          <w:p w14:paraId="73B7691A" w14:textId="77777777" w:rsidR="006504B9" w:rsidRDefault="00000000">
            <w:r>
              <w:rPr>
                <w:color w:val="000000"/>
                <w:sz w:val="19"/>
                <w:szCs w:val="19"/>
              </w:rPr>
              <w:t>Anomaly screening</w:t>
            </w:r>
          </w:p>
        </w:tc>
        <w:tc>
          <w:tcPr>
            <w:tcW w:w="3900" w:type="dxa"/>
            <w:tcMar>
              <w:top w:w="70" w:type="dxa"/>
              <w:left w:w="100" w:type="dxa"/>
              <w:bottom w:w="70" w:type="dxa"/>
              <w:right w:w="100" w:type="dxa"/>
            </w:tcMar>
          </w:tcPr>
          <w:p w14:paraId="5E4811D7" w14:textId="77777777" w:rsidR="006504B9" w:rsidRDefault="00000000">
            <w:r>
              <w:rPr>
                <w:color w:val="000000"/>
                <w:sz w:val="19"/>
                <w:szCs w:val="19"/>
              </w:rPr>
              <w:t>61 days fall outside a 3 x IQR fence on robust STL residuals (7.7% of days)</w:t>
            </w:r>
          </w:p>
        </w:tc>
        <w:tc>
          <w:tcPr>
            <w:tcW w:w="3300" w:type="dxa"/>
            <w:tcMar>
              <w:top w:w="70" w:type="dxa"/>
              <w:left w:w="100" w:type="dxa"/>
              <w:bottom w:w="70" w:type="dxa"/>
              <w:right w:w="100" w:type="dxa"/>
            </w:tcMar>
          </w:tcPr>
          <w:p w14:paraId="0DE147A4" w14:textId="77777777" w:rsidR="006504B9" w:rsidRDefault="00000000">
            <w:r>
              <w:rPr>
                <w:color w:val="000000"/>
                <w:sz w:val="19"/>
                <w:szCs w:val="19"/>
              </w:rPr>
              <w:t xml:space="preserve">Kept: counts are plausible and the flags mostly reflect noisy daily volume rather </w:t>
            </w:r>
            <w:r>
              <w:rPr>
                <w:color w:val="000000"/>
                <w:sz w:val="19"/>
                <w:szCs w:val="19"/>
              </w:rPr>
              <w:lastRenderedPageBreak/>
              <w:t>than errors; deleting them would understate real volatility</w:t>
            </w:r>
          </w:p>
        </w:tc>
      </w:tr>
      <w:tr w:rsidR="006504B9" w14:paraId="29EF4431" w14:textId="77777777">
        <w:tc>
          <w:tcPr>
            <w:tcW w:w="1800" w:type="dxa"/>
            <w:tcMar>
              <w:top w:w="70" w:type="dxa"/>
              <w:left w:w="100" w:type="dxa"/>
              <w:bottom w:w="70" w:type="dxa"/>
              <w:right w:w="100" w:type="dxa"/>
            </w:tcMar>
          </w:tcPr>
          <w:p w14:paraId="2F9D9E33" w14:textId="77777777" w:rsidR="006504B9" w:rsidRDefault="00000000">
            <w:r>
              <w:rPr>
                <w:color w:val="000000"/>
                <w:sz w:val="19"/>
                <w:szCs w:val="19"/>
              </w:rPr>
              <w:lastRenderedPageBreak/>
              <w:t>Stationarity (ADF)</w:t>
            </w:r>
          </w:p>
        </w:tc>
        <w:tc>
          <w:tcPr>
            <w:tcW w:w="3900" w:type="dxa"/>
            <w:tcMar>
              <w:top w:w="70" w:type="dxa"/>
              <w:left w:w="100" w:type="dxa"/>
              <w:bottom w:w="70" w:type="dxa"/>
              <w:right w:w="100" w:type="dxa"/>
            </w:tcMar>
          </w:tcPr>
          <w:p w14:paraId="4CCADDD9" w14:textId="77777777" w:rsidR="006504B9" w:rsidRDefault="00000000">
            <w:r>
              <w:rPr>
                <w:color w:val="000000"/>
                <w:sz w:val="19"/>
                <w:szCs w:val="19"/>
              </w:rPr>
              <w:t>Level p = 0.0672; first difference p &lt; 0.001; seasonal (lag 7) difference p &lt; 0.001</w:t>
            </w:r>
          </w:p>
        </w:tc>
        <w:tc>
          <w:tcPr>
            <w:tcW w:w="3300" w:type="dxa"/>
            <w:tcMar>
              <w:top w:w="70" w:type="dxa"/>
              <w:left w:w="100" w:type="dxa"/>
              <w:bottom w:w="70" w:type="dxa"/>
              <w:right w:w="100" w:type="dxa"/>
            </w:tcMar>
          </w:tcPr>
          <w:p w14:paraId="1DADA713" w14:textId="77777777" w:rsidR="006504B9" w:rsidRDefault="00000000">
            <w:r>
              <w:rPr>
                <w:color w:val="000000"/>
                <w:sz w:val="19"/>
                <w:szCs w:val="19"/>
              </w:rPr>
              <w:t>Seasonal differencing (D=1, s=7) used in ARIMA models</w:t>
            </w:r>
          </w:p>
        </w:tc>
      </w:tr>
    </w:tbl>
    <w:p w14:paraId="5B17DFCB" w14:textId="77777777" w:rsidR="006504B9" w:rsidRDefault="006504B9">
      <w:pPr>
        <w:spacing w:after="60"/>
      </w:pPr>
    </w:p>
    <w:p w14:paraId="3DF16056" w14:textId="77777777" w:rsidR="006504B9" w:rsidRDefault="00000000">
      <w:pPr>
        <w:spacing w:after="160"/>
      </w:pPr>
      <w:r>
        <w:t>The level series is only borderline non-stationary (ADF p about 0.07), and it shows a strong weekly cycle, so seasonal differencing at lag 7 is the most natural transformation.</w:t>
      </w:r>
    </w:p>
    <w:p w14:paraId="7009AB2A" w14:textId="77777777" w:rsidR="006504B9" w:rsidRDefault="00000000">
      <w:pPr>
        <w:pStyle w:val="Heading1"/>
        <w:spacing w:before="300" w:after="150"/>
      </w:pPr>
      <w:r>
        <w:t>4. Exploratory Time Series Analysis</w:t>
      </w:r>
    </w:p>
    <w:p w14:paraId="3DF867FD" w14:textId="77777777" w:rsidR="006504B9" w:rsidRDefault="00000000">
      <w:pPr>
        <w:spacing w:before="120"/>
        <w:jc w:val="center"/>
      </w:pPr>
      <w:r>
        <w:rPr>
          <w:noProof/>
        </w:rPr>
        <w:drawing>
          <wp:inline distT="0" distB="0" distL="0" distR="0" wp14:anchorId="23F0463D" wp14:editId="53C34BDB">
            <wp:extent cx="51435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2286000"/>
                    </a:xfrm>
                    <a:prstGeom prst="rect">
                      <a:avLst/>
                    </a:prstGeom>
                  </pic:spPr>
                </pic:pic>
              </a:graphicData>
            </a:graphic>
          </wp:inline>
        </w:drawing>
      </w:r>
    </w:p>
    <w:p w14:paraId="7DBA26F4" w14:textId="77777777" w:rsidR="006504B9" w:rsidRDefault="00000000">
      <w:pPr>
        <w:spacing w:before="80" w:after="240"/>
        <w:jc w:val="center"/>
      </w:pPr>
      <w:r>
        <w:rPr>
          <w:i/>
          <w:iCs/>
          <w:color w:val="595959"/>
        </w:rPr>
        <w:t>Figure 1. Daily arrivals with a 28-day rolling mean.</w:t>
      </w:r>
    </w:p>
    <w:p w14:paraId="69755ADF" w14:textId="77777777" w:rsidR="006504B9" w:rsidRDefault="00000000">
      <w:pPr>
        <w:spacing w:after="160"/>
      </w:pPr>
      <w:r>
        <w:t>The series has a clear annual pattern: demand rises in spring and summer and falls in winter, with large day-to-day noise around the trend.</w:t>
      </w:r>
    </w:p>
    <w:p w14:paraId="562BFD25" w14:textId="77777777" w:rsidR="006504B9" w:rsidRDefault="00000000">
      <w:pPr>
        <w:spacing w:before="120"/>
        <w:jc w:val="center"/>
      </w:pPr>
      <w:r>
        <w:rPr>
          <w:noProof/>
        </w:rPr>
        <w:lastRenderedPageBreak/>
        <w:drawing>
          <wp:inline distT="0" distB="0" distL="0" distR="0" wp14:anchorId="0641E528" wp14:editId="2900E5C8">
            <wp:extent cx="4572000" cy="3552825"/>
            <wp:effectExtent l="0" t="0" r="0" b="0"/>
            <wp:docPr id="1298870760" name="Picture 1298870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3552825"/>
                    </a:xfrm>
                    <a:prstGeom prst="rect">
                      <a:avLst/>
                    </a:prstGeom>
                  </pic:spPr>
                </pic:pic>
              </a:graphicData>
            </a:graphic>
          </wp:inline>
        </w:drawing>
      </w:r>
    </w:p>
    <w:p w14:paraId="709B5000" w14:textId="77777777" w:rsidR="006504B9" w:rsidRDefault="00000000">
      <w:pPr>
        <w:spacing w:before="80" w:after="240"/>
        <w:jc w:val="center"/>
      </w:pPr>
      <w:r>
        <w:rPr>
          <w:i/>
          <w:iCs/>
          <w:color w:val="595959"/>
        </w:rPr>
        <w:t>Figure 2. STL decomposition (weekly seasonal component and smoothed annual trend).</w:t>
      </w:r>
    </w:p>
    <w:p w14:paraId="11590EDB" w14:textId="77777777" w:rsidR="006504B9" w:rsidRDefault="00000000">
      <w:pPr>
        <w:spacing w:before="120"/>
        <w:jc w:val="center"/>
      </w:pPr>
      <w:r>
        <w:rPr>
          <w:noProof/>
        </w:rPr>
        <w:drawing>
          <wp:inline distT="0" distB="0" distL="0" distR="0" wp14:anchorId="227BF09E" wp14:editId="07CA9167">
            <wp:extent cx="5143500" cy="2057400"/>
            <wp:effectExtent l="0" t="0" r="0" b="0"/>
            <wp:docPr id="325187371" name="Picture 325187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057400"/>
                    </a:xfrm>
                    <a:prstGeom prst="rect">
                      <a:avLst/>
                    </a:prstGeom>
                  </pic:spPr>
                </pic:pic>
              </a:graphicData>
            </a:graphic>
          </wp:inline>
        </w:drawing>
      </w:r>
    </w:p>
    <w:p w14:paraId="209BAEF8" w14:textId="77777777" w:rsidR="006504B9" w:rsidRDefault="00000000">
      <w:pPr>
        <w:spacing w:before="80" w:after="240"/>
        <w:jc w:val="center"/>
      </w:pPr>
      <w:r>
        <w:rPr>
          <w:i/>
          <w:iCs/>
          <w:color w:val="595959"/>
        </w:rPr>
        <w:t>Figure 3. Mean arrivals by weekday and by month.</w:t>
      </w:r>
    </w:p>
    <w:p w14:paraId="0F94178B" w14:textId="77777777" w:rsidR="006504B9" w:rsidRDefault="00000000">
      <w:pPr>
        <w:spacing w:before="120"/>
        <w:jc w:val="center"/>
      </w:pPr>
      <w:r>
        <w:rPr>
          <w:noProof/>
        </w:rPr>
        <w:lastRenderedPageBreak/>
        <w:drawing>
          <wp:inline distT="0" distB="0" distL="0" distR="0" wp14:anchorId="0138D225" wp14:editId="7BE291FB">
            <wp:extent cx="5143500" cy="1943100"/>
            <wp:effectExtent l="0" t="0" r="0" b="0"/>
            <wp:docPr id="685093500" name="Picture 685093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1943100"/>
                    </a:xfrm>
                    <a:prstGeom prst="rect">
                      <a:avLst/>
                    </a:prstGeom>
                  </pic:spPr>
                </pic:pic>
              </a:graphicData>
            </a:graphic>
          </wp:inline>
        </w:drawing>
      </w:r>
    </w:p>
    <w:p w14:paraId="3F57F2DB" w14:textId="77777777" w:rsidR="006504B9" w:rsidRDefault="00000000">
      <w:pPr>
        <w:spacing w:before="80" w:after="240"/>
        <w:jc w:val="center"/>
      </w:pPr>
      <w:r>
        <w:rPr>
          <w:i/>
          <w:iCs/>
          <w:color w:val="595959"/>
        </w:rPr>
        <w:t>Figure 4. ACF and PACF after seasonal differencing at lag 7.</w:t>
      </w:r>
    </w:p>
    <w:p w14:paraId="2C0CA0B7" w14:textId="77777777" w:rsidR="006504B9" w:rsidRDefault="00000000">
      <w:pPr>
        <w:spacing w:after="160"/>
      </w:pPr>
      <w:r>
        <w:t>The ACF/PACF after seasonal differencing show short-lag structure plus seasonal spikes at multiples of 7, which motivates a seasonal ARIMA with both non-seasonal and seasonal MA terms.</w:t>
      </w:r>
    </w:p>
    <w:p w14:paraId="7B7E4832" w14:textId="77777777" w:rsidR="006504B9" w:rsidRDefault="00000000">
      <w:pPr>
        <w:pStyle w:val="Heading1"/>
        <w:spacing w:before="300" w:after="150"/>
      </w:pPr>
      <w:r>
        <w:t>5. Model Development and Selection</w:t>
      </w:r>
    </w:p>
    <w:p w14:paraId="36A49D73" w14:textId="77777777" w:rsidR="006504B9" w:rsidRDefault="00000000">
      <w:pPr>
        <w:pStyle w:val="Heading2"/>
        <w:spacing w:before="240" w:after="120"/>
      </w:pPr>
      <w:r>
        <w:t>5.1 Train/test design</w:t>
      </w:r>
    </w:p>
    <w:p w14:paraId="64392535" w14:textId="77777777" w:rsidR="006504B9" w:rsidRDefault="00000000">
      <w:pPr>
        <w:spacing w:after="160"/>
      </w:pPr>
      <w:r>
        <w:t>The last 56 days (2017-07-07 to 2017-08-31) were held out as a test set; the models were trained on the first 737 days. The test window is the peak summer period, which is a demanding test. A second check used rolling-origin validation with three 28-day folds inside the training data.</w:t>
      </w:r>
    </w:p>
    <w:p w14:paraId="7F5559B0" w14:textId="77777777" w:rsidR="006504B9" w:rsidRDefault="00000000">
      <w:pPr>
        <w:pStyle w:val="Heading2"/>
        <w:spacing w:before="240" w:after="120"/>
      </w:pPr>
      <w:r>
        <w:t>5.2 Candidate models and justification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00"/>
      </w:tblGrid>
      <w:tr w:rsidR="006504B9" w14:paraId="2854C809" w14:textId="77777777">
        <w:tc>
          <w:tcPr>
            <w:tcW w:w="3300" w:type="dxa"/>
            <w:shd w:val="clear" w:color="auto" w:fill="1F3864"/>
            <w:tcMar>
              <w:top w:w="70" w:type="dxa"/>
              <w:left w:w="100" w:type="dxa"/>
              <w:bottom w:w="70" w:type="dxa"/>
              <w:right w:w="100" w:type="dxa"/>
            </w:tcMar>
          </w:tcPr>
          <w:p w14:paraId="085EA350" w14:textId="77777777" w:rsidR="006504B9" w:rsidRDefault="00000000">
            <w:r>
              <w:rPr>
                <w:b/>
                <w:bCs/>
                <w:color w:val="FFFFFF"/>
                <w:sz w:val="19"/>
                <w:szCs w:val="19"/>
              </w:rPr>
              <w:t>Model</w:t>
            </w:r>
          </w:p>
        </w:tc>
        <w:tc>
          <w:tcPr>
            <w:tcW w:w="5700" w:type="dxa"/>
            <w:shd w:val="clear" w:color="auto" w:fill="1F3864"/>
            <w:tcMar>
              <w:top w:w="70" w:type="dxa"/>
              <w:left w:w="100" w:type="dxa"/>
              <w:bottom w:w="70" w:type="dxa"/>
              <w:right w:w="100" w:type="dxa"/>
            </w:tcMar>
          </w:tcPr>
          <w:p w14:paraId="31ABD69B" w14:textId="77777777" w:rsidR="006504B9" w:rsidRDefault="00000000">
            <w:r>
              <w:rPr>
                <w:b/>
                <w:bCs/>
                <w:color w:val="FFFFFF"/>
                <w:sz w:val="19"/>
                <w:szCs w:val="19"/>
              </w:rPr>
              <w:t>Why it was included</w:t>
            </w:r>
          </w:p>
        </w:tc>
      </w:tr>
      <w:tr w:rsidR="006504B9" w14:paraId="2416BAF9" w14:textId="77777777">
        <w:tc>
          <w:tcPr>
            <w:tcW w:w="3300" w:type="dxa"/>
            <w:tcMar>
              <w:top w:w="70" w:type="dxa"/>
              <w:left w:w="100" w:type="dxa"/>
              <w:bottom w:w="70" w:type="dxa"/>
              <w:right w:w="100" w:type="dxa"/>
            </w:tcMar>
          </w:tcPr>
          <w:p w14:paraId="578ABEEF" w14:textId="77777777" w:rsidR="006504B9" w:rsidRDefault="00000000">
            <w:r>
              <w:rPr>
                <w:color w:val="000000"/>
                <w:sz w:val="19"/>
                <w:szCs w:val="19"/>
              </w:rPr>
              <w:t>Seasonal Naive (7d)</w:t>
            </w:r>
          </w:p>
        </w:tc>
        <w:tc>
          <w:tcPr>
            <w:tcW w:w="5700" w:type="dxa"/>
            <w:tcMar>
              <w:top w:w="70" w:type="dxa"/>
              <w:left w:w="100" w:type="dxa"/>
              <w:bottom w:w="70" w:type="dxa"/>
              <w:right w:w="100" w:type="dxa"/>
            </w:tcMar>
          </w:tcPr>
          <w:p w14:paraId="00CBC379" w14:textId="77777777" w:rsidR="006504B9" w:rsidRDefault="00000000">
            <w:r>
              <w:rPr>
                <w:color w:val="000000"/>
                <w:sz w:val="19"/>
                <w:szCs w:val="19"/>
              </w:rPr>
              <w:t>Repeats the last week; the minimum benchmark any model must beat</w:t>
            </w:r>
          </w:p>
        </w:tc>
      </w:tr>
      <w:tr w:rsidR="006504B9" w14:paraId="16605542" w14:textId="77777777">
        <w:tc>
          <w:tcPr>
            <w:tcW w:w="3300" w:type="dxa"/>
            <w:tcMar>
              <w:top w:w="70" w:type="dxa"/>
              <w:left w:w="100" w:type="dxa"/>
              <w:bottom w:w="70" w:type="dxa"/>
              <w:right w:w="100" w:type="dxa"/>
            </w:tcMar>
          </w:tcPr>
          <w:p w14:paraId="170F96E9" w14:textId="77777777" w:rsidR="006504B9" w:rsidRDefault="00000000">
            <w:r>
              <w:rPr>
                <w:color w:val="000000"/>
                <w:sz w:val="19"/>
                <w:szCs w:val="19"/>
              </w:rPr>
              <w:t xml:space="preserve">Seasonal Average (last 4 </w:t>
            </w:r>
            <w:proofErr w:type="spellStart"/>
            <w:r>
              <w:rPr>
                <w:color w:val="000000"/>
                <w:sz w:val="19"/>
                <w:szCs w:val="19"/>
              </w:rPr>
              <w:t>wks</w:t>
            </w:r>
            <w:proofErr w:type="spellEnd"/>
            <w:r>
              <w:rPr>
                <w:color w:val="000000"/>
                <w:sz w:val="19"/>
                <w:szCs w:val="19"/>
              </w:rPr>
              <w:t>)</w:t>
            </w:r>
          </w:p>
        </w:tc>
        <w:tc>
          <w:tcPr>
            <w:tcW w:w="5700" w:type="dxa"/>
            <w:tcMar>
              <w:top w:w="70" w:type="dxa"/>
              <w:left w:w="100" w:type="dxa"/>
              <w:bottom w:w="70" w:type="dxa"/>
              <w:right w:w="100" w:type="dxa"/>
            </w:tcMar>
          </w:tcPr>
          <w:p w14:paraId="4C1D2D51" w14:textId="77777777" w:rsidR="006504B9" w:rsidRDefault="00000000">
            <w:r>
              <w:rPr>
                <w:color w:val="000000"/>
                <w:sz w:val="19"/>
                <w:szCs w:val="19"/>
              </w:rPr>
              <w:t>Averages the same weekday over four weeks; a stronger, noise-resistant baseline</w:t>
            </w:r>
          </w:p>
        </w:tc>
      </w:tr>
      <w:tr w:rsidR="006504B9" w14:paraId="2FD69B3F" w14:textId="77777777">
        <w:tc>
          <w:tcPr>
            <w:tcW w:w="3300" w:type="dxa"/>
            <w:tcMar>
              <w:top w:w="70" w:type="dxa"/>
              <w:left w:w="100" w:type="dxa"/>
              <w:bottom w:w="70" w:type="dxa"/>
              <w:right w:w="100" w:type="dxa"/>
            </w:tcMar>
          </w:tcPr>
          <w:p w14:paraId="08B37216" w14:textId="77777777" w:rsidR="006504B9" w:rsidRDefault="00000000">
            <w:r>
              <w:rPr>
                <w:color w:val="000000"/>
                <w:sz w:val="19"/>
                <w:szCs w:val="19"/>
              </w:rPr>
              <w:t>Holt-Winters (additive seasonality)</w:t>
            </w:r>
          </w:p>
        </w:tc>
        <w:tc>
          <w:tcPr>
            <w:tcW w:w="5700" w:type="dxa"/>
            <w:tcMar>
              <w:top w:w="70" w:type="dxa"/>
              <w:left w:w="100" w:type="dxa"/>
              <w:bottom w:w="70" w:type="dxa"/>
              <w:right w:w="100" w:type="dxa"/>
            </w:tcMar>
          </w:tcPr>
          <w:p w14:paraId="672C76CE" w14:textId="77777777" w:rsidR="006504B9" w:rsidRDefault="00000000">
            <w:r>
              <w:rPr>
                <w:color w:val="000000"/>
                <w:sz w:val="19"/>
                <w:szCs w:val="19"/>
              </w:rPr>
              <w:t>Exponential smoothing with level + weekly seasonality; fast and robust</w:t>
            </w:r>
          </w:p>
        </w:tc>
      </w:tr>
      <w:tr w:rsidR="006504B9" w14:paraId="00DB715A" w14:textId="77777777">
        <w:tc>
          <w:tcPr>
            <w:tcW w:w="3300" w:type="dxa"/>
            <w:tcMar>
              <w:top w:w="70" w:type="dxa"/>
              <w:left w:w="100" w:type="dxa"/>
              <w:bottom w:w="70" w:type="dxa"/>
              <w:right w:w="100" w:type="dxa"/>
            </w:tcMar>
          </w:tcPr>
          <w:p w14:paraId="570E94A1" w14:textId="77777777" w:rsidR="006504B9" w:rsidRDefault="00000000">
            <w:r>
              <w:rPr>
                <w:color w:val="000000"/>
                <w:sz w:val="19"/>
                <w:szCs w:val="19"/>
              </w:rPr>
              <w:t>Holt-Winters (damped trend)</w:t>
            </w:r>
          </w:p>
        </w:tc>
        <w:tc>
          <w:tcPr>
            <w:tcW w:w="5700" w:type="dxa"/>
            <w:tcMar>
              <w:top w:w="70" w:type="dxa"/>
              <w:left w:w="100" w:type="dxa"/>
              <w:bottom w:w="70" w:type="dxa"/>
              <w:right w:w="100" w:type="dxa"/>
            </w:tcMar>
          </w:tcPr>
          <w:p w14:paraId="6568CF09" w14:textId="77777777" w:rsidR="006504B9" w:rsidRDefault="00000000">
            <w:r>
              <w:rPr>
                <w:color w:val="000000"/>
                <w:sz w:val="19"/>
                <w:szCs w:val="19"/>
              </w:rPr>
              <w:t>Adds a damped trend to test whether trend helps</w:t>
            </w:r>
          </w:p>
        </w:tc>
      </w:tr>
      <w:tr w:rsidR="006504B9" w14:paraId="2A07242D" w14:textId="77777777">
        <w:tc>
          <w:tcPr>
            <w:tcW w:w="3300" w:type="dxa"/>
            <w:tcMar>
              <w:top w:w="70" w:type="dxa"/>
              <w:left w:w="100" w:type="dxa"/>
              <w:bottom w:w="70" w:type="dxa"/>
              <w:right w:w="100" w:type="dxa"/>
            </w:tcMar>
          </w:tcPr>
          <w:p w14:paraId="7D983E71" w14:textId="77777777" w:rsidR="006504B9" w:rsidRDefault="00000000">
            <w:r>
              <w:rPr>
                <w:color w:val="000000"/>
                <w:sz w:val="19"/>
                <w:szCs w:val="19"/>
              </w:rPr>
              <w:t>SARIMA(1,1,1)(1,1,1,7)</w:t>
            </w:r>
          </w:p>
        </w:tc>
        <w:tc>
          <w:tcPr>
            <w:tcW w:w="5700" w:type="dxa"/>
            <w:tcMar>
              <w:top w:w="70" w:type="dxa"/>
              <w:left w:w="100" w:type="dxa"/>
              <w:bottom w:w="70" w:type="dxa"/>
              <w:right w:w="100" w:type="dxa"/>
            </w:tcMar>
          </w:tcPr>
          <w:p w14:paraId="54A07075" w14:textId="77777777" w:rsidR="006504B9" w:rsidRDefault="00000000">
            <w:r>
              <w:rPr>
                <w:color w:val="000000"/>
                <w:sz w:val="19"/>
                <w:szCs w:val="19"/>
              </w:rPr>
              <w:t>Classical Box-Jenkins model with weekly seasonality, no annual term</w:t>
            </w:r>
          </w:p>
        </w:tc>
      </w:tr>
      <w:tr w:rsidR="006504B9" w14:paraId="7E1FE7A6" w14:textId="77777777">
        <w:tc>
          <w:tcPr>
            <w:tcW w:w="3300" w:type="dxa"/>
            <w:tcMar>
              <w:top w:w="70" w:type="dxa"/>
              <w:left w:w="100" w:type="dxa"/>
              <w:bottom w:w="70" w:type="dxa"/>
              <w:right w:w="100" w:type="dxa"/>
            </w:tcMar>
          </w:tcPr>
          <w:p w14:paraId="6F03ACDC" w14:textId="77777777" w:rsidR="006504B9" w:rsidRDefault="00000000">
            <w:r>
              <w:rPr>
                <w:color w:val="000000"/>
                <w:sz w:val="19"/>
                <w:szCs w:val="19"/>
              </w:rPr>
              <w:t>SARIMAX(2,0,1)(0,1,1,7) + Fourier K=3</w:t>
            </w:r>
          </w:p>
        </w:tc>
        <w:tc>
          <w:tcPr>
            <w:tcW w:w="5700" w:type="dxa"/>
            <w:tcMar>
              <w:top w:w="70" w:type="dxa"/>
              <w:left w:w="100" w:type="dxa"/>
              <w:bottom w:w="70" w:type="dxa"/>
              <w:right w:w="100" w:type="dxa"/>
            </w:tcMar>
          </w:tcPr>
          <w:p w14:paraId="7B0B5DF1" w14:textId="77777777" w:rsidR="006504B9" w:rsidRDefault="00000000">
            <w:r>
              <w:rPr>
                <w:color w:val="000000"/>
                <w:sz w:val="19"/>
                <w:szCs w:val="19"/>
              </w:rPr>
              <w:t>Adds annual seasonality through Fourier terms (a period of 7 cannot capture a 365-day cycle) and tunes the orders by AIC</w:t>
            </w:r>
          </w:p>
        </w:tc>
      </w:tr>
    </w:tbl>
    <w:p w14:paraId="2906CA4F" w14:textId="77777777" w:rsidR="006504B9" w:rsidRDefault="006504B9">
      <w:pPr>
        <w:spacing w:after="60"/>
      </w:pPr>
    </w:p>
    <w:p w14:paraId="048C0E0C" w14:textId="77777777" w:rsidR="006504B9" w:rsidRDefault="00000000">
      <w:pPr>
        <w:pStyle w:val="Heading2"/>
        <w:spacing w:before="240" w:after="120"/>
      </w:pPr>
      <w:r>
        <w:t>5.3 Parameter tuning</w:t>
      </w:r>
    </w:p>
    <w:p w14:paraId="0C039191" w14:textId="77777777" w:rsidR="006504B9" w:rsidRDefault="00000000">
      <w:pPr>
        <w:spacing w:after="160"/>
      </w:pPr>
      <w:r>
        <w:t>For the Fourier-SARIMAX model, a grid of 36 combinations was searched on the training data: p in {0,1,2}, q in {0,1}, P in {0,1}, Q = 1, and Fourier order K in {2,3,4}, with d = 0 and D = 1 at lag 7. The model with the lowest AIC was selected.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00"/>
        <w:gridCol w:w="1000"/>
        <w:gridCol w:w="1000"/>
        <w:gridCol w:w="1000"/>
        <w:gridCol w:w="1000"/>
        <w:gridCol w:w="3000"/>
      </w:tblGrid>
      <w:tr w:rsidR="006504B9" w14:paraId="176F6589" w14:textId="77777777">
        <w:tc>
          <w:tcPr>
            <w:tcW w:w="1000" w:type="dxa"/>
            <w:shd w:val="clear" w:color="auto" w:fill="1F3864"/>
            <w:tcMar>
              <w:top w:w="70" w:type="dxa"/>
              <w:left w:w="100" w:type="dxa"/>
              <w:bottom w:w="70" w:type="dxa"/>
              <w:right w:w="100" w:type="dxa"/>
            </w:tcMar>
          </w:tcPr>
          <w:p w14:paraId="7FF42BC8" w14:textId="77777777" w:rsidR="006504B9" w:rsidRDefault="00000000">
            <w:r>
              <w:rPr>
                <w:b/>
                <w:bCs/>
                <w:color w:val="FFFFFF"/>
                <w:sz w:val="19"/>
                <w:szCs w:val="19"/>
              </w:rPr>
              <w:t>Rank</w:t>
            </w:r>
          </w:p>
        </w:tc>
        <w:tc>
          <w:tcPr>
            <w:tcW w:w="1000" w:type="dxa"/>
            <w:shd w:val="clear" w:color="auto" w:fill="1F3864"/>
            <w:tcMar>
              <w:top w:w="70" w:type="dxa"/>
              <w:left w:w="100" w:type="dxa"/>
              <w:bottom w:w="70" w:type="dxa"/>
              <w:right w:w="100" w:type="dxa"/>
            </w:tcMar>
          </w:tcPr>
          <w:p w14:paraId="55409C21" w14:textId="77777777" w:rsidR="006504B9" w:rsidRDefault="00000000">
            <w:r>
              <w:rPr>
                <w:b/>
                <w:bCs/>
                <w:color w:val="FFFFFF"/>
                <w:sz w:val="19"/>
                <w:szCs w:val="19"/>
              </w:rPr>
              <w:t>p</w:t>
            </w:r>
          </w:p>
        </w:tc>
        <w:tc>
          <w:tcPr>
            <w:tcW w:w="1000" w:type="dxa"/>
            <w:shd w:val="clear" w:color="auto" w:fill="1F3864"/>
            <w:tcMar>
              <w:top w:w="70" w:type="dxa"/>
              <w:left w:w="100" w:type="dxa"/>
              <w:bottom w:w="70" w:type="dxa"/>
              <w:right w:w="100" w:type="dxa"/>
            </w:tcMar>
          </w:tcPr>
          <w:p w14:paraId="2AB27D39" w14:textId="77777777" w:rsidR="006504B9" w:rsidRDefault="00000000">
            <w:r>
              <w:rPr>
                <w:b/>
                <w:bCs/>
                <w:color w:val="FFFFFF"/>
                <w:sz w:val="19"/>
                <w:szCs w:val="19"/>
              </w:rPr>
              <w:t>q</w:t>
            </w:r>
          </w:p>
        </w:tc>
        <w:tc>
          <w:tcPr>
            <w:tcW w:w="1000" w:type="dxa"/>
            <w:shd w:val="clear" w:color="auto" w:fill="1F3864"/>
            <w:tcMar>
              <w:top w:w="70" w:type="dxa"/>
              <w:left w:w="100" w:type="dxa"/>
              <w:bottom w:w="70" w:type="dxa"/>
              <w:right w:w="100" w:type="dxa"/>
            </w:tcMar>
          </w:tcPr>
          <w:p w14:paraId="1C7AC861" w14:textId="77777777" w:rsidR="006504B9" w:rsidRDefault="00000000">
            <w:r>
              <w:rPr>
                <w:b/>
                <w:bCs/>
                <w:color w:val="FFFFFF"/>
                <w:sz w:val="19"/>
                <w:szCs w:val="19"/>
              </w:rPr>
              <w:t>P</w:t>
            </w:r>
          </w:p>
        </w:tc>
        <w:tc>
          <w:tcPr>
            <w:tcW w:w="1000" w:type="dxa"/>
            <w:shd w:val="clear" w:color="auto" w:fill="1F3864"/>
            <w:tcMar>
              <w:top w:w="70" w:type="dxa"/>
              <w:left w:w="100" w:type="dxa"/>
              <w:bottom w:w="70" w:type="dxa"/>
              <w:right w:w="100" w:type="dxa"/>
            </w:tcMar>
          </w:tcPr>
          <w:p w14:paraId="2D65EE75" w14:textId="77777777" w:rsidR="006504B9" w:rsidRDefault="00000000">
            <w:r>
              <w:rPr>
                <w:b/>
                <w:bCs/>
                <w:color w:val="FFFFFF"/>
                <w:sz w:val="19"/>
                <w:szCs w:val="19"/>
              </w:rPr>
              <w:t>Q</w:t>
            </w:r>
          </w:p>
        </w:tc>
        <w:tc>
          <w:tcPr>
            <w:tcW w:w="1000" w:type="dxa"/>
            <w:shd w:val="clear" w:color="auto" w:fill="1F3864"/>
            <w:tcMar>
              <w:top w:w="70" w:type="dxa"/>
              <w:left w:w="100" w:type="dxa"/>
              <w:bottom w:w="70" w:type="dxa"/>
              <w:right w:w="100" w:type="dxa"/>
            </w:tcMar>
          </w:tcPr>
          <w:p w14:paraId="3A79C157" w14:textId="77777777" w:rsidR="006504B9" w:rsidRDefault="00000000">
            <w:r>
              <w:rPr>
                <w:b/>
                <w:bCs/>
                <w:color w:val="FFFFFF"/>
                <w:sz w:val="19"/>
                <w:szCs w:val="19"/>
              </w:rPr>
              <w:t>K</w:t>
            </w:r>
          </w:p>
        </w:tc>
        <w:tc>
          <w:tcPr>
            <w:tcW w:w="3000" w:type="dxa"/>
            <w:shd w:val="clear" w:color="auto" w:fill="1F3864"/>
            <w:tcMar>
              <w:top w:w="70" w:type="dxa"/>
              <w:left w:w="100" w:type="dxa"/>
              <w:bottom w:w="70" w:type="dxa"/>
              <w:right w:w="100" w:type="dxa"/>
            </w:tcMar>
          </w:tcPr>
          <w:p w14:paraId="6BFB0157" w14:textId="77777777" w:rsidR="006504B9" w:rsidRDefault="00000000">
            <w:r>
              <w:rPr>
                <w:b/>
                <w:bCs/>
                <w:color w:val="FFFFFF"/>
                <w:sz w:val="19"/>
                <w:szCs w:val="19"/>
              </w:rPr>
              <w:t>AIC</w:t>
            </w:r>
          </w:p>
        </w:tc>
      </w:tr>
      <w:tr w:rsidR="006504B9" w14:paraId="70C42BE3" w14:textId="77777777">
        <w:tc>
          <w:tcPr>
            <w:tcW w:w="1000" w:type="dxa"/>
            <w:shd w:val="clear" w:color="auto" w:fill="DDE8F3"/>
            <w:tcMar>
              <w:top w:w="70" w:type="dxa"/>
              <w:left w:w="100" w:type="dxa"/>
              <w:bottom w:w="70" w:type="dxa"/>
              <w:right w:w="100" w:type="dxa"/>
            </w:tcMar>
          </w:tcPr>
          <w:p w14:paraId="27970739" w14:textId="77777777" w:rsidR="006504B9" w:rsidRDefault="00000000">
            <w:r>
              <w:rPr>
                <w:b/>
                <w:bCs/>
                <w:color w:val="000000"/>
                <w:sz w:val="19"/>
                <w:szCs w:val="19"/>
              </w:rPr>
              <w:t>1</w:t>
            </w:r>
          </w:p>
        </w:tc>
        <w:tc>
          <w:tcPr>
            <w:tcW w:w="1000" w:type="dxa"/>
            <w:shd w:val="clear" w:color="auto" w:fill="DDE8F3"/>
            <w:tcMar>
              <w:top w:w="70" w:type="dxa"/>
              <w:left w:w="100" w:type="dxa"/>
              <w:bottom w:w="70" w:type="dxa"/>
              <w:right w:w="100" w:type="dxa"/>
            </w:tcMar>
          </w:tcPr>
          <w:p w14:paraId="67FCD000" w14:textId="77777777" w:rsidR="006504B9" w:rsidRDefault="00000000">
            <w:r>
              <w:rPr>
                <w:b/>
                <w:bCs/>
                <w:color w:val="000000"/>
                <w:sz w:val="19"/>
                <w:szCs w:val="19"/>
              </w:rPr>
              <w:t>2</w:t>
            </w:r>
          </w:p>
        </w:tc>
        <w:tc>
          <w:tcPr>
            <w:tcW w:w="1000" w:type="dxa"/>
            <w:shd w:val="clear" w:color="auto" w:fill="DDE8F3"/>
            <w:tcMar>
              <w:top w:w="70" w:type="dxa"/>
              <w:left w:w="100" w:type="dxa"/>
              <w:bottom w:w="70" w:type="dxa"/>
              <w:right w:w="100" w:type="dxa"/>
            </w:tcMar>
          </w:tcPr>
          <w:p w14:paraId="68C475FA" w14:textId="77777777" w:rsidR="006504B9" w:rsidRDefault="00000000">
            <w:r>
              <w:rPr>
                <w:b/>
                <w:bCs/>
                <w:color w:val="000000"/>
                <w:sz w:val="19"/>
                <w:szCs w:val="19"/>
              </w:rPr>
              <w:t>1</w:t>
            </w:r>
          </w:p>
        </w:tc>
        <w:tc>
          <w:tcPr>
            <w:tcW w:w="1000" w:type="dxa"/>
            <w:shd w:val="clear" w:color="auto" w:fill="DDE8F3"/>
            <w:tcMar>
              <w:top w:w="70" w:type="dxa"/>
              <w:left w:w="100" w:type="dxa"/>
              <w:bottom w:w="70" w:type="dxa"/>
              <w:right w:w="100" w:type="dxa"/>
            </w:tcMar>
          </w:tcPr>
          <w:p w14:paraId="53EED9D3" w14:textId="77777777" w:rsidR="006504B9" w:rsidRDefault="00000000">
            <w:r>
              <w:rPr>
                <w:b/>
                <w:bCs/>
                <w:color w:val="000000"/>
                <w:sz w:val="19"/>
                <w:szCs w:val="19"/>
              </w:rPr>
              <w:t>0</w:t>
            </w:r>
          </w:p>
        </w:tc>
        <w:tc>
          <w:tcPr>
            <w:tcW w:w="1000" w:type="dxa"/>
            <w:shd w:val="clear" w:color="auto" w:fill="DDE8F3"/>
            <w:tcMar>
              <w:top w:w="70" w:type="dxa"/>
              <w:left w:w="100" w:type="dxa"/>
              <w:bottom w:w="70" w:type="dxa"/>
              <w:right w:w="100" w:type="dxa"/>
            </w:tcMar>
          </w:tcPr>
          <w:p w14:paraId="0D2763F9" w14:textId="77777777" w:rsidR="006504B9" w:rsidRDefault="00000000">
            <w:r>
              <w:rPr>
                <w:b/>
                <w:bCs/>
                <w:color w:val="000000"/>
                <w:sz w:val="19"/>
                <w:szCs w:val="19"/>
              </w:rPr>
              <w:t>1</w:t>
            </w:r>
          </w:p>
        </w:tc>
        <w:tc>
          <w:tcPr>
            <w:tcW w:w="1000" w:type="dxa"/>
            <w:shd w:val="clear" w:color="auto" w:fill="DDE8F3"/>
            <w:tcMar>
              <w:top w:w="70" w:type="dxa"/>
              <w:left w:w="100" w:type="dxa"/>
              <w:bottom w:w="70" w:type="dxa"/>
              <w:right w:w="100" w:type="dxa"/>
            </w:tcMar>
          </w:tcPr>
          <w:p w14:paraId="3B3305A6" w14:textId="77777777" w:rsidR="006504B9" w:rsidRDefault="00000000">
            <w:r>
              <w:rPr>
                <w:b/>
                <w:bCs/>
                <w:color w:val="000000"/>
                <w:sz w:val="19"/>
                <w:szCs w:val="19"/>
              </w:rPr>
              <w:t>3</w:t>
            </w:r>
          </w:p>
        </w:tc>
        <w:tc>
          <w:tcPr>
            <w:tcW w:w="3000" w:type="dxa"/>
            <w:shd w:val="clear" w:color="auto" w:fill="DDE8F3"/>
            <w:tcMar>
              <w:top w:w="70" w:type="dxa"/>
              <w:left w:w="100" w:type="dxa"/>
              <w:bottom w:w="70" w:type="dxa"/>
              <w:right w:w="100" w:type="dxa"/>
            </w:tcMar>
          </w:tcPr>
          <w:p w14:paraId="2F6C8201" w14:textId="77777777" w:rsidR="006504B9" w:rsidRDefault="00000000">
            <w:r>
              <w:rPr>
                <w:b/>
                <w:bCs/>
                <w:color w:val="000000"/>
                <w:sz w:val="19"/>
                <w:szCs w:val="19"/>
              </w:rPr>
              <w:t>6310.3</w:t>
            </w:r>
          </w:p>
        </w:tc>
      </w:tr>
      <w:tr w:rsidR="006504B9" w14:paraId="40688C0C" w14:textId="77777777">
        <w:tc>
          <w:tcPr>
            <w:tcW w:w="1000" w:type="dxa"/>
            <w:tcMar>
              <w:top w:w="70" w:type="dxa"/>
              <w:left w:w="100" w:type="dxa"/>
              <w:bottom w:w="70" w:type="dxa"/>
              <w:right w:w="100" w:type="dxa"/>
            </w:tcMar>
          </w:tcPr>
          <w:p w14:paraId="30D4A744" w14:textId="77777777" w:rsidR="006504B9" w:rsidRDefault="00000000">
            <w:r>
              <w:rPr>
                <w:color w:val="000000"/>
                <w:sz w:val="19"/>
                <w:szCs w:val="19"/>
              </w:rPr>
              <w:t>2</w:t>
            </w:r>
          </w:p>
        </w:tc>
        <w:tc>
          <w:tcPr>
            <w:tcW w:w="1000" w:type="dxa"/>
            <w:tcMar>
              <w:top w:w="70" w:type="dxa"/>
              <w:left w:w="100" w:type="dxa"/>
              <w:bottom w:w="70" w:type="dxa"/>
              <w:right w:w="100" w:type="dxa"/>
            </w:tcMar>
          </w:tcPr>
          <w:p w14:paraId="6921A2A8" w14:textId="77777777" w:rsidR="006504B9" w:rsidRDefault="00000000">
            <w:r>
              <w:rPr>
                <w:color w:val="000000"/>
                <w:sz w:val="19"/>
                <w:szCs w:val="19"/>
              </w:rPr>
              <w:t>2</w:t>
            </w:r>
          </w:p>
        </w:tc>
        <w:tc>
          <w:tcPr>
            <w:tcW w:w="1000" w:type="dxa"/>
            <w:tcMar>
              <w:top w:w="70" w:type="dxa"/>
              <w:left w:w="100" w:type="dxa"/>
              <w:bottom w:w="70" w:type="dxa"/>
              <w:right w:w="100" w:type="dxa"/>
            </w:tcMar>
          </w:tcPr>
          <w:p w14:paraId="4A6A07C2" w14:textId="77777777" w:rsidR="006504B9" w:rsidRDefault="00000000">
            <w:r>
              <w:rPr>
                <w:color w:val="000000"/>
                <w:sz w:val="19"/>
                <w:szCs w:val="19"/>
              </w:rPr>
              <w:t>1</w:t>
            </w:r>
          </w:p>
        </w:tc>
        <w:tc>
          <w:tcPr>
            <w:tcW w:w="1000" w:type="dxa"/>
            <w:tcMar>
              <w:top w:w="70" w:type="dxa"/>
              <w:left w:w="100" w:type="dxa"/>
              <w:bottom w:w="70" w:type="dxa"/>
              <w:right w:w="100" w:type="dxa"/>
            </w:tcMar>
          </w:tcPr>
          <w:p w14:paraId="60B87990" w14:textId="77777777" w:rsidR="006504B9" w:rsidRDefault="00000000">
            <w:r>
              <w:rPr>
                <w:color w:val="000000"/>
                <w:sz w:val="19"/>
                <w:szCs w:val="19"/>
              </w:rPr>
              <w:t>0</w:t>
            </w:r>
          </w:p>
        </w:tc>
        <w:tc>
          <w:tcPr>
            <w:tcW w:w="1000" w:type="dxa"/>
            <w:tcMar>
              <w:top w:w="70" w:type="dxa"/>
              <w:left w:w="100" w:type="dxa"/>
              <w:bottom w:w="70" w:type="dxa"/>
              <w:right w:w="100" w:type="dxa"/>
            </w:tcMar>
          </w:tcPr>
          <w:p w14:paraId="201C6C38" w14:textId="77777777" w:rsidR="006504B9" w:rsidRDefault="00000000">
            <w:r>
              <w:rPr>
                <w:color w:val="000000"/>
                <w:sz w:val="19"/>
                <w:szCs w:val="19"/>
              </w:rPr>
              <w:t>1</w:t>
            </w:r>
          </w:p>
        </w:tc>
        <w:tc>
          <w:tcPr>
            <w:tcW w:w="1000" w:type="dxa"/>
            <w:tcMar>
              <w:top w:w="70" w:type="dxa"/>
              <w:left w:w="100" w:type="dxa"/>
              <w:bottom w:w="70" w:type="dxa"/>
              <w:right w:w="100" w:type="dxa"/>
            </w:tcMar>
          </w:tcPr>
          <w:p w14:paraId="7D707130" w14:textId="77777777" w:rsidR="006504B9" w:rsidRDefault="00000000">
            <w:r>
              <w:rPr>
                <w:color w:val="000000"/>
                <w:sz w:val="19"/>
                <w:szCs w:val="19"/>
              </w:rPr>
              <w:t>4</w:t>
            </w:r>
          </w:p>
        </w:tc>
        <w:tc>
          <w:tcPr>
            <w:tcW w:w="3000" w:type="dxa"/>
            <w:tcMar>
              <w:top w:w="70" w:type="dxa"/>
              <w:left w:w="100" w:type="dxa"/>
              <w:bottom w:w="70" w:type="dxa"/>
              <w:right w:w="100" w:type="dxa"/>
            </w:tcMar>
          </w:tcPr>
          <w:p w14:paraId="5DB33E44" w14:textId="77777777" w:rsidR="006504B9" w:rsidRDefault="00000000">
            <w:r>
              <w:rPr>
                <w:color w:val="000000"/>
                <w:sz w:val="19"/>
                <w:szCs w:val="19"/>
              </w:rPr>
              <w:t>6312.8</w:t>
            </w:r>
          </w:p>
        </w:tc>
      </w:tr>
      <w:tr w:rsidR="006504B9" w14:paraId="095017FA" w14:textId="77777777">
        <w:tc>
          <w:tcPr>
            <w:tcW w:w="1000" w:type="dxa"/>
            <w:tcMar>
              <w:top w:w="70" w:type="dxa"/>
              <w:left w:w="100" w:type="dxa"/>
              <w:bottom w:w="70" w:type="dxa"/>
              <w:right w:w="100" w:type="dxa"/>
            </w:tcMar>
          </w:tcPr>
          <w:p w14:paraId="05D17DEE" w14:textId="77777777" w:rsidR="006504B9" w:rsidRDefault="00000000">
            <w:r>
              <w:rPr>
                <w:color w:val="000000"/>
                <w:sz w:val="19"/>
                <w:szCs w:val="19"/>
              </w:rPr>
              <w:lastRenderedPageBreak/>
              <w:t>3</w:t>
            </w:r>
          </w:p>
        </w:tc>
        <w:tc>
          <w:tcPr>
            <w:tcW w:w="1000" w:type="dxa"/>
            <w:tcMar>
              <w:top w:w="70" w:type="dxa"/>
              <w:left w:w="100" w:type="dxa"/>
              <w:bottom w:w="70" w:type="dxa"/>
              <w:right w:w="100" w:type="dxa"/>
            </w:tcMar>
          </w:tcPr>
          <w:p w14:paraId="50D8D792" w14:textId="77777777" w:rsidR="006504B9" w:rsidRDefault="00000000">
            <w:r>
              <w:rPr>
                <w:color w:val="000000"/>
                <w:sz w:val="19"/>
                <w:szCs w:val="19"/>
              </w:rPr>
              <w:t>1</w:t>
            </w:r>
          </w:p>
        </w:tc>
        <w:tc>
          <w:tcPr>
            <w:tcW w:w="1000" w:type="dxa"/>
            <w:tcMar>
              <w:top w:w="70" w:type="dxa"/>
              <w:left w:w="100" w:type="dxa"/>
              <w:bottom w:w="70" w:type="dxa"/>
              <w:right w:w="100" w:type="dxa"/>
            </w:tcMar>
          </w:tcPr>
          <w:p w14:paraId="29D2DA27" w14:textId="77777777" w:rsidR="006504B9" w:rsidRDefault="00000000">
            <w:r>
              <w:rPr>
                <w:color w:val="000000"/>
                <w:sz w:val="19"/>
                <w:szCs w:val="19"/>
              </w:rPr>
              <w:t>1</w:t>
            </w:r>
          </w:p>
        </w:tc>
        <w:tc>
          <w:tcPr>
            <w:tcW w:w="1000" w:type="dxa"/>
            <w:tcMar>
              <w:top w:w="70" w:type="dxa"/>
              <w:left w:w="100" w:type="dxa"/>
              <w:bottom w:w="70" w:type="dxa"/>
              <w:right w:w="100" w:type="dxa"/>
            </w:tcMar>
          </w:tcPr>
          <w:p w14:paraId="1907C30B" w14:textId="77777777" w:rsidR="006504B9" w:rsidRDefault="00000000">
            <w:r>
              <w:rPr>
                <w:color w:val="000000"/>
                <w:sz w:val="19"/>
                <w:szCs w:val="19"/>
              </w:rPr>
              <w:t>1</w:t>
            </w:r>
          </w:p>
        </w:tc>
        <w:tc>
          <w:tcPr>
            <w:tcW w:w="1000" w:type="dxa"/>
            <w:tcMar>
              <w:top w:w="70" w:type="dxa"/>
              <w:left w:w="100" w:type="dxa"/>
              <w:bottom w:w="70" w:type="dxa"/>
              <w:right w:w="100" w:type="dxa"/>
            </w:tcMar>
          </w:tcPr>
          <w:p w14:paraId="59D22B4D" w14:textId="77777777" w:rsidR="006504B9" w:rsidRDefault="00000000">
            <w:r>
              <w:rPr>
                <w:color w:val="000000"/>
                <w:sz w:val="19"/>
                <w:szCs w:val="19"/>
              </w:rPr>
              <w:t>1</w:t>
            </w:r>
          </w:p>
        </w:tc>
        <w:tc>
          <w:tcPr>
            <w:tcW w:w="1000" w:type="dxa"/>
            <w:tcMar>
              <w:top w:w="70" w:type="dxa"/>
              <w:left w:w="100" w:type="dxa"/>
              <w:bottom w:w="70" w:type="dxa"/>
              <w:right w:w="100" w:type="dxa"/>
            </w:tcMar>
          </w:tcPr>
          <w:p w14:paraId="6ED40C8D" w14:textId="77777777" w:rsidR="006504B9" w:rsidRDefault="00000000">
            <w:r>
              <w:rPr>
                <w:color w:val="000000"/>
                <w:sz w:val="19"/>
                <w:szCs w:val="19"/>
              </w:rPr>
              <w:t>2</w:t>
            </w:r>
          </w:p>
        </w:tc>
        <w:tc>
          <w:tcPr>
            <w:tcW w:w="3000" w:type="dxa"/>
            <w:tcMar>
              <w:top w:w="70" w:type="dxa"/>
              <w:left w:w="100" w:type="dxa"/>
              <w:bottom w:w="70" w:type="dxa"/>
              <w:right w:w="100" w:type="dxa"/>
            </w:tcMar>
          </w:tcPr>
          <w:p w14:paraId="57F2666C" w14:textId="77777777" w:rsidR="006504B9" w:rsidRDefault="00000000">
            <w:r>
              <w:rPr>
                <w:color w:val="000000"/>
                <w:sz w:val="19"/>
                <w:szCs w:val="19"/>
              </w:rPr>
              <w:t>6321.1</w:t>
            </w:r>
          </w:p>
        </w:tc>
      </w:tr>
      <w:tr w:rsidR="006504B9" w14:paraId="3063E8BB" w14:textId="77777777">
        <w:tc>
          <w:tcPr>
            <w:tcW w:w="1000" w:type="dxa"/>
            <w:tcMar>
              <w:top w:w="70" w:type="dxa"/>
              <w:left w:w="100" w:type="dxa"/>
              <w:bottom w:w="70" w:type="dxa"/>
              <w:right w:w="100" w:type="dxa"/>
            </w:tcMar>
          </w:tcPr>
          <w:p w14:paraId="60B48405" w14:textId="77777777" w:rsidR="006504B9" w:rsidRDefault="00000000">
            <w:r>
              <w:rPr>
                <w:color w:val="000000"/>
                <w:sz w:val="19"/>
                <w:szCs w:val="19"/>
              </w:rPr>
              <w:t>4</w:t>
            </w:r>
          </w:p>
        </w:tc>
        <w:tc>
          <w:tcPr>
            <w:tcW w:w="1000" w:type="dxa"/>
            <w:tcMar>
              <w:top w:w="70" w:type="dxa"/>
              <w:left w:w="100" w:type="dxa"/>
              <w:bottom w:w="70" w:type="dxa"/>
              <w:right w:w="100" w:type="dxa"/>
            </w:tcMar>
          </w:tcPr>
          <w:p w14:paraId="0839A87C" w14:textId="77777777" w:rsidR="006504B9" w:rsidRDefault="00000000">
            <w:r>
              <w:rPr>
                <w:color w:val="000000"/>
                <w:sz w:val="19"/>
                <w:szCs w:val="19"/>
              </w:rPr>
              <w:t>1</w:t>
            </w:r>
          </w:p>
        </w:tc>
        <w:tc>
          <w:tcPr>
            <w:tcW w:w="1000" w:type="dxa"/>
            <w:tcMar>
              <w:top w:w="70" w:type="dxa"/>
              <w:left w:w="100" w:type="dxa"/>
              <w:bottom w:w="70" w:type="dxa"/>
              <w:right w:w="100" w:type="dxa"/>
            </w:tcMar>
          </w:tcPr>
          <w:p w14:paraId="27014968" w14:textId="77777777" w:rsidR="006504B9" w:rsidRDefault="00000000">
            <w:r>
              <w:rPr>
                <w:color w:val="000000"/>
                <w:sz w:val="19"/>
                <w:szCs w:val="19"/>
              </w:rPr>
              <w:t>1</w:t>
            </w:r>
          </w:p>
        </w:tc>
        <w:tc>
          <w:tcPr>
            <w:tcW w:w="1000" w:type="dxa"/>
            <w:tcMar>
              <w:top w:w="70" w:type="dxa"/>
              <w:left w:w="100" w:type="dxa"/>
              <w:bottom w:w="70" w:type="dxa"/>
              <w:right w:w="100" w:type="dxa"/>
            </w:tcMar>
          </w:tcPr>
          <w:p w14:paraId="7769E2A2" w14:textId="77777777" w:rsidR="006504B9" w:rsidRDefault="00000000">
            <w:r>
              <w:rPr>
                <w:color w:val="000000"/>
                <w:sz w:val="19"/>
                <w:szCs w:val="19"/>
              </w:rPr>
              <w:t>1</w:t>
            </w:r>
          </w:p>
        </w:tc>
        <w:tc>
          <w:tcPr>
            <w:tcW w:w="1000" w:type="dxa"/>
            <w:tcMar>
              <w:top w:w="70" w:type="dxa"/>
              <w:left w:w="100" w:type="dxa"/>
              <w:bottom w:w="70" w:type="dxa"/>
              <w:right w:w="100" w:type="dxa"/>
            </w:tcMar>
          </w:tcPr>
          <w:p w14:paraId="34286879" w14:textId="77777777" w:rsidR="006504B9" w:rsidRDefault="00000000">
            <w:r>
              <w:rPr>
                <w:color w:val="000000"/>
                <w:sz w:val="19"/>
                <w:szCs w:val="19"/>
              </w:rPr>
              <w:t>1</w:t>
            </w:r>
          </w:p>
        </w:tc>
        <w:tc>
          <w:tcPr>
            <w:tcW w:w="1000" w:type="dxa"/>
            <w:tcMar>
              <w:top w:w="70" w:type="dxa"/>
              <w:left w:w="100" w:type="dxa"/>
              <w:bottom w:w="70" w:type="dxa"/>
              <w:right w:w="100" w:type="dxa"/>
            </w:tcMar>
          </w:tcPr>
          <w:p w14:paraId="0D3CBB1C" w14:textId="77777777" w:rsidR="006504B9" w:rsidRDefault="00000000">
            <w:r>
              <w:rPr>
                <w:color w:val="000000"/>
                <w:sz w:val="19"/>
                <w:szCs w:val="19"/>
              </w:rPr>
              <w:t>3</w:t>
            </w:r>
          </w:p>
        </w:tc>
        <w:tc>
          <w:tcPr>
            <w:tcW w:w="3000" w:type="dxa"/>
            <w:tcMar>
              <w:top w:w="70" w:type="dxa"/>
              <w:left w:w="100" w:type="dxa"/>
              <w:bottom w:w="70" w:type="dxa"/>
              <w:right w:w="100" w:type="dxa"/>
            </w:tcMar>
          </w:tcPr>
          <w:p w14:paraId="6DE2C9C8" w14:textId="77777777" w:rsidR="006504B9" w:rsidRDefault="00000000">
            <w:r>
              <w:rPr>
                <w:color w:val="000000"/>
                <w:sz w:val="19"/>
                <w:szCs w:val="19"/>
              </w:rPr>
              <w:t>6322.7</w:t>
            </w:r>
          </w:p>
        </w:tc>
      </w:tr>
      <w:tr w:rsidR="006504B9" w14:paraId="155595B9" w14:textId="77777777">
        <w:tc>
          <w:tcPr>
            <w:tcW w:w="1000" w:type="dxa"/>
            <w:tcMar>
              <w:top w:w="70" w:type="dxa"/>
              <w:left w:w="100" w:type="dxa"/>
              <w:bottom w:w="70" w:type="dxa"/>
              <w:right w:w="100" w:type="dxa"/>
            </w:tcMar>
          </w:tcPr>
          <w:p w14:paraId="03E41724" w14:textId="77777777" w:rsidR="006504B9" w:rsidRDefault="00000000">
            <w:r>
              <w:rPr>
                <w:color w:val="000000"/>
                <w:sz w:val="19"/>
                <w:szCs w:val="19"/>
              </w:rPr>
              <w:t>5</w:t>
            </w:r>
          </w:p>
        </w:tc>
        <w:tc>
          <w:tcPr>
            <w:tcW w:w="1000" w:type="dxa"/>
            <w:tcMar>
              <w:top w:w="70" w:type="dxa"/>
              <w:left w:w="100" w:type="dxa"/>
              <w:bottom w:w="70" w:type="dxa"/>
              <w:right w:w="100" w:type="dxa"/>
            </w:tcMar>
          </w:tcPr>
          <w:p w14:paraId="6058854F" w14:textId="77777777" w:rsidR="006504B9" w:rsidRDefault="00000000">
            <w:r>
              <w:rPr>
                <w:color w:val="000000"/>
                <w:sz w:val="19"/>
                <w:szCs w:val="19"/>
              </w:rPr>
              <w:t>1</w:t>
            </w:r>
          </w:p>
        </w:tc>
        <w:tc>
          <w:tcPr>
            <w:tcW w:w="1000" w:type="dxa"/>
            <w:tcMar>
              <w:top w:w="70" w:type="dxa"/>
              <w:left w:w="100" w:type="dxa"/>
              <w:bottom w:w="70" w:type="dxa"/>
              <w:right w:w="100" w:type="dxa"/>
            </w:tcMar>
          </w:tcPr>
          <w:p w14:paraId="3EFF219C" w14:textId="77777777" w:rsidR="006504B9" w:rsidRDefault="00000000">
            <w:r>
              <w:rPr>
                <w:color w:val="000000"/>
                <w:sz w:val="19"/>
                <w:szCs w:val="19"/>
              </w:rPr>
              <w:t>1</w:t>
            </w:r>
          </w:p>
        </w:tc>
        <w:tc>
          <w:tcPr>
            <w:tcW w:w="1000" w:type="dxa"/>
            <w:tcMar>
              <w:top w:w="70" w:type="dxa"/>
              <w:left w:w="100" w:type="dxa"/>
              <w:bottom w:w="70" w:type="dxa"/>
              <w:right w:w="100" w:type="dxa"/>
            </w:tcMar>
          </w:tcPr>
          <w:p w14:paraId="5CB92574" w14:textId="77777777" w:rsidR="006504B9" w:rsidRDefault="00000000">
            <w:r>
              <w:rPr>
                <w:color w:val="000000"/>
                <w:sz w:val="19"/>
                <w:szCs w:val="19"/>
              </w:rPr>
              <w:t>0</w:t>
            </w:r>
          </w:p>
        </w:tc>
        <w:tc>
          <w:tcPr>
            <w:tcW w:w="1000" w:type="dxa"/>
            <w:tcMar>
              <w:top w:w="70" w:type="dxa"/>
              <w:left w:w="100" w:type="dxa"/>
              <w:bottom w:w="70" w:type="dxa"/>
              <w:right w:w="100" w:type="dxa"/>
            </w:tcMar>
          </w:tcPr>
          <w:p w14:paraId="45DEAD6E" w14:textId="77777777" w:rsidR="006504B9" w:rsidRDefault="00000000">
            <w:r>
              <w:rPr>
                <w:color w:val="000000"/>
                <w:sz w:val="19"/>
                <w:szCs w:val="19"/>
              </w:rPr>
              <w:t>1</w:t>
            </w:r>
          </w:p>
        </w:tc>
        <w:tc>
          <w:tcPr>
            <w:tcW w:w="1000" w:type="dxa"/>
            <w:tcMar>
              <w:top w:w="70" w:type="dxa"/>
              <w:left w:w="100" w:type="dxa"/>
              <w:bottom w:w="70" w:type="dxa"/>
              <w:right w:w="100" w:type="dxa"/>
            </w:tcMar>
          </w:tcPr>
          <w:p w14:paraId="0AB02A15" w14:textId="77777777" w:rsidR="006504B9" w:rsidRDefault="00000000">
            <w:r>
              <w:rPr>
                <w:color w:val="000000"/>
                <w:sz w:val="19"/>
                <w:szCs w:val="19"/>
              </w:rPr>
              <w:t>2</w:t>
            </w:r>
          </w:p>
        </w:tc>
        <w:tc>
          <w:tcPr>
            <w:tcW w:w="3000" w:type="dxa"/>
            <w:tcMar>
              <w:top w:w="70" w:type="dxa"/>
              <w:left w:w="100" w:type="dxa"/>
              <w:bottom w:w="70" w:type="dxa"/>
              <w:right w:w="100" w:type="dxa"/>
            </w:tcMar>
          </w:tcPr>
          <w:p w14:paraId="234B284B" w14:textId="77777777" w:rsidR="006504B9" w:rsidRDefault="00000000">
            <w:r>
              <w:rPr>
                <w:color w:val="000000"/>
                <w:sz w:val="19"/>
                <w:szCs w:val="19"/>
              </w:rPr>
              <w:t>6323.1</w:t>
            </w:r>
          </w:p>
        </w:tc>
      </w:tr>
    </w:tbl>
    <w:p w14:paraId="0F5D90D5" w14:textId="77777777" w:rsidR="006504B9" w:rsidRDefault="006504B9">
      <w:pPr>
        <w:spacing w:after="60"/>
      </w:pPr>
    </w:p>
    <w:p w14:paraId="1389FED1" w14:textId="77777777" w:rsidR="006504B9" w:rsidRDefault="00000000">
      <w:pPr>
        <w:spacing w:after="160"/>
      </w:pPr>
      <w:r>
        <w:t>Selected specification: SARIMAX(2,0,1)(0,1,1,7) + Fourier K=3 (AIC 6310.3). Differences between the top few candidates are small (a few AIC points), so the choice is not sharply determined by the data.</w:t>
      </w:r>
    </w:p>
    <w:p w14:paraId="30015DAF" w14:textId="77777777" w:rsidR="006504B9" w:rsidRDefault="00000000">
      <w:pPr>
        <w:pStyle w:val="Heading2"/>
        <w:spacing w:before="240" w:after="120"/>
      </w:pPr>
      <w:r>
        <w:t>5.4 Key code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504B9" w14:paraId="7407DFA1" w14:textId="77777777">
        <w:tc>
          <w:tcPr>
            <w:tcW w:w="9000" w:type="dxa"/>
            <w:tcBorders>
              <w:top w:val="single" w:sz="4" w:space="0" w:color="BBBBBB"/>
              <w:left w:val="single" w:sz="4" w:space="0" w:color="BBBBBB"/>
              <w:bottom w:val="single" w:sz="4" w:space="0" w:color="BBBBBB"/>
              <w:right w:val="single" w:sz="4" w:space="0" w:color="BBBBBB"/>
            </w:tcBorders>
            <w:shd w:val="clear" w:color="auto" w:fill="F3F3F3"/>
            <w:tcMar>
              <w:top w:w="100" w:type="dxa"/>
              <w:left w:w="140" w:type="dxa"/>
              <w:bottom w:w="100" w:type="dxa"/>
              <w:right w:w="140" w:type="dxa"/>
            </w:tcMar>
          </w:tcPr>
          <w:p w14:paraId="3F73E089" w14:textId="77777777" w:rsidR="006504B9" w:rsidRDefault="00000000">
            <w:r>
              <w:rPr>
                <w:rFonts w:ascii="Courier New" w:eastAsia="Courier New" w:hAnsi="Courier New" w:cs="Courier New"/>
                <w:sz w:val="17"/>
                <w:szCs w:val="17"/>
              </w:rPr>
              <w:t xml:space="preserve">y =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df.is_canceled</w:t>
            </w:r>
            <w:proofErr w:type="spellEnd"/>
            <w:r>
              <w:rPr>
                <w:rFonts w:ascii="Courier New" w:eastAsia="Courier New" w:hAnsi="Courier New" w:cs="Courier New"/>
                <w:sz w:val="17"/>
                <w:szCs w:val="17"/>
              </w:rPr>
              <w:t xml:space="preserve"> == 0].</w:t>
            </w:r>
            <w:proofErr w:type="spellStart"/>
            <w:r>
              <w:rPr>
                <w:rFonts w:ascii="Courier New" w:eastAsia="Courier New" w:hAnsi="Courier New" w:cs="Courier New"/>
                <w:sz w:val="17"/>
                <w:szCs w:val="17"/>
              </w:rPr>
              <w:t>groupby</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arrival_date</w:t>
            </w:r>
            <w:proofErr w:type="spellEnd"/>
            <w:r>
              <w:rPr>
                <w:rFonts w:ascii="Courier New" w:eastAsia="Courier New" w:hAnsi="Courier New" w:cs="Courier New"/>
                <w:sz w:val="17"/>
                <w:szCs w:val="17"/>
              </w:rPr>
              <w:t>').size().</w:t>
            </w:r>
            <w:proofErr w:type="spellStart"/>
            <w:r>
              <w:rPr>
                <w:rFonts w:ascii="Courier New" w:eastAsia="Courier New" w:hAnsi="Courier New" w:cs="Courier New"/>
                <w:sz w:val="17"/>
                <w:szCs w:val="17"/>
              </w:rPr>
              <w:t>asfreq</w:t>
            </w:r>
            <w:proofErr w:type="spellEnd"/>
            <w:r>
              <w:rPr>
                <w:rFonts w:ascii="Courier New" w:eastAsia="Courier New" w:hAnsi="Courier New" w:cs="Courier New"/>
                <w:sz w:val="17"/>
                <w:szCs w:val="17"/>
              </w:rPr>
              <w:t>('D')</w:t>
            </w:r>
          </w:p>
          <w:p w14:paraId="5B79B911" w14:textId="77777777" w:rsidR="006504B9" w:rsidRDefault="00000000">
            <w:r>
              <w:rPr>
                <w:rFonts w:ascii="Courier New" w:eastAsia="Courier New" w:hAnsi="Courier New" w:cs="Courier New"/>
                <w:sz w:val="17"/>
                <w:szCs w:val="17"/>
              </w:rPr>
              <w:t xml:space="preserve">train, test = </w:t>
            </w:r>
            <w:proofErr w:type="spellStart"/>
            <w:r>
              <w:rPr>
                <w:rFonts w:ascii="Courier New" w:eastAsia="Courier New" w:hAnsi="Courier New" w:cs="Courier New"/>
                <w:sz w:val="17"/>
                <w:szCs w:val="17"/>
              </w:rPr>
              <w:t>y.iloc</w:t>
            </w:r>
            <w:proofErr w:type="spellEnd"/>
            <w:r>
              <w:rPr>
                <w:rFonts w:ascii="Courier New" w:eastAsia="Courier New" w:hAnsi="Courier New" w:cs="Courier New"/>
                <w:sz w:val="17"/>
                <w:szCs w:val="17"/>
              </w:rPr>
              <w:t xml:space="preserve">[:-56], </w:t>
            </w:r>
            <w:proofErr w:type="spellStart"/>
            <w:r>
              <w:rPr>
                <w:rFonts w:ascii="Courier New" w:eastAsia="Courier New" w:hAnsi="Courier New" w:cs="Courier New"/>
                <w:sz w:val="17"/>
                <w:szCs w:val="17"/>
              </w:rPr>
              <w:t>y.iloc</w:t>
            </w:r>
            <w:proofErr w:type="spellEnd"/>
            <w:r>
              <w:rPr>
                <w:rFonts w:ascii="Courier New" w:eastAsia="Courier New" w:hAnsi="Courier New" w:cs="Courier New"/>
                <w:sz w:val="17"/>
                <w:szCs w:val="17"/>
              </w:rPr>
              <w:t>[-56:]</w:t>
            </w:r>
          </w:p>
          <w:p w14:paraId="67BD9E16" w14:textId="77777777" w:rsidR="006504B9" w:rsidRDefault="00000000">
            <w:r>
              <w:rPr>
                <w:rFonts w:ascii="Courier New" w:eastAsia="Courier New" w:hAnsi="Courier New" w:cs="Courier New"/>
                <w:sz w:val="17"/>
                <w:szCs w:val="17"/>
              </w:rPr>
              <w:t xml:space="preserve"> </w:t>
            </w:r>
          </w:p>
          <w:p w14:paraId="706694D2" w14:textId="77777777" w:rsidR="006504B9" w:rsidRDefault="00000000">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fourier</w:t>
            </w:r>
            <w:proofErr w:type="spellEnd"/>
            <w:r>
              <w:rPr>
                <w:rFonts w:ascii="Courier New" w:eastAsia="Courier New" w:hAnsi="Courier New" w:cs="Courier New"/>
                <w:sz w:val="17"/>
                <w:szCs w:val="17"/>
              </w:rPr>
              <w:t>(index, K, period=365.25):</w:t>
            </w:r>
          </w:p>
          <w:p w14:paraId="2A682C89" w14:textId="77777777" w:rsidR="006504B9" w:rsidRDefault="00000000">
            <w:r>
              <w:rPr>
                <w:rFonts w:ascii="Courier New" w:eastAsia="Courier New" w:hAnsi="Courier New" w:cs="Courier New"/>
                <w:sz w:val="17"/>
                <w:szCs w:val="17"/>
              </w:rPr>
              <w:t xml:space="preserve">    t = (index - </w:t>
            </w:r>
            <w:proofErr w:type="spellStart"/>
            <w:r>
              <w:rPr>
                <w:rFonts w:ascii="Courier New" w:eastAsia="Courier New" w:hAnsi="Courier New" w:cs="Courier New"/>
                <w:sz w:val="17"/>
                <w:szCs w:val="17"/>
              </w:rPr>
              <w:t>pd.Timestamp</w:t>
            </w:r>
            <w:proofErr w:type="spellEnd"/>
            <w:r>
              <w:rPr>
                <w:rFonts w:ascii="Courier New" w:eastAsia="Courier New" w:hAnsi="Courier New" w:cs="Courier New"/>
                <w:sz w:val="17"/>
                <w:szCs w:val="17"/>
              </w:rPr>
              <w:t>('2015-07-01')).</w:t>
            </w:r>
            <w:proofErr w:type="spellStart"/>
            <w:r>
              <w:rPr>
                <w:rFonts w:ascii="Courier New" w:eastAsia="Courier New" w:hAnsi="Courier New" w:cs="Courier New"/>
                <w:sz w:val="17"/>
                <w:szCs w:val="17"/>
              </w:rPr>
              <w:t>days.values.astype</w:t>
            </w:r>
            <w:proofErr w:type="spellEnd"/>
            <w:r>
              <w:rPr>
                <w:rFonts w:ascii="Courier New" w:eastAsia="Courier New" w:hAnsi="Courier New" w:cs="Courier New"/>
                <w:sz w:val="17"/>
                <w:szCs w:val="17"/>
              </w:rPr>
              <w:t>(float)</w:t>
            </w:r>
          </w:p>
          <w:p w14:paraId="79813B23" w14:textId="77777777" w:rsidR="006504B9" w:rsidRDefault="00000000">
            <w:r>
              <w:rPr>
                <w:rFonts w:ascii="Courier New" w:eastAsia="Courier New" w:hAnsi="Courier New" w:cs="Courier New"/>
                <w:sz w:val="17"/>
                <w:szCs w:val="17"/>
              </w:rPr>
              <w:t xml:space="preserve">    cols = {}</w:t>
            </w:r>
          </w:p>
          <w:p w14:paraId="6DC6B6D5" w14:textId="77777777" w:rsidR="006504B9" w:rsidRDefault="00000000">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for k</w:t>
            </w:r>
            <w:proofErr w:type="spellEnd"/>
            <w:r>
              <w:rPr>
                <w:rFonts w:ascii="Courier New" w:eastAsia="Courier New" w:hAnsi="Courier New" w:cs="Courier New"/>
                <w:sz w:val="17"/>
                <w:szCs w:val="17"/>
              </w:rPr>
              <w:t xml:space="preserve"> in range(1, K + 1):</w:t>
            </w:r>
          </w:p>
          <w:p w14:paraId="7B60F2CD" w14:textId="77777777" w:rsidR="006504B9" w:rsidRDefault="00000000">
            <w:r>
              <w:rPr>
                <w:rFonts w:ascii="Courier New" w:eastAsia="Courier New" w:hAnsi="Courier New" w:cs="Courier New"/>
                <w:sz w:val="17"/>
                <w:szCs w:val="17"/>
              </w:rPr>
              <w:t xml:space="preserve">        cols[f's{k}'] = </w:t>
            </w:r>
            <w:proofErr w:type="spellStart"/>
            <w:r>
              <w:rPr>
                <w:rFonts w:ascii="Courier New" w:eastAsia="Courier New" w:hAnsi="Courier New" w:cs="Courier New"/>
                <w:sz w:val="17"/>
                <w:szCs w:val="17"/>
              </w:rPr>
              <w:t>np.sin</w:t>
            </w:r>
            <w:proofErr w:type="spellEnd"/>
            <w:r>
              <w:rPr>
                <w:rFonts w:ascii="Courier New" w:eastAsia="Courier New" w:hAnsi="Courier New" w:cs="Courier New"/>
                <w:sz w:val="17"/>
                <w:szCs w:val="17"/>
              </w:rPr>
              <w:t>(2*</w:t>
            </w:r>
            <w:proofErr w:type="spellStart"/>
            <w:r>
              <w:rPr>
                <w:rFonts w:ascii="Courier New" w:eastAsia="Courier New" w:hAnsi="Courier New" w:cs="Courier New"/>
                <w:sz w:val="17"/>
                <w:szCs w:val="17"/>
              </w:rPr>
              <w:t>np.pi</w:t>
            </w:r>
            <w:proofErr w:type="spellEnd"/>
            <w:r>
              <w:rPr>
                <w:rFonts w:ascii="Courier New" w:eastAsia="Courier New" w:hAnsi="Courier New" w:cs="Courier New"/>
                <w:sz w:val="17"/>
                <w:szCs w:val="17"/>
              </w:rPr>
              <w:t>*k*t/period)</w:t>
            </w:r>
          </w:p>
          <w:p w14:paraId="514F9231" w14:textId="77777777" w:rsidR="006504B9" w:rsidRDefault="00000000">
            <w:r>
              <w:rPr>
                <w:rFonts w:ascii="Courier New" w:eastAsia="Courier New" w:hAnsi="Courier New" w:cs="Courier New"/>
                <w:sz w:val="17"/>
                <w:szCs w:val="17"/>
              </w:rPr>
              <w:t xml:space="preserve">        cols[</w:t>
            </w:r>
            <w:proofErr w:type="spellStart"/>
            <w:r>
              <w:rPr>
                <w:rFonts w:ascii="Courier New" w:eastAsia="Courier New" w:hAnsi="Courier New" w:cs="Courier New"/>
                <w:sz w:val="17"/>
                <w:szCs w:val="17"/>
              </w:rPr>
              <w:t>f'c</w:t>
            </w:r>
            <w:proofErr w:type="spellEnd"/>
            <w:r>
              <w:rPr>
                <w:rFonts w:ascii="Courier New" w:eastAsia="Courier New" w:hAnsi="Courier New" w:cs="Courier New"/>
                <w:sz w:val="17"/>
                <w:szCs w:val="17"/>
              </w:rPr>
              <w:t xml:space="preserve">{k}'] = </w:t>
            </w:r>
            <w:proofErr w:type="spellStart"/>
            <w:r>
              <w:rPr>
                <w:rFonts w:ascii="Courier New" w:eastAsia="Courier New" w:hAnsi="Courier New" w:cs="Courier New"/>
                <w:sz w:val="17"/>
                <w:szCs w:val="17"/>
              </w:rPr>
              <w:t>np.cos</w:t>
            </w:r>
            <w:proofErr w:type="spellEnd"/>
            <w:r>
              <w:rPr>
                <w:rFonts w:ascii="Courier New" w:eastAsia="Courier New" w:hAnsi="Courier New" w:cs="Courier New"/>
                <w:sz w:val="17"/>
                <w:szCs w:val="17"/>
              </w:rPr>
              <w:t>(2*</w:t>
            </w:r>
            <w:proofErr w:type="spellStart"/>
            <w:r>
              <w:rPr>
                <w:rFonts w:ascii="Courier New" w:eastAsia="Courier New" w:hAnsi="Courier New" w:cs="Courier New"/>
                <w:sz w:val="17"/>
                <w:szCs w:val="17"/>
              </w:rPr>
              <w:t>np.pi</w:t>
            </w:r>
            <w:proofErr w:type="spellEnd"/>
            <w:r>
              <w:rPr>
                <w:rFonts w:ascii="Courier New" w:eastAsia="Courier New" w:hAnsi="Courier New" w:cs="Courier New"/>
                <w:sz w:val="17"/>
                <w:szCs w:val="17"/>
              </w:rPr>
              <w:t>*k*t/period)</w:t>
            </w:r>
          </w:p>
          <w:p w14:paraId="74A8350B" w14:textId="77777777" w:rsidR="006504B9" w:rsidRDefault="00000000">
            <w:r>
              <w:rPr>
                <w:rFonts w:ascii="Courier New" w:eastAsia="Courier New" w:hAnsi="Courier New" w:cs="Courier New"/>
                <w:sz w:val="17"/>
                <w:szCs w:val="17"/>
              </w:rPr>
              <w:t xml:space="preserve">    return </w:t>
            </w:r>
            <w:proofErr w:type="spellStart"/>
            <w:r>
              <w:rPr>
                <w:rFonts w:ascii="Courier New" w:eastAsia="Courier New" w:hAnsi="Courier New" w:cs="Courier New"/>
                <w:sz w:val="17"/>
                <w:szCs w:val="17"/>
              </w:rPr>
              <w:t>pd.DataFrame</w:t>
            </w:r>
            <w:proofErr w:type="spellEnd"/>
            <w:r>
              <w:rPr>
                <w:rFonts w:ascii="Courier New" w:eastAsia="Courier New" w:hAnsi="Courier New" w:cs="Courier New"/>
                <w:sz w:val="17"/>
                <w:szCs w:val="17"/>
              </w:rPr>
              <w:t>(cols, index=index)</w:t>
            </w:r>
          </w:p>
        </w:tc>
      </w:tr>
    </w:tbl>
    <w:p w14:paraId="6D1B0E69" w14:textId="77777777" w:rsidR="006504B9" w:rsidRDefault="006504B9">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504B9" w14:paraId="5CC4E6D3" w14:textId="77777777">
        <w:tc>
          <w:tcPr>
            <w:tcW w:w="9000" w:type="dxa"/>
            <w:tcBorders>
              <w:top w:val="single" w:sz="4" w:space="0" w:color="BBBBBB"/>
              <w:left w:val="single" w:sz="4" w:space="0" w:color="BBBBBB"/>
              <w:bottom w:val="single" w:sz="4" w:space="0" w:color="BBBBBB"/>
              <w:right w:val="single" w:sz="4" w:space="0" w:color="BBBBBB"/>
            </w:tcBorders>
            <w:shd w:val="clear" w:color="auto" w:fill="F3F3F3"/>
            <w:tcMar>
              <w:top w:w="100" w:type="dxa"/>
              <w:left w:w="140" w:type="dxa"/>
              <w:bottom w:w="100" w:type="dxa"/>
              <w:right w:w="140" w:type="dxa"/>
            </w:tcMar>
          </w:tcPr>
          <w:p w14:paraId="4204B3C7" w14:textId="77777777" w:rsidR="006504B9" w:rsidRDefault="00000000">
            <w:r>
              <w:rPr>
                <w:rFonts w:ascii="Courier New" w:eastAsia="Courier New" w:hAnsi="Courier New" w:cs="Courier New"/>
                <w:sz w:val="17"/>
                <w:szCs w:val="17"/>
              </w:rPr>
              <w:t xml:space="preserve">model = SARIMAX(train, </w:t>
            </w:r>
            <w:proofErr w:type="spellStart"/>
            <w:r>
              <w:rPr>
                <w:rFonts w:ascii="Courier New" w:eastAsia="Courier New" w:hAnsi="Courier New" w:cs="Courier New"/>
                <w:sz w:val="17"/>
                <w:szCs w:val="17"/>
              </w:rPr>
              <w:t>exog</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fourier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train.index</w:t>
            </w:r>
            <w:proofErr w:type="spellEnd"/>
            <w:r>
              <w:rPr>
                <w:rFonts w:ascii="Courier New" w:eastAsia="Courier New" w:hAnsi="Courier New" w:cs="Courier New"/>
                <w:sz w:val="17"/>
                <w:szCs w:val="17"/>
              </w:rPr>
              <w:t>, 3),</w:t>
            </w:r>
          </w:p>
          <w:p w14:paraId="4971A6D8" w14:textId="77777777" w:rsidR="006504B9" w:rsidRDefault="00000000">
            <w:r>
              <w:rPr>
                <w:rFonts w:ascii="Courier New" w:eastAsia="Courier New" w:hAnsi="Courier New" w:cs="Courier New"/>
                <w:sz w:val="17"/>
                <w:szCs w:val="17"/>
              </w:rPr>
              <w:t xml:space="preserve">                order=(2, 0, 1), </w:t>
            </w:r>
            <w:proofErr w:type="spellStart"/>
            <w:r>
              <w:rPr>
                <w:rFonts w:ascii="Courier New" w:eastAsia="Courier New" w:hAnsi="Courier New" w:cs="Courier New"/>
                <w:sz w:val="17"/>
                <w:szCs w:val="17"/>
              </w:rPr>
              <w:t>seasonal_order</w:t>
            </w:r>
            <w:proofErr w:type="spellEnd"/>
            <w:r>
              <w:rPr>
                <w:rFonts w:ascii="Courier New" w:eastAsia="Courier New" w:hAnsi="Courier New" w:cs="Courier New"/>
                <w:sz w:val="17"/>
                <w:szCs w:val="17"/>
              </w:rPr>
              <w:t>=(0, 1, 1, 7),</w:t>
            </w:r>
          </w:p>
          <w:p w14:paraId="281A863C" w14:textId="77777777" w:rsidR="006504B9" w:rsidRDefault="00000000">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enforce_stationarity</w:t>
            </w:r>
            <w:proofErr w:type="spellEnd"/>
            <w:r>
              <w:rPr>
                <w:rFonts w:ascii="Courier New" w:eastAsia="Courier New" w:hAnsi="Courier New" w:cs="Courier New"/>
                <w:sz w:val="17"/>
                <w:szCs w:val="17"/>
              </w:rPr>
              <w:t xml:space="preserve">=False, </w:t>
            </w:r>
            <w:proofErr w:type="spellStart"/>
            <w:r>
              <w:rPr>
                <w:rFonts w:ascii="Courier New" w:eastAsia="Courier New" w:hAnsi="Courier New" w:cs="Courier New"/>
                <w:sz w:val="17"/>
                <w:szCs w:val="17"/>
              </w:rPr>
              <w:t>enforce_invertibility</w:t>
            </w:r>
            <w:proofErr w:type="spellEnd"/>
            <w:r>
              <w:rPr>
                <w:rFonts w:ascii="Courier New" w:eastAsia="Courier New" w:hAnsi="Courier New" w:cs="Courier New"/>
                <w:sz w:val="17"/>
                <w:szCs w:val="17"/>
              </w:rPr>
              <w:t>=False)</w:t>
            </w:r>
          </w:p>
          <w:p w14:paraId="1C9C7681" w14:textId="77777777" w:rsidR="006504B9" w:rsidRDefault="00000000">
            <w:r>
              <w:rPr>
                <w:rFonts w:ascii="Courier New" w:eastAsia="Courier New" w:hAnsi="Courier New" w:cs="Courier New"/>
                <w:sz w:val="17"/>
                <w:szCs w:val="17"/>
              </w:rPr>
              <w:t xml:space="preserve">fit = </w:t>
            </w:r>
            <w:proofErr w:type="spellStart"/>
            <w:r>
              <w:rPr>
                <w:rFonts w:ascii="Courier New" w:eastAsia="Courier New" w:hAnsi="Courier New" w:cs="Courier New"/>
                <w:sz w:val="17"/>
                <w:szCs w:val="17"/>
              </w:rPr>
              <w:t>model.fit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disp</w:t>
            </w:r>
            <w:proofErr w:type="spellEnd"/>
            <w:r>
              <w:rPr>
                <w:rFonts w:ascii="Courier New" w:eastAsia="Courier New" w:hAnsi="Courier New" w:cs="Courier New"/>
                <w:sz w:val="17"/>
                <w:szCs w:val="17"/>
              </w:rPr>
              <w:t xml:space="preserve">=False, </w:t>
            </w:r>
            <w:proofErr w:type="spellStart"/>
            <w:r>
              <w:rPr>
                <w:rFonts w:ascii="Courier New" w:eastAsia="Courier New" w:hAnsi="Courier New" w:cs="Courier New"/>
                <w:sz w:val="17"/>
                <w:szCs w:val="17"/>
              </w:rPr>
              <w:t>maxiter</w:t>
            </w:r>
            <w:proofErr w:type="spellEnd"/>
            <w:r>
              <w:rPr>
                <w:rFonts w:ascii="Courier New" w:eastAsia="Courier New" w:hAnsi="Courier New" w:cs="Courier New"/>
                <w:sz w:val="17"/>
                <w:szCs w:val="17"/>
              </w:rPr>
              <w:t>=200)</w:t>
            </w:r>
          </w:p>
          <w:p w14:paraId="397AEA03" w14:textId="77777777" w:rsidR="006504B9" w:rsidRDefault="00000000">
            <w:r>
              <w:rPr>
                <w:rFonts w:ascii="Courier New" w:eastAsia="Courier New" w:hAnsi="Courier New" w:cs="Courier New"/>
                <w:sz w:val="17"/>
                <w:szCs w:val="17"/>
              </w:rPr>
              <w:t xml:space="preserve">fc = </w:t>
            </w:r>
            <w:proofErr w:type="spellStart"/>
            <w:r>
              <w:rPr>
                <w:rFonts w:ascii="Courier New" w:eastAsia="Courier New" w:hAnsi="Courier New" w:cs="Courier New"/>
                <w:sz w:val="17"/>
                <w:szCs w:val="17"/>
              </w:rPr>
              <w:t>fit.get_forecast</w:t>
            </w:r>
            <w:proofErr w:type="spellEnd"/>
            <w:r>
              <w:rPr>
                <w:rFonts w:ascii="Courier New" w:eastAsia="Courier New" w:hAnsi="Courier New" w:cs="Courier New"/>
                <w:sz w:val="17"/>
                <w:szCs w:val="17"/>
              </w:rPr>
              <w:t xml:space="preserve">(56, </w:t>
            </w:r>
            <w:proofErr w:type="spellStart"/>
            <w:r>
              <w:rPr>
                <w:rFonts w:ascii="Courier New" w:eastAsia="Courier New" w:hAnsi="Courier New" w:cs="Courier New"/>
                <w:sz w:val="17"/>
                <w:szCs w:val="17"/>
              </w:rPr>
              <w:t>exog</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fourier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test.index</w:t>
            </w:r>
            <w:proofErr w:type="spellEnd"/>
            <w:r>
              <w:rPr>
                <w:rFonts w:ascii="Courier New" w:eastAsia="Courier New" w:hAnsi="Courier New" w:cs="Courier New"/>
                <w:sz w:val="17"/>
                <w:szCs w:val="17"/>
              </w:rPr>
              <w:t>, 3))</w:t>
            </w:r>
          </w:p>
          <w:p w14:paraId="3B7042F1" w14:textId="77777777" w:rsidR="006504B9" w:rsidRDefault="00000000">
            <w:r>
              <w:rPr>
                <w:rFonts w:ascii="Courier New" w:eastAsia="Courier New" w:hAnsi="Courier New" w:cs="Courier New"/>
                <w:sz w:val="17"/>
                <w:szCs w:val="17"/>
              </w:rPr>
              <w:t xml:space="preserve">pred, interval = </w:t>
            </w:r>
            <w:proofErr w:type="spellStart"/>
            <w:r>
              <w:rPr>
                <w:rFonts w:ascii="Courier New" w:eastAsia="Courier New" w:hAnsi="Courier New" w:cs="Courier New"/>
                <w:sz w:val="17"/>
                <w:szCs w:val="17"/>
              </w:rPr>
              <w:t>fc.predicted_mean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fc.conf_int</w:t>
            </w:r>
            <w:proofErr w:type="spellEnd"/>
            <w:r>
              <w:rPr>
                <w:rFonts w:ascii="Courier New" w:eastAsia="Courier New" w:hAnsi="Courier New" w:cs="Courier New"/>
                <w:sz w:val="17"/>
                <w:szCs w:val="17"/>
              </w:rPr>
              <w:t>(alpha=0.2)</w:t>
            </w:r>
          </w:p>
        </w:tc>
      </w:tr>
    </w:tbl>
    <w:p w14:paraId="08D80D3D" w14:textId="77777777" w:rsidR="006504B9" w:rsidRDefault="006504B9">
      <w:pPr>
        <w:spacing w:after="160"/>
      </w:pPr>
    </w:p>
    <w:p w14:paraId="638095CE" w14:textId="77777777" w:rsidR="006504B9" w:rsidRDefault="00000000">
      <w:pPr>
        <w:spacing w:after="160"/>
      </w:pPr>
      <w:r>
        <w:rPr>
          <w:i/>
          <w:iCs/>
          <w:color w:val="595959"/>
        </w:rPr>
        <w:t>The complete scripts are supplied alongside this report.</w:t>
      </w:r>
    </w:p>
    <w:p w14:paraId="56FFE5F6" w14:textId="77777777" w:rsidR="006504B9" w:rsidRDefault="00000000">
      <w:pPr>
        <w:pStyle w:val="Heading1"/>
        <w:spacing w:before="300" w:after="150"/>
      </w:pPr>
      <w:r>
        <w:t>6. Results and Forecast Accuracy</w:t>
      </w:r>
    </w:p>
    <w:p w14:paraId="3225FE50" w14:textId="77777777" w:rsidR="006504B9" w:rsidRDefault="00000000">
      <w:pPr>
        <w:pStyle w:val="Heading2"/>
        <w:spacing w:before="240" w:after="120"/>
      </w:pPr>
      <w:r>
        <w:t>6.1 Error metrics</w:t>
      </w:r>
    </w:p>
    <w:p w14:paraId="769A04C6" w14:textId="77777777" w:rsidR="006504B9" w:rsidRDefault="00000000">
      <w:pPr>
        <w:spacing w:after="160"/>
      </w:pPr>
      <w:r>
        <w:t xml:space="preserve">Five metrics are reported: MAE and RMSE (in arrivals per day), MAPE and </w:t>
      </w:r>
      <w:proofErr w:type="spellStart"/>
      <w:r>
        <w:t>sMAPE</w:t>
      </w:r>
      <w:proofErr w:type="spellEnd"/>
      <w:r>
        <w:t xml:space="preserve"> (percentages), and MASE (error relative to a seasonal-naive forecast on the training data; below 1 means better than that benchmark).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100"/>
        <w:gridCol w:w="1100"/>
        <w:gridCol w:w="1200"/>
        <w:gridCol w:w="1200"/>
        <w:gridCol w:w="1000"/>
      </w:tblGrid>
      <w:tr w:rsidR="006504B9" w14:paraId="2C48541E" w14:textId="77777777">
        <w:tc>
          <w:tcPr>
            <w:tcW w:w="3400" w:type="dxa"/>
            <w:shd w:val="clear" w:color="auto" w:fill="1F3864"/>
            <w:tcMar>
              <w:top w:w="70" w:type="dxa"/>
              <w:left w:w="100" w:type="dxa"/>
              <w:bottom w:w="70" w:type="dxa"/>
              <w:right w:w="100" w:type="dxa"/>
            </w:tcMar>
          </w:tcPr>
          <w:p w14:paraId="0DB6053C" w14:textId="77777777" w:rsidR="006504B9" w:rsidRDefault="00000000">
            <w:r>
              <w:rPr>
                <w:b/>
                <w:bCs/>
                <w:color w:val="FFFFFF"/>
                <w:sz w:val="19"/>
                <w:szCs w:val="19"/>
              </w:rPr>
              <w:t>Model (holdout, 56 days)</w:t>
            </w:r>
          </w:p>
        </w:tc>
        <w:tc>
          <w:tcPr>
            <w:tcW w:w="1100" w:type="dxa"/>
            <w:shd w:val="clear" w:color="auto" w:fill="1F3864"/>
            <w:tcMar>
              <w:top w:w="70" w:type="dxa"/>
              <w:left w:w="100" w:type="dxa"/>
              <w:bottom w:w="70" w:type="dxa"/>
              <w:right w:w="100" w:type="dxa"/>
            </w:tcMar>
          </w:tcPr>
          <w:p w14:paraId="1AF39874" w14:textId="77777777" w:rsidR="006504B9" w:rsidRDefault="00000000">
            <w:r>
              <w:rPr>
                <w:b/>
                <w:bCs/>
                <w:color w:val="FFFFFF"/>
                <w:sz w:val="19"/>
                <w:szCs w:val="19"/>
              </w:rPr>
              <w:t>MAE</w:t>
            </w:r>
          </w:p>
        </w:tc>
        <w:tc>
          <w:tcPr>
            <w:tcW w:w="1100" w:type="dxa"/>
            <w:shd w:val="clear" w:color="auto" w:fill="1F3864"/>
            <w:tcMar>
              <w:top w:w="70" w:type="dxa"/>
              <w:left w:w="100" w:type="dxa"/>
              <w:bottom w:w="70" w:type="dxa"/>
              <w:right w:w="100" w:type="dxa"/>
            </w:tcMar>
          </w:tcPr>
          <w:p w14:paraId="0E2C62D3" w14:textId="77777777" w:rsidR="006504B9" w:rsidRDefault="00000000">
            <w:r>
              <w:rPr>
                <w:b/>
                <w:bCs/>
                <w:color w:val="FFFFFF"/>
                <w:sz w:val="19"/>
                <w:szCs w:val="19"/>
              </w:rPr>
              <w:t>RMSE</w:t>
            </w:r>
          </w:p>
        </w:tc>
        <w:tc>
          <w:tcPr>
            <w:tcW w:w="1200" w:type="dxa"/>
            <w:shd w:val="clear" w:color="auto" w:fill="1F3864"/>
            <w:tcMar>
              <w:top w:w="70" w:type="dxa"/>
              <w:left w:w="100" w:type="dxa"/>
              <w:bottom w:w="70" w:type="dxa"/>
              <w:right w:w="100" w:type="dxa"/>
            </w:tcMar>
          </w:tcPr>
          <w:p w14:paraId="57D7F378" w14:textId="77777777" w:rsidR="006504B9" w:rsidRDefault="00000000">
            <w:r>
              <w:rPr>
                <w:b/>
                <w:bCs/>
                <w:color w:val="FFFFFF"/>
                <w:sz w:val="19"/>
                <w:szCs w:val="19"/>
              </w:rPr>
              <w:t>MAPE %</w:t>
            </w:r>
          </w:p>
        </w:tc>
        <w:tc>
          <w:tcPr>
            <w:tcW w:w="1200" w:type="dxa"/>
            <w:shd w:val="clear" w:color="auto" w:fill="1F3864"/>
            <w:tcMar>
              <w:top w:w="70" w:type="dxa"/>
              <w:left w:w="100" w:type="dxa"/>
              <w:bottom w:w="70" w:type="dxa"/>
              <w:right w:w="100" w:type="dxa"/>
            </w:tcMar>
          </w:tcPr>
          <w:p w14:paraId="12A432FD" w14:textId="77777777" w:rsidR="006504B9" w:rsidRDefault="00000000">
            <w:proofErr w:type="spellStart"/>
            <w:r>
              <w:rPr>
                <w:b/>
                <w:bCs/>
                <w:color w:val="FFFFFF"/>
                <w:sz w:val="19"/>
                <w:szCs w:val="19"/>
              </w:rPr>
              <w:t>sMAPE</w:t>
            </w:r>
            <w:proofErr w:type="spellEnd"/>
            <w:r>
              <w:rPr>
                <w:b/>
                <w:bCs/>
                <w:color w:val="FFFFFF"/>
                <w:sz w:val="19"/>
                <w:szCs w:val="19"/>
              </w:rPr>
              <w:t xml:space="preserve"> %</w:t>
            </w:r>
          </w:p>
        </w:tc>
        <w:tc>
          <w:tcPr>
            <w:tcW w:w="1000" w:type="dxa"/>
            <w:shd w:val="clear" w:color="auto" w:fill="1F3864"/>
            <w:tcMar>
              <w:top w:w="70" w:type="dxa"/>
              <w:left w:w="100" w:type="dxa"/>
              <w:bottom w:w="70" w:type="dxa"/>
              <w:right w:w="100" w:type="dxa"/>
            </w:tcMar>
          </w:tcPr>
          <w:p w14:paraId="4044D912" w14:textId="77777777" w:rsidR="006504B9" w:rsidRDefault="00000000">
            <w:r>
              <w:rPr>
                <w:b/>
                <w:bCs/>
                <w:color w:val="FFFFFF"/>
                <w:sz w:val="19"/>
                <w:szCs w:val="19"/>
              </w:rPr>
              <w:t>MASE</w:t>
            </w:r>
          </w:p>
        </w:tc>
      </w:tr>
      <w:tr w:rsidR="006504B9" w14:paraId="259689FA" w14:textId="77777777">
        <w:tc>
          <w:tcPr>
            <w:tcW w:w="3400" w:type="dxa"/>
            <w:shd w:val="clear" w:color="auto" w:fill="DDE8F3"/>
            <w:tcMar>
              <w:top w:w="70" w:type="dxa"/>
              <w:left w:w="100" w:type="dxa"/>
              <w:bottom w:w="70" w:type="dxa"/>
              <w:right w:w="100" w:type="dxa"/>
            </w:tcMar>
          </w:tcPr>
          <w:p w14:paraId="6DCFCECC" w14:textId="77777777" w:rsidR="006504B9" w:rsidRDefault="00000000">
            <w:r>
              <w:rPr>
                <w:b/>
                <w:bCs/>
                <w:color w:val="000000"/>
                <w:sz w:val="19"/>
                <w:szCs w:val="19"/>
              </w:rPr>
              <w:t xml:space="preserve">Seasonal </w:t>
            </w:r>
            <w:proofErr w:type="spellStart"/>
            <w:r>
              <w:rPr>
                <w:b/>
                <w:bCs/>
                <w:color w:val="000000"/>
                <w:sz w:val="19"/>
                <w:szCs w:val="19"/>
              </w:rPr>
              <w:t>Avg</w:t>
            </w:r>
            <w:proofErr w:type="spellEnd"/>
            <w:r>
              <w:rPr>
                <w:b/>
                <w:bCs/>
                <w:color w:val="000000"/>
                <w:sz w:val="19"/>
                <w:szCs w:val="19"/>
              </w:rPr>
              <w:t xml:space="preserve"> (last 4 </w:t>
            </w:r>
            <w:proofErr w:type="spellStart"/>
            <w:r>
              <w:rPr>
                <w:b/>
                <w:bCs/>
                <w:color w:val="000000"/>
                <w:sz w:val="19"/>
                <w:szCs w:val="19"/>
              </w:rPr>
              <w:t>wks</w:t>
            </w:r>
            <w:proofErr w:type="spellEnd"/>
            <w:r>
              <w:rPr>
                <w:b/>
                <w:bCs/>
                <w:color w:val="000000"/>
                <w:sz w:val="19"/>
                <w:szCs w:val="19"/>
              </w:rPr>
              <w:t>)</w:t>
            </w:r>
          </w:p>
        </w:tc>
        <w:tc>
          <w:tcPr>
            <w:tcW w:w="1100" w:type="dxa"/>
            <w:shd w:val="clear" w:color="auto" w:fill="DDE8F3"/>
            <w:tcMar>
              <w:top w:w="70" w:type="dxa"/>
              <w:left w:w="100" w:type="dxa"/>
              <w:bottom w:w="70" w:type="dxa"/>
              <w:right w:w="100" w:type="dxa"/>
            </w:tcMar>
          </w:tcPr>
          <w:p w14:paraId="583D6863" w14:textId="77777777" w:rsidR="006504B9" w:rsidRDefault="00000000">
            <w:r>
              <w:rPr>
                <w:b/>
                <w:bCs/>
                <w:color w:val="000000"/>
                <w:sz w:val="19"/>
                <w:szCs w:val="19"/>
              </w:rPr>
              <w:t>11.36</w:t>
            </w:r>
          </w:p>
        </w:tc>
        <w:tc>
          <w:tcPr>
            <w:tcW w:w="1100" w:type="dxa"/>
            <w:shd w:val="clear" w:color="auto" w:fill="DDE8F3"/>
            <w:tcMar>
              <w:top w:w="70" w:type="dxa"/>
              <w:left w:w="100" w:type="dxa"/>
              <w:bottom w:w="70" w:type="dxa"/>
              <w:right w:w="100" w:type="dxa"/>
            </w:tcMar>
          </w:tcPr>
          <w:p w14:paraId="46DA769B" w14:textId="77777777" w:rsidR="006504B9" w:rsidRDefault="00000000">
            <w:r>
              <w:rPr>
                <w:b/>
                <w:bCs/>
                <w:color w:val="000000"/>
                <w:sz w:val="19"/>
                <w:szCs w:val="19"/>
              </w:rPr>
              <w:t>14.64</w:t>
            </w:r>
          </w:p>
        </w:tc>
        <w:tc>
          <w:tcPr>
            <w:tcW w:w="1200" w:type="dxa"/>
            <w:shd w:val="clear" w:color="auto" w:fill="DDE8F3"/>
            <w:tcMar>
              <w:top w:w="70" w:type="dxa"/>
              <w:left w:w="100" w:type="dxa"/>
              <w:bottom w:w="70" w:type="dxa"/>
              <w:right w:w="100" w:type="dxa"/>
            </w:tcMar>
          </w:tcPr>
          <w:p w14:paraId="4604ED94" w14:textId="77777777" w:rsidR="006504B9" w:rsidRDefault="00000000">
            <w:r>
              <w:rPr>
                <w:b/>
                <w:bCs/>
                <w:color w:val="000000"/>
                <w:sz w:val="19"/>
                <w:szCs w:val="19"/>
              </w:rPr>
              <w:t>12.32</w:t>
            </w:r>
          </w:p>
        </w:tc>
        <w:tc>
          <w:tcPr>
            <w:tcW w:w="1200" w:type="dxa"/>
            <w:shd w:val="clear" w:color="auto" w:fill="DDE8F3"/>
            <w:tcMar>
              <w:top w:w="70" w:type="dxa"/>
              <w:left w:w="100" w:type="dxa"/>
              <w:bottom w:w="70" w:type="dxa"/>
              <w:right w:w="100" w:type="dxa"/>
            </w:tcMar>
          </w:tcPr>
          <w:p w14:paraId="461B155E" w14:textId="77777777" w:rsidR="006504B9" w:rsidRDefault="00000000">
            <w:r>
              <w:rPr>
                <w:b/>
                <w:bCs/>
                <w:color w:val="000000"/>
                <w:sz w:val="19"/>
                <w:szCs w:val="19"/>
              </w:rPr>
              <w:t>12.23</w:t>
            </w:r>
          </w:p>
        </w:tc>
        <w:tc>
          <w:tcPr>
            <w:tcW w:w="1000" w:type="dxa"/>
            <w:shd w:val="clear" w:color="auto" w:fill="DDE8F3"/>
            <w:tcMar>
              <w:top w:w="70" w:type="dxa"/>
              <w:left w:w="100" w:type="dxa"/>
              <w:bottom w:w="70" w:type="dxa"/>
              <w:right w:w="100" w:type="dxa"/>
            </w:tcMar>
          </w:tcPr>
          <w:p w14:paraId="180F7F62" w14:textId="77777777" w:rsidR="006504B9" w:rsidRDefault="00000000">
            <w:r>
              <w:rPr>
                <w:b/>
                <w:bCs/>
                <w:color w:val="000000"/>
                <w:sz w:val="19"/>
                <w:szCs w:val="19"/>
              </w:rPr>
              <w:t>0.62</w:t>
            </w:r>
          </w:p>
        </w:tc>
      </w:tr>
      <w:tr w:rsidR="006504B9" w14:paraId="5FD8790C" w14:textId="77777777">
        <w:tc>
          <w:tcPr>
            <w:tcW w:w="3400" w:type="dxa"/>
            <w:tcMar>
              <w:top w:w="70" w:type="dxa"/>
              <w:left w:w="100" w:type="dxa"/>
              <w:bottom w:w="70" w:type="dxa"/>
              <w:right w:w="100" w:type="dxa"/>
            </w:tcMar>
          </w:tcPr>
          <w:p w14:paraId="1B37F837" w14:textId="77777777" w:rsidR="006504B9" w:rsidRDefault="00000000">
            <w:r>
              <w:rPr>
                <w:color w:val="000000"/>
                <w:sz w:val="19"/>
                <w:szCs w:val="19"/>
              </w:rPr>
              <w:t>Holt-Winters (add. season)</w:t>
            </w:r>
          </w:p>
        </w:tc>
        <w:tc>
          <w:tcPr>
            <w:tcW w:w="1100" w:type="dxa"/>
            <w:tcMar>
              <w:top w:w="70" w:type="dxa"/>
              <w:left w:w="100" w:type="dxa"/>
              <w:bottom w:w="70" w:type="dxa"/>
              <w:right w:w="100" w:type="dxa"/>
            </w:tcMar>
          </w:tcPr>
          <w:p w14:paraId="4D3A18E4" w14:textId="77777777" w:rsidR="006504B9" w:rsidRDefault="00000000">
            <w:r>
              <w:rPr>
                <w:color w:val="000000"/>
                <w:sz w:val="19"/>
                <w:szCs w:val="19"/>
              </w:rPr>
              <w:t>11.76</w:t>
            </w:r>
          </w:p>
        </w:tc>
        <w:tc>
          <w:tcPr>
            <w:tcW w:w="1100" w:type="dxa"/>
            <w:tcMar>
              <w:top w:w="70" w:type="dxa"/>
              <w:left w:w="100" w:type="dxa"/>
              <w:bottom w:w="70" w:type="dxa"/>
              <w:right w:w="100" w:type="dxa"/>
            </w:tcMar>
          </w:tcPr>
          <w:p w14:paraId="48D9C489" w14:textId="77777777" w:rsidR="006504B9" w:rsidRDefault="00000000">
            <w:r>
              <w:rPr>
                <w:color w:val="000000"/>
                <w:sz w:val="19"/>
                <w:szCs w:val="19"/>
              </w:rPr>
              <w:t>15.18</w:t>
            </w:r>
          </w:p>
        </w:tc>
        <w:tc>
          <w:tcPr>
            <w:tcW w:w="1200" w:type="dxa"/>
            <w:tcMar>
              <w:top w:w="70" w:type="dxa"/>
              <w:left w:w="100" w:type="dxa"/>
              <w:bottom w:w="70" w:type="dxa"/>
              <w:right w:w="100" w:type="dxa"/>
            </w:tcMar>
          </w:tcPr>
          <w:p w14:paraId="65559036" w14:textId="77777777" w:rsidR="006504B9" w:rsidRDefault="00000000">
            <w:r>
              <w:rPr>
                <w:color w:val="000000"/>
                <w:sz w:val="19"/>
                <w:szCs w:val="19"/>
              </w:rPr>
              <w:t>13.05</w:t>
            </w:r>
          </w:p>
        </w:tc>
        <w:tc>
          <w:tcPr>
            <w:tcW w:w="1200" w:type="dxa"/>
            <w:tcMar>
              <w:top w:w="70" w:type="dxa"/>
              <w:left w:w="100" w:type="dxa"/>
              <w:bottom w:w="70" w:type="dxa"/>
              <w:right w:w="100" w:type="dxa"/>
            </w:tcMar>
          </w:tcPr>
          <w:p w14:paraId="1E8A5CA8" w14:textId="77777777" w:rsidR="006504B9" w:rsidRDefault="00000000">
            <w:r>
              <w:rPr>
                <w:color w:val="000000"/>
                <w:sz w:val="19"/>
                <w:szCs w:val="19"/>
              </w:rPr>
              <w:t>12.74</w:t>
            </w:r>
          </w:p>
        </w:tc>
        <w:tc>
          <w:tcPr>
            <w:tcW w:w="1000" w:type="dxa"/>
            <w:tcMar>
              <w:top w:w="70" w:type="dxa"/>
              <w:left w:w="100" w:type="dxa"/>
              <w:bottom w:w="70" w:type="dxa"/>
              <w:right w:w="100" w:type="dxa"/>
            </w:tcMar>
          </w:tcPr>
          <w:p w14:paraId="3D11683B" w14:textId="77777777" w:rsidR="006504B9" w:rsidRDefault="00000000">
            <w:r>
              <w:rPr>
                <w:color w:val="000000"/>
                <w:sz w:val="19"/>
                <w:szCs w:val="19"/>
              </w:rPr>
              <w:t>0.64</w:t>
            </w:r>
          </w:p>
        </w:tc>
      </w:tr>
      <w:tr w:rsidR="006504B9" w14:paraId="7F3C03A7" w14:textId="77777777">
        <w:tc>
          <w:tcPr>
            <w:tcW w:w="3400" w:type="dxa"/>
            <w:tcMar>
              <w:top w:w="70" w:type="dxa"/>
              <w:left w:w="100" w:type="dxa"/>
              <w:bottom w:w="70" w:type="dxa"/>
              <w:right w:w="100" w:type="dxa"/>
            </w:tcMar>
          </w:tcPr>
          <w:p w14:paraId="0EA8A47E" w14:textId="77777777" w:rsidR="006504B9" w:rsidRDefault="00000000">
            <w:r>
              <w:rPr>
                <w:color w:val="000000"/>
                <w:sz w:val="19"/>
                <w:szCs w:val="19"/>
              </w:rPr>
              <w:t>Holt-Winters (damped trend)</w:t>
            </w:r>
          </w:p>
        </w:tc>
        <w:tc>
          <w:tcPr>
            <w:tcW w:w="1100" w:type="dxa"/>
            <w:tcMar>
              <w:top w:w="70" w:type="dxa"/>
              <w:left w:w="100" w:type="dxa"/>
              <w:bottom w:w="70" w:type="dxa"/>
              <w:right w:w="100" w:type="dxa"/>
            </w:tcMar>
          </w:tcPr>
          <w:p w14:paraId="76BB3529" w14:textId="77777777" w:rsidR="006504B9" w:rsidRDefault="00000000">
            <w:r>
              <w:rPr>
                <w:color w:val="000000"/>
                <w:sz w:val="19"/>
                <w:szCs w:val="19"/>
              </w:rPr>
              <w:t>11.76</w:t>
            </w:r>
          </w:p>
        </w:tc>
        <w:tc>
          <w:tcPr>
            <w:tcW w:w="1100" w:type="dxa"/>
            <w:tcMar>
              <w:top w:w="70" w:type="dxa"/>
              <w:left w:w="100" w:type="dxa"/>
              <w:bottom w:w="70" w:type="dxa"/>
              <w:right w:w="100" w:type="dxa"/>
            </w:tcMar>
          </w:tcPr>
          <w:p w14:paraId="06F3595D" w14:textId="77777777" w:rsidR="006504B9" w:rsidRDefault="00000000">
            <w:r>
              <w:rPr>
                <w:color w:val="000000"/>
                <w:sz w:val="19"/>
                <w:szCs w:val="19"/>
              </w:rPr>
              <w:t>15.19</w:t>
            </w:r>
          </w:p>
        </w:tc>
        <w:tc>
          <w:tcPr>
            <w:tcW w:w="1200" w:type="dxa"/>
            <w:tcMar>
              <w:top w:w="70" w:type="dxa"/>
              <w:left w:w="100" w:type="dxa"/>
              <w:bottom w:w="70" w:type="dxa"/>
              <w:right w:w="100" w:type="dxa"/>
            </w:tcMar>
          </w:tcPr>
          <w:p w14:paraId="40B7F4D1" w14:textId="77777777" w:rsidR="006504B9" w:rsidRDefault="00000000">
            <w:r>
              <w:rPr>
                <w:color w:val="000000"/>
                <w:sz w:val="19"/>
                <w:szCs w:val="19"/>
              </w:rPr>
              <w:t>13.04</w:t>
            </w:r>
          </w:p>
        </w:tc>
        <w:tc>
          <w:tcPr>
            <w:tcW w:w="1200" w:type="dxa"/>
            <w:tcMar>
              <w:top w:w="70" w:type="dxa"/>
              <w:left w:w="100" w:type="dxa"/>
              <w:bottom w:w="70" w:type="dxa"/>
              <w:right w:w="100" w:type="dxa"/>
            </w:tcMar>
          </w:tcPr>
          <w:p w14:paraId="6C37B9F5" w14:textId="77777777" w:rsidR="006504B9" w:rsidRDefault="00000000">
            <w:r>
              <w:rPr>
                <w:color w:val="000000"/>
                <w:sz w:val="19"/>
                <w:szCs w:val="19"/>
              </w:rPr>
              <w:t>12.74</w:t>
            </w:r>
          </w:p>
        </w:tc>
        <w:tc>
          <w:tcPr>
            <w:tcW w:w="1000" w:type="dxa"/>
            <w:tcMar>
              <w:top w:w="70" w:type="dxa"/>
              <w:left w:w="100" w:type="dxa"/>
              <w:bottom w:w="70" w:type="dxa"/>
              <w:right w:w="100" w:type="dxa"/>
            </w:tcMar>
          </w:tcPr>
          <w:p w14:paraId="30E5E983" w14:textId="77777777" w:rsidR="006504B9" w:rsidRDefault="00000000">
            <w:r>
              <w:rPr>
                <w:color w:val="000000"/>
                <w:sz w:val="19"/>
                <w:szCs w:val="19"/>
              </w:rPr>
              <w:t>0.64</w:t>
            </w:r>
          </w:p>
        </w:tc>
      </w:tr>
      <w:tr w:rsidR="006504B9" w14:paraId="2629EBC6" w14:textId="77777777">
        <w:tc>
          <w:tcPr>
            <w:tcW w:w="3400" w:type="dxa"/>
            <w:tcMar>
              <w:top w:w="70" w:type="dxa"/>
              <w:left w:w="100" w:type="dxa"/>
              <w:bottom w:w="70" w:type="dxa"/>
              <w:right w:w="100" w:type="dxa"/>
            </w:tcMar>
          </w:tcPr>
          <w:p w14:paraId="3C651F4B" w14:textId="77777777" w:rsidR="006504B9" w:rsidRDefault="00000000">
            <w:r>
              <w:rPr>
                <w:color w:val="000000"/>
                <w:sz w:val="19"/>
                <w:szCs w:val="19"/>
              </w:rPr>
              <w:t>SARIMAX + Fourier (tuned)</w:t>
            </w:r>
          </w:p>
        </w:tc>
        <w:tc>
          <w:tcPr>
            <w:tcW w:w="1100" w:type="dxa"/>
            <w:tcMar>
              <w:top w:w="70" w:type="dxa"/>
              <w:left w:w="100" w:type="dxa"/>
              <w:bottom w:w="70" w:type="dxa"/>
              <w:right w:w="100" w:type="dxa"/>
            </w:tcMar>
          </w:tcPr>
          <w:p w14:paraId="0E6E6361" w14:textId="77777777" w:rsidR="006504B9" w:rsidRDefault="00000000">
            <w:r>
              <w:rPr>
                <w:color w:val="000000"/>
                <w:sz w:val="19"/>
                <w:szCs w:val="19"/>
              </w:rPr>
              <w:t>12.14</w:t>
            </w:r>
          </w:p>
        </w:tc>
        <w:tc>
          <w:tcPr>
            <w:tcW w:w="1100" w:type="dxa"/>
            <w:tcMar>
              <w:top w:w="70" w:type="dxa"/>
              <w:left w:w="100" w:type="dxa"/>
              <w:bottom w:w="70" w:type="dxa"/>
              <w:right w:w="100" w:type="dxa"/>
            </w:tcMar>
          </w:tcPr>
          <w:p w14:paraId="3BE73FA1" w14:textId="77777777" w:rsidR="006504B9" w:rsidRDefault="00000000">
            <w:r>
              <w:rPr>
                <w:color w:val="000000"/>
                <w:sz w:val="19"/>
                <w:szCs w:val="19"/>
              </w:rPr>
              <w:t>15.51</w:t>
            </w:r>
          </w:p>
        </w:tc>
        <w:tc>
          <w:tcPr>
            <w:tcW w:w="1200" w:type="dxa"/>
            <w:tcMar>
              <w:top w:w="70" w:type="dxa"/>
              <w:left w:w="100" w:type="dxa"/>
              <w:bottom w:w="70" w:type="dxa"/>
              <w:right w:w="100" w:type="dxa"/>
            </w:tcMar>
          </w:tcPr>
          <w:p w14:paraId="3180D097" w14:textId="77777777" w:rsidR="006504B9" w:rsidRDefault="00000000">
            <w:r>
              <w:rPr>
                <w:color w:val="000000"/>
                <w:sz w:val="19"/>
                <w:szCs w:val="19"/>
              </w:rPr>
              <w:t>13.46</w:t>
            </w:r>
          </w:p>
        </w:tc>
        <w:tc>
          <w:tcPr>
            <w:tcW w:w="1200" w:type="dxa"/>
            <w:tcMar>
              <w:top w:w="70" w:type="dxa"/>
              <w:left w:w="100" w:type="dxa"/>
              <w:bottom w:w="70" w:type="dxa"/>
              <w:right w:w="100" w:type="dxa"/>
            </w:tcMar>
          </w:tcPr>
          <w:p w14:paraId="35CF072C" w14:textId="77777777" w:rsidR="006504B9" w:rsidRDefault="00000000">
            <w:r>
              <w:rPr>
                <w:color w:val="000000"/>
                <w:sz w:val="19"/>
                <w:szCs w:val="19"/>
              </w:rPr>
              <w:t>13.06</w:t>
            </w:r>
          </w:p>
        </w:tc>
        <w:tc>
          <w:tcPr>
            <w:tcW w:w="1000" w:type="dxa"/>
            <w:tcMar>
              <w:top w:w="70" w:type="dxa"/>
              <w:left w:w="100" w:type="dxa"/>
              <w:bottom w:w="70" w:type="dxa"/>
              <w:right w:w="100" w:type="dxa"/>
            </w:tcMar>
          </w:tcPr>
          <w:p w14:paraId="6253066A" w14:textId="77777777" w:rsidR="006504B9" w:rsidRDefault="00000000">
            <w:r>
              <w:rPr>
                <w:color w:val="000000"/>
                <w:sz w:val="19"/>
                <w:szCs w:val="19"/>
              </w:rPr>
              <w:t>0.66</w:t>
            </w:r>
          </w:p>
        </w:tc>
      </w:tr>
      <w:tr w:rsidR="006504B9" w14:paraId="6A5E931D" w14:textId="77777777">
        <w:tc>
          <w:tcPr>
            <w:tcW w:w="3400" w:type="dxa"/>
            <w:tcMar>
              <w:top w:w="70" w:type="dxa"/>
              <w:left w:w="100" w:type="dxa"/>
              <w:bottom w:w="70" w:type="dxa"/>
              <w:right w:w="100" w:type="dxa"/>
            </w:tcMar>
          </w:tcPr>
          <w:p w14:paraId="3146C78C" w14:textId="77777777" w:rsidR="006504B9" w:rsidRDefault="00000000">
            <w:r>
              <w:rPr>
                <w:color w:val="000000"/>
                <w:sz w:val="19"/>
                <w:szCs w:val="19"/>
              </w:rPr>
              <w:t>SARIMA(1,1,1)(1,1,1,7) no annual</w:t>
            </w:r>
          </w:p>
        </w:tc>
        <w:tc>
          <w:tcPr>
            <w:tcW w:w="1100" w:type="dxa"/>
            <w:tcMar>
              <w:top w:w="70" w:type="dxa"/>
              <w:left w:w="100" w:type="dxa"/>
              <w:bottom w:w="70" w:type="dxa"/>
              <w:right w:w="100" w:type="dxa"/>
            </w:tcMar>
          </w:tcPr>
          <w:p w14:paraId="03621DAE" w14:textId="77777777" w:rsidR="006504B9" w:rsidRDefault="00000000">
            <w:r>
              <w:rPr>
                <w:color w:val="000000"/>
                <w:sz w:val="19"/>
                <w:szCs w:val="19"/>
              </w:rPr>
              <w:t>12.35</w:t>
            </w:r>
          </w:p>
        </w:tc>
        <w:tc>
          <w:tcPr>
            <w:tcW w:w="1100" w:type="dxa"/>
            <w:tcMar>
              <w:top w:w="70" w:type="dxa"/>
              <w:left w:w="100" w:type="dxa"/>
              <w:bottom w:w="70" w:type="dxa"/>
              <w:right w:w="100" w:type="dxa"/>
            </w:tcMar>
          </w:tcPr>
          <w:p w14:paraId="66194B30" w14:textId="77777777" w:rsidR="006504B9" w:rsidRDefault="00000000">
            <w:r>
              <w:rPr>
                <w:color w:val="000000"/>
                <w:sz w:val="19"/>
                <w:szCs w:val="19"/>
              </w:rPr>
              <w:t>15.52</w:t>
            </w:r>
          </w:p>
        </w:tc>
        <w:tc>
          <w:tcPr>
            <w:tcW w:w="1200" w:type="dxa"/>
            <w:tcMar>
              <w:top w:w="70" w:type="dxa"/>
              <w:left w:w="100" w:type="dxa"/>
              <w:bottom w:w="70" w:type="dxa"/>
              <w:right w:w="100" w:type="dxa"/>
            </w:tcMar>
          </w:tcPr>
          <w:p w14:paraId="73666C5E" w14:textId="77777777" w:rsidR="006504B9" w:rsidRDefault="00000000">
            <w:r>
              <w:rPr>
                <w:color w:val="000000"/>
                <w:sz w:val="19"/>
                <w:szCs w:val="19"/>
              </w:rPr>
              <w:t>13.92</w:t>
            </w:r>
          </w:p>
        </w:tc>
        <w:tc>
          <w:tcPr>
            <w:tcW w:w="1200" w:type="dxa"/>
            <w:tcMar>
              <w:top w:w="70" w:type="dxa"/>
              <w:left w:w="100" w:type="dxa"/>
              <w:bottom w:w="70" w:type="dxa"/>
              <w:right w:w="100" w:type="dxa"/>
            </w:tcMar>
          </w:tcPr>
          <w:p w14:paraId="3B583C9F" w14:textId="77777777" w:rsidR="006504B9" w:rsidRDefault="00000000">
            <w:r>
              <w:rPr>
                <w:color w:val="000000"/>
                <w:sz w:val="19"/>
                <w:szCs w:val="19"/>
              </w:rPr>
              <w:t>13.33</w:t>
            </w:r>
          </w:p>
        </w:tc>
        <w:tc>
          <w:tcPr>
            <w:tcW w:w="1000" w:type="dxa"/>
            <w:tcMar>
              <w:top w:w="70" w:type="dxa"/>
              <w:left w:w="100" w:type="dxa"/>
              <w:bottom w:w="70" w:type="dxa"/>
              <w:right w:w="100" w:type="dxa"/>
            </w:tcMar>
          </w:tcPr>
          <w:p w14:paraId="431A7DF2" w14:textId="77777777" w:rsidR="006504B9" w:rsidRDefault="00000000">
            <w:r>
              <w:rPr>
                <w:color w:val="000000"/>
                <w:sz w:val="19"/>
                <w:szCs w:val="19"/>
              </w:rPr>
              <w:t>0.68</w:t>
            </w:r>
          </w:p>
        </w:tc>
      </w:tr>
      <w:tr w:rsidR="006504B9" w14:paraId="6B9A7AB2" w14:textId="77777777">
        <w:tc>
          <w:tcPr>
            <w:tcW w:w="3400" w:type="dxa"/>
            <w:tcMar>
              <w:top w:w="70" w:type="dxa"/>
              <w:left w:w="100" w:type="dxa"/>
              <w:bottom w:w="70" w:type="dxa"/>
              <w:right w:w="100" w:type="dxa"/>
            </w:tcMar>
          </w:tcPr>
          <w:p w14:paraId="493EB672" w14:textId="77777777" w:rsidR="006504B9" w:rsidRDefault="00000000">
            <w:r>
              <w:rPr>
                <w:color w:val="000000"/>
                <w:sz w:val="19"/>
                <w:szCs w:val="19"/>
              </w:rPr>
              <w:t>Seasonal Naive (7d)</w:t>
            </w:r>
          </w:p>
        </w:tc>
        <w:tc>
          <w:tcPr>
            <w:tcW w:w="1100" w:type="dxa"/>
            <w:tcMar>
              <w:top w:w="70" w:type="dxa"/>
              <w:left w:w="100" w:type="dxa"/>
              <w:bottom w:w="70" w:type="dxa"/>
              <w:right w:w="100" w:type="dxa"/>
            </w:tcMar>
          </w:tcPr>
          <w:p w14:paraId="05EA175F" w14:textId="77777777" w:rsidR="006504B9" w:rsidRDefault="00000000">
            <w:r>
              <w:rPr>
                <w:color w:val="000000"/>
                <w:sz w:val="19"/>
                <w:szCs w:val="19"/>
              </w:rPr>
              <w:t>16.70</w:t>
            </w:r>
          </w:p>
        </w:tc>
        <w:tc>
          <w:tcPr>
            <w:tcW w:w="1100" w:type="dxa"/>
            <w:tcMar>
              <w:top w:w="70" w:type="dxa"/>
              <w:left w:w="100" w:type="dxa"/>
              <w:bottom w:w="70" w:type="dxa"/>
              <w:right w:w="100" w:type="dxa"/>
            </w:tcMar>
          </w:tcPr>
          <w:p w14:paraId="008F56D5" w14:textId="77777777" w:rsidR="006504B9" w:rsidRDefault="00000000">
            <w:r>
              <w:rPr>
                <w:color w:val="000000"/>
                <w:sz w:val="19"/>
                <w:szCs w:val="19"/>
              </w:rPr>
              <w:t>20.61</w:t>
            </w:r>
          </w:p>
        </w:tc>
        <w:tc>
          <w:tcPr>
            <w:tcW w:w="1200" w:type="dxa"/>
            <w:tcMar>
              <w:top w:w="70" w:type="dxa"/>
              <w:left w:w="100" w:type="dxa"/>
              <w:bottom w:w="70" w:type="dxa"/>
              <w:right w:w="100" w:type="dxa"/>
            </w:tcMar>
          </w:tcPr>
          <w:p w14:paraId="1602C927" w14:textId="77777777" w:rsidR="006504B9" w:rsidRDefault="00000000">
            <w:r>
              <w:rPr>
                <w:color w:val="000000"/>
                <w:sz w:val="19"/>
                <w:szCs w:val="19"/>
              </w:rPr>
              <w:t>18.57</w:t>
            </w:r>
          </w:p>
        </w:tc>
        <w:tc>
          <w:tcPr>
            <w:tcW w:w="1200" w:type="dxa"/>
            <w:tcMar>
              <w:top w:w="70" w:type="dxa"/>
              <w:left w:w="100" w:type="dxa"/>
              <w:bottom w:w="70" w:type="dxa"/>
              <w:right w:w="100" w:type="dxa"/>
            </w:tcMar>
          </w:tcPr>
          <w:p w14:paraId="03EB9140" w14:textId="77777777" w:rsidR="006504B9" w:rsidRDefault="00000000">
            <w:r>
              <w:rPr>
                <w:color w:val="000000"/>
                <w:sz w:val="19"/>
                <w:szCs w:val="19"/>
              </w:rPr>
              <w:t>17.73</w:t>
            </w:r>
          </w:p>
        </w:tc>
        <w:tc>
          <w:tcPr>
            <w:tcW w:w="1000" w:type="dxa"/>
            <w:tcMar>
              <w:top w:w="70" w:type="dxa"/>
              <w:left w:w="100" w:type="dxa"/>
              <w:bottom w:w="70" w:type="dxa"/>
              <w:right w:w="100" w:type="dxa"/>
            </w:tcMar>
          </w:tcPr>
          <w:p w14:paraId="7F2FE614" w14:textId="77777777" w:rsidR="006504B9" w:rsidRDefault="00000000">
            <w:r>
              <w:rPr>
                <w:color w:val="000000"/>
                <w:sz w:val="19"/>
                <w:szCs w:val="19"/>
              </w:rPr>
              <w:t>0.91</w:t>
            </w:r>
          </w:p>
        </w:tc>
      </w:tr>
    </w:tbl>
    <w:p w14:paraId="2061F6C7" w14:textId="77777777" w:rsidR="006504B9" w:rsidRDefault="006504B9">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00"/>
      </w:tblGrid>
      <w:tr w:rsidR="006504B9" w14:paraId="0A4339EE" w14:textId="77777777">
        <w:tc>
          <w:tcPr>
            <w:tcW w:w="5500" w:type="dxa"/>
            <w:shd w:val="clear" w:color="auto" w:fill="1F3864"/>
            <w:tcMar>
              <w:top w:w="70" w:type="dxa"/>
              <w:left w:w="100" w:type="dxa"/>
              <w:bottom w:w="70" w:type="dxa"/>
              <w:right w:w="100" w:type="dxa"/>
            </w:tcMar>
          </w:tcPr>
          <w:p w14:paraId="6944EA5C" w14:textId="77777777" w:rsidR="006504B9" w:rsidRDefault="00000000">
            <w:r>
              <w:rPr>
                <w:b/>
                <w:bCs/>
                <w:color w:val="FFFFFF"/>
                <w:sz w:val="19"/>
                <w:szCs w:val="19"/>
              </w:rPr>
              <w:t>Model</w:t>
            </w:r>
          </w:p>
        </w:tc>
        <w:tc>
          <w:tcPr>
            <w:tcW w:w="3500" w:type="dxa"/>
            <w:shd w:val="clear" w:color="auto" w:fill="1F3864"/>
            <w:tcMar>
              <w:top w:w="70" w:type="dxa"/>
              <w:left w:w="100" w:type="dxa"/>
              <w:bottom w:w="70" w:type="dxa"/>
              <w:right w:w="100" w:type="dxa"/>
            </w:tcMar>
          </w:tcPr>
          <w:p w14:paraId="13DFC2DC" w14:textId="77777777" w:rsidR="006504B9" w:rsidRDefault="00000000">
            <w:r>
              <w:rPr>
                <w:b/>
                <w:bCs/>
                <w:color w:val="FFFFFF"/>
                <w:sz w:val="19"/>
                <w:szCs w:val="19"/>
              </w:rPr>
              <w:t>Rolling-origin CV MAE (3 x 28d)</w:t>
            </w:r>
          </w:p>
        </w:tc>
      </w:tr>
      <w:tr w:rsidR="006504B9" w14:paraId="21747E27" w14:textId="77777777">
        <w:tc>
          <w:tcPr>
            <w:tcW w:w="5500" w:type="dxa"/>
            <w:shd w:val="clear" w:color="auto" w:fill="DDE8F3"/>
            <w:tcMar>
              <w:top w:w="70" w:type="dxa"/>
              <w:left w:w="100" w:type="dxa"/>
              <w:bottom w:w="70" w:type="dxa"/>
              <w:right w:w="100" w:type="dxa"/>
            </w:tcMar>
          </w:tcPr>
          <w:p w14:paraId="5012284A" w14:textId="77777777" w:rsidR="006504B9" w:rsidRDefault="00000000">
            <w:r>
              <w:rPr>
                <w:b/>
                <w:bCs/>
                <w:color w:val="000000"/>
                <w:sz w:val="19"/>
                <w:szCs w:val="19"/>
              </w:rPr>
              <w:t>SARIMAX + Fourier (tuned)</w:t>
            </w:r>
          </w:p>
        </w:tc>
        <w:tc>
          <w:tcPr>
            <w:tcW w:w="3500" w:type="dxa"/>
            <w:shd w:val="clear" w:color="auto" w:fill="DDE8F3"/>
            <w:tcMar>
              <w:top w:w="70" w:type="dxa"/>
              <w:left w:w="100" w:type="dxa"/>
              <w:bottom w:w="70" w:type="dxa"/>
              <w:right w:w="100" w:type="dxa"/>
            </w:tcMar>
          </w:tcPr>
          <w:p w14:paraId="63A08E00" w14:textId="77777777" w:rsidR="006504B9" w:rsidRDefault="00000000">
            <w:r>
              <w:rPr>
                <w:b/>
                <w:bCs/>
                <w:color w:val="000000"/>
                <w:sz w:val="19"/>
                <w:szCs w:val="19"/>
              </w:rPr>
              <w:t>13.30</w:t>
            </w:r>
          </w:p>
        </w:tc>
      </w:tr>
      <w:tr w:rsidR="006504B9" w14:paraId="2CF83987" w14:textId="77777777">
        <w:tc>
          <w:tcPr>
            <w:tcW w:w="5500" w:type="dxa"/>
            <w:tcMar>
              <w:top w:w="70" w:type="dxa"/>
              <w:left w:w="100" w:type="dxa"/>
              <w:bottom w:w="70" w:type="dxa"/>
              <w:right w:w="100" w:type="dxa"/>
            </w:tcMar>
          </w:tcPr>
          <w:p w14:paraId="0D186414" w14:textId="77777777" w:rsidR="006504B9" w:rsidRDefault="00000000">
            <w:r>
              <w:rPr>
                <w:color w:val="000000"/>
                <w:sz w:val="19"/>
                <w:szCs w:val="19"/>
              </w:rPr>
              <w:t>Holt-Winters (damped trend)</w:t>
            </w:r>
          </w:p>
        </w:tc>
        <w:tc>
          <w:tcPr>
            <w:tcW w:w="3500" w:type="dxa"/>
            <w:tcMar>
              <w:top w:w="70" w:type="dxa"/>
              <w:left w:w="100" w:type="dxa"/>
              <w:bottom w:w="70" w:type="dxa"/>
              <w:right w:w="100" w:type="dxa"/>
            </w:tcMar>
          </w:tcPr>
          <w:p w14:paraId="7BC418CC" w14:textId="77777777" w:rsidR="006504B9" w:rsidRDefault="00000000">
            <w:r>
              <w:rPr>
                <w:color w:val="000000"/>
                <w:sz w:val="19"/>
                <w:szCs w:val="19"/>
              </w:rPr>
              <w:t>13.40</w:t>
            </w:r>
          </w:p>
        </w:tc>
      </w:tr>
      <w:tr w:rsidR="006504B9" w14:paraId="3C856BA2" w14:textId="77777777">
        <w:tc>
          <w:tcPr>
            <w:tcW w:w="5500" w:type="dxa"/>
            <w:tcMar>
              <w:top w:w="70" w:type="dxa"/>
              <w:left w:w="100" w:type="dxa"/>
              <w:bottom w:w="70" w:type="dxa"/>
              <w:right w:w="100" w:type="dxa"/>
            </w:tcMar>
          </w:tcPr>
          <w:p w14:paraId="49C3CDC7" w14:textId="77777777" w:rsidR="006504B9" w:rsidRDefault="00000000">
            <w:r>
              <w:rPr>
                <w:color w:val="000000"/>
                <w:sz w:val="19"/>
                <w:szCs w:val="19"/>
              </w:rPr>
              <w:lastRenderedPageBreak/>
              <w:t>Holt-Winters (add. season)</w:t>
            </w:r>
          </w:p>
        </w:tc>
        <w:tc>
          <w:tcPr>
            <w:tcW w:w="3500" w:type="dxa"/>
            <w:tcMar>
              <w:top w:w="70" w:type="dxa"/>
              <w:left w:w="100" w:type="dxa"/>
              <w:bottom w:w="70" w:type="dxa"/>
              <w:right w:w="100" w:type="dxa"/>
            </w:tcMar>
          </w:tcPr>
          <w:p w14:paraId="77BA2E0C" w14:textId="77777777" w:rsidR="006504B9" w:rsidRDefault="00000000">
            <w:r>
              <w:rPr>
                <w:color w:val="000000"/>
                <w:sz w:val="19"/>
                <w:szCs w:val="19"/>
              </w:rPr>
              <w:t>13.54</w:t>
            </w:r>
          </w:p>
        </w:tc>
      </w:tr>
      <w:tr w:rsidR="006504B9" w14:paraId="2C87D442" w14:textId="77777777">
        <w:tc>
          <w:tcPr>
            <w:tcW w:w="5500" w:type="dxa"/>
            <w:tcMar>
              <w:top w:w="70" w:type="dxa"/>
              <w:left w:w="100" w:type="dxa"/>
              <w:bottom w:w="70" w:type="dxa"/>
              <w:right w:w="100" w:type="dxa"/>
            </w:tcMar>
          </w:tcPr>
          <w:p w14:paraId="657F07A2" w14:textId="77777777" w:rsidR="006504B9" w:rsidRDefault="00000000">
            <w:r>
              <w:rPr>
                <w:color w:val="000000"/>
                <w:sz w:val="19"/>
                <w:szCs w:val="19"/>
              </w:rPr>
              <w:t>SARIMA(1,1,1)(1,1,1,7) no annual</w:t>
            </w:r>
          </w:p>
        </w:tc>
        <w:tc>
          <w:tcPr>
            <w:tcW w:w="3500" w:type="dxa"/>
            <w:tcMar>
              <w:top w:w="70" w:type="dxa"/>
              <w:left w:w="100" w:type="dxa"/>
              <w:bottom w:w="70" w:type="dxa"/>
              <w:right w:w="100" w:type="dxa"/>
            </w:tcMar>
          </w:tcPr>
          <w:p w14:paraId="5554AD43" w14:textId="77777777" w:rsidR="006504B9" w:rsidRDefault="00000000">
            <w:r>
              <w:rPr>
                <w:color w:val="000000"/>
                <w:sz w:val="19"/>
                <w:szCs w:val="19"/>
              </w:rPr>
              <w:t>13.81</w:t>
            </w:r>
          </w:p>
        </w:tc>
      </w:tr>
      <w:tr w:rsidR="006504B9" w14:paraId="4D5A5C06" w14:textId="77777777">
        <w:tc>
          <w:tcPr>
            <w:tcW w:w="5500" w:type="dxa"/>
            <w:tcMar>
              <w:top w:w="70" w:type="dxa"/>
              <w:left w:w="100" w:type="dxa"/>
              <w:bottom w:w="70" w:type="dxa"/>
              <w:right w:w="100" w:type="dxa"/>
            </w:tcMar>
          </w:tcPr>
          <w:p w14:paraId="71E6B78C" w14:textId="77777777" w:rsidR="006504B9" w:rsidRDefault="00000000">
            <w:r>
              <w:rPr>
                <w:color w:val="000000"/>
                <w:sz w:val="19"/>
                <w:szCs w:val="19"/>
              </w:rPr>
              <w:t xml:space="preserve">Seasonal </w:t>
            </w:r>
            <w:proofErr w:type="spellStart"/>
            <w:r>
              <w:rPr>
                <w:color w:val="000000"/>
                <w:sz w:val="19"/>
                <w:szCs w:val="19"/>
              </w:rPr>
              <w:t>Avg</w:t>
            </w:r>
            <w:proofErr w:type="spellEnd"/>
            <w:r>
              <w:rPr>
                <w:color w:val="000000"/>
                <w:sz w:val="19"/>
                <w:szCs w:val="19"/>
              </w:rPr>
              <w:t xml:space="preserve"> (last 4 </w:t>
            </w:r>
            <w:proofErr w:type="spellStart"/>
            <w:r>
              <w:rPr>
                <w:color w:val="000000"/>
                <w:sz w:val="19"/>
                <w:szCs w:val="19"/>
              </w:rPr>
              <w:t>wks</w:t>
            </w:r>
            <w:proofErr w:type="spellEnd"/>
            <w:r>
              <w:rPr>
                <w:color w:val="000000"/>
                <w:sz w:val="19"/>
                <w:szCs w:val="19"/>
              </w:rPr>
              <w:t>)</w:t>
            </w:r>
          </w:p>
        </w:tc>
        <w:tc>
          <w:tcPr>
            <w:tcW w:w="3500" w:type="dxa"/>
            <w:tcMar>
              <w:top w:w="70" w:type="dxa"/>
              <w:left w:w="100" w:type="dxa"/>
              <w:bottom w:w="70" w:type="dxa"/>
              <w:right w:w="100" w:type="dxa"/>
            </w:tcMar>
          </w:tcPr>
          <w:p w14:paraId="3B1C7251" w14:textId="77777777" w:rsidR="006504B9" w:rsidRDefault="00000000">
            <w:r>
              <w:rPr>
                <w:color w:val="000000"/>
                <w:sz w:val="19"/>
                <w:szCs w:val="19"/>
              </w:rPr>
              <w:t>15.83</w:t>
            </w:r>
          </w:p>
        </w:tc>
      </w:tr>
      <w:tr w:rsidR="006504B9" w14:paraId="57F36183" w14:textId="77777777">
        <w:tc>
          <w:tcPr>
            <w:tcW w:w="5500" w:type="dxa"/>
            <w:tcMar>
              <w:top w:w="70" w:type="dxa"/>
              <w:left w:w="100" w:type="dxa"/>
              <w:bottom w:w="70" w:type="dxa"/>
              <w:right w:w="100" w:type="dxa"/>
            </w:tcMar>
          </w:tcPr>
          <w:p w14:paraId="1E8940C7" w14:textId="77777777" w:rsidR="006504B9" w:rsidRDefault="00000000">
            <w:r>
              <w:rPr>
                <w:color w:val="000000"/>
                <w:sz w:val="19"/>
                <w:szCs w:val="19"/>
              </w:rPr>
              <w:t>Seasonal Naive (7d)</w:t>
            </w:r>
          </w:p>
        </w:tc>
        <w:tc>
          <w:tcPr>
            <w:tcW w:w="3500" w:type="dxa"/>
            <w:tcMar>
              <w:top w:w="70" w:type="dxa"/>
              <w:left w:w="100" w:type="dxa"/>
              <w:bottom w:w="70" w:type="dxa"/>
              <w:right w:w="100" w:type="dxa"/>
            </w:tcMar>
          </w:tcPr>
          <w:p w14:paraId="1286C9AB" w14:textId="77777777" w:rsidR="006504B9" w:rsidRDefault="00000000">
            <w:r>
              <w:rPr>
                <w:color w:val="000000"/>
                <w:sz w:val="19"/>
                <w:szCs w:val="19"/>
              </w:rPr>
              <w:t>19.08</w:t>
            </w:r>
          </w:p>
        </w:tc>
      </w:tr>
    </w:tbl>
    <w:p w14:paraId="2EF0C7DE" w14:textId="77777777" w:rsidR="006504B9" w:rsidRDefault="006504B9">
      <w:pPr>
        <w:spacing w:after="60"/>
      </w:pPr>
    </w:p>
    <w:p w14:paraId="66304AFD" w14:textId="77777777" w:rsidR="006504B9" w:rsidRDefault="00000000">
      <w:pPr>
        <w:spacing w:before="120"/>
        <w:jc w:val="center"/>
      </w:pPr>
      <w:r>
        <w:rPr>
          <w:noProof/>
        </w:rPr>
        <w:drawing>
          <wp:inline distT="0" distB="0" distL="0" distR="0" wp14:anchorId="3E074165" wp14:editId="3764A4C5">
            <wp:extent cx="5143500" cy="2400300"/>
            <wp:effectExtent l="0" t="0" r="0" b="0"/>
            <wp:docPr id="277673494" name="Picture 277673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400300"/>
                    </a:xfrm>
                    <a:prstGeom prst="rect">
                      <a:avLst/>
                    </a:prstGeom>
                  </pic:spPr>
                </pic:pic>
              </a:graphicData>
            </a:graphic>
          </wp:inline>
        </w:drawing>
      </w:r>
    </w:p>
    <w:p w14:paraId="65B9C6B7" w14:textId="77777777" w:rsidR="006504B9" w:rsidRDefault="00000000">
      <w:pPr>
        <w:spacing w:before="80" w:after="240"/>
        <w:jc w:val="center"/>
      </w:pPr>
      <w:r>
        <w:rPr>
          <w:i/>
          <w:iCs/>
          <w:color w:val="595959"/>
        </w:rPr>
        <w:t>Figure 5. 56-day holdout: forecasts versus actual arrivals.</w:t>
      </w:r>
    </w:p>
    <w:p w14:paraId="23094F85" w14:textId="77777777" w:rsidR="006504B9" w:rsidRDefault="00000000">
      <w:pPr>
        <w:spacing w:before="120"/>
        <w:jc w:val="center"/>
      </w:pPr>
      <w:r>
        <w:rPr>
          <w:noProof/>
        </w:rPr>
        <w:drawing>
          <wp:inline distT="0" distB="0" distL="0" distR="0" wp14:anchorId="2B11F4AE" wp14:editId="6AE48C41">
            <wp:extent cx="5143500" cy="2057400"/>
            <wp:effectExtent l="0" t="0" r="0" b="0"/>
            <wp:docPr id="1479692091" name="Picture 1479692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057400"/>
                    </a:xfrm>
                    <a:prstGeom prst="rect">
                      <a:avLst/>
                    </a:prstGeom>
                  </pic:spPr>
                </pic:pic>
              </a:graphicData>
            </a:graphic>
          </wp:inline>
        </w:drawing>
      </w:r>
    </w:p>
    <w:p w14:paraId="373C7084" w14:textId="77777777" w:rsidR="006504B9" w:rsidRDefault="00000000">
      <w:pPr>
        <w:spacing w:before="80" w:after="240"/>
        <w:jc w:val="center"/>
      </w:pPr>
      <w:r>
        <w:rPr>
          <w:i/>
          <w:iCs/>
          <w:color w:val="595959"/>
        </w:rPr>
        <w:t>Figure 6. Holdout MAE and MASE by model.</w:t>
      </w:r>
    </w:p>
    <w:p w14:paraId="24B55192" w14:textId="77777777" w:rsidR="006504B9" w:rsidRDefault="00000000">
      <w:pPr>
        <w:pStyle w:val="Heading2"/>
        <w:spacing w:before="240" w:after="120"/>
      </w:pPr>
      <w:r>
        <w:t>6.2 Interpretation</w:t>
      </w:r>
    </w:p>
    <w:p w14:paraId="5B070ACE" w14:textId="77777777" w:rsidR="006504B9" w:rsidRDefault="00000000">
      <w:pPr>
        <w:pStyle w:val="ListParagraph"/>
        <w:numPr>
          <w:ilvl w:val="0"/>
          <w:numId w:val="1"/>
        </w:numPr>
        <w:spacing w:after="80"/>
      </w:pPr>
      <w:r>
        <w:t>Every model beats the 7-day seasonal naive benchmark (MASE 0.91); all others reach MASE 0.62-0.68, so averaging over several weeks removes a large share of the day-to-day noise.</w:t>
      </w:r>
    </w:p>
    <w:p w14:paraId="38366697" w14:textId="77777777" w:rsidR="006504B9" w:rsidRDefault="00000000">
      <w:pPr>
        <w:pStyle w:val="ListParagraph"/>
        <w:numPr>
          <w:ilvl w:val="0"/>
          <w:numId w:val="1"/>
        </w:numPr>
        <w:spacing w:after="80"/>
      </w:pPr>
      <w:r>
        <w:t>On the single holdout window the simple four-week seasonal average has the lowest error (MAE 11.36), with the tuned SARIMAX at 12.14.</w:t>
      </w:r>
    </w:p>
    <w:p w14:paraId="1A0A7BF6" w14:textId="77777777" w:rsidR="006504B9" w:rsidRDefault="00000000">
      <w:pPr>
        <w:pStyle w:val="ListParagraph"/>
        <w:numPr>
          <w:ilvl w:val="0"/>
          <w:numId w:val="1"/>
        </w:numPr>
        <w:spacing w:after="80"/>
      </w:pPr>
      <w:r>
        <w:t>Across three earlier rolling-origin folds the ranking changes: the tuned SARIMAX has the lowest MAE (13.30) and the seasonal average is much worse (15.83).</w:t>
      </w:r>
    </w:p>
    <w:p w14:paraId="1F423C53" w14:textId="77777777" w:rsidR="006504B9" w:rsidRDefault="00000000">
      <w:pPr>
        <w:pStyle w:val="ListParagraph"/>
        <w:numPr>
          <w:ilvl w:val="0"/>
          <w:numId w:val="1"/>
        </w:numPr>
        <w:spacing w:after="80"/>
      </w:pPr>
      <w:r>
        <w:t>The gaps between Holt-Winters, SARIMA and SARIMAX are under one booking per day, which is small compared with the daily noise, so these three should be regarded as roughly equivalent in accuracy.</w:t>
      </w:r>
    </w:p>
    <w:p w14:paraId="4B10F938" w14:textId="77777777" w:rsidR="006504B9" w:rsidRDefault="00000000">
      <w:pPr>
        <w:pStyle w:val="ListParagraph"/>
        <w:numPr>
          <w:ilvl w:val="0"/>
          <w:numId w:val="1"/>
        </w:numPr>
        <w:spacing w:after="80"/>
      </w:pPr>
      <w:r>
        <w:lastRenderedPageBreak/>
        <w:t>Adding a damped trend to Holt-Winters made no measurable difference, and the SARIMA without an annual term performed about as well as the Fourier version over this 8-week horizon.</w:t>
      </w:r>
    </w:p>
    <w:p w14:paraId="6535B49B" w14:textId="77777777" w:rsidR="006504B9" w:rsidRDefault="00000000">
      <w:pPr>
        <w:pStyle w:val="Heading2"/>
        <w:spacing w:before="240" w:after="120"/>
      </w:pPr>
      <w:r>
        <w:t>6.3 Residual diagnostics</w:t>
      </w:r>
    </w:p>
    <w:p w14:paraId="585E814A" w14:textId="77777777" w:rsidR="006504B9" w:rsidRDefault="00000000">
      <w:pPr>
        <w:spacing w:before="120"/>
        <w:jc w:val="center"/>
      </w:pPr>
      <w:r>
        <w:rPr>
          <w:noProof/>
        </w:rPr>
        <w:drawing>
          <wp:inline distT="0" distB="0" distL="0" distR="0" wp14:anchorId="5CE579AC" wp14:editId="6A79903A">
            <wp:extent cx="5143500" cy="1695450"/>
            <wp:effectExtent l="0" t="0" r="0" b="0"/>
            <wp:docPr id="811020335" name="Picture 811020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1695450"/>
                    </a:xfrm>
                    <a:prstGeom prst="rect">
                      <a:avLst/>
                    </a:prstGeom>
                  </pic:spPr>
                </pic:pic>
              </a:graphicData>
            </a:graphic>
          </wp:inline>
        </w:drawing>
      </w:r>
    </w:p>
    <w:p w14:paraId="3C92CBB3" w14:textId="77777777" w:rsidR="006504B9" w:rsidRDefault="00000000">
      <w:pPr>
        <w:spacing w:before="80" w:after="240"/>
        <w:jc w:val="center"/>
      </w:pPr>
      <w:r>
        <w:rPr>
          <w:i/>
          <w:iCs/>
          <w:color w:val="595959"/>
        </w:rPr>
        <w:t>Figure 7. In-sample residuals of the tuned SARIMAX model.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200"/>
      </w:tblGrid>
      <w:tr w:rsidR="006504B9" w14:paraId="183252BE" w14:textId="77777777">
        <w:tc>
          <w:tcPr>
            <w:tcW w:w="4800" w:type="dxa"/>
            <w:shd w:val="clear" w:color="auto" w:fill="1F3864"/>
            <w:tcMar>
              <w:top w:w="70" w:type="dxa"/>
              <w:left w:w="100" w:type="dxa"/>
              <w:bottom w:w="70" w:type="dxa"/>
              <w:right w:w="100" w:type="dxa"/>
            </w:tcMar>
          </w:tcPr>
          <w:p w14:paraId="669D675E" w14:textId="77777777" w:rsidR="006504B9" w:rsidRDefault="00000000">
            <w:r>
              <w:rPr>
                <w:b/>
                <w:bCs/>
                <w:color w:val="FFFFFF"/>
                <w:sz w:val="19"/>
                <w:szCs w:val="19"/>
              </w:rPr>
              <w:t>Diagnostic</w:t>
            </w:r>
          </w:p>
        </w:tc>
        <w:tc>
          <w:tcPr>
            <w:tcW w:w="4200" w:type="dxa"/>
            <w:shd w:val="clear" w:color="auto" w:fill="1F3864"/>
            <w:tcMar>
              <w:top w:w="70" w:type="dxa"/>
              <w:left w:w="100" w:type="dxa"/>
              <w:bottom w:w="70" w:type="dxa"/>
              <w:right w:w="100" w:type="dxa"/>
            </w:tcMar>
          </w:tcPr>
          <w:p w14:paraId="3F937D15" w14:textId="77777777" w:rsidR="006504B9" w:rsidRDefault="00000000">
            <w:r>
              <w:rPr>
                <w:b/>
                <w:bCs/>
                <w:color w:val="FFFFFF"/>
                <w:sz w:val="19"/>
                <w:szCs w:val="19"/>
              </w:rPr>
              <w:t>Result</w:t>
            </w:r>
          </w:p>
        </w:tc>
      </w:tr>
      <w:tr w:rsidR="006504B9" w14:paraId="2F3C2B25" w14:textId="77777777">
        <w:tc>
          <w:tcPr>
            <w:tcW w:w="4800" w:type="dxa"/>
            <w:tcMar>
              <w:top w:w="70" w:type="dxa"/>
              <w:left w:w="100" w:type="dxa"/>
              <w:bottom w:w="70" w:type="dxa"/>
              <w:right w:w="100" w:type="dxa"/>
            </w:tcMar>
          </w:tcPr>
          <w:p w14:paraId="5D9CFAC5" w14:textId="77777777" w:rsidR="006504B9" w:rsidRDefault="00000000">
            <w:r>
              <w:rPr>
                <w:color w:val="000000"/>
                <w:sz w:val="19"/>
                <w:szCs w:val="19"/>
              </w:rPr>
              <w:t>Residual mean / std</w:t>
            </w:r>
          </w:p>
        </w:tc>
        <w:tc>
          <w:tcPr>
            <w:tcW w:w="4200" w:type="dxa"/>
            <w:tcMar>
              <w:top w:w="70" w:type="dxa"/>
              <w:left w:w="100" w:type="dxa"/>
              <w:bottom w:w="70" w:type="dxa"/>
              <w:right w:w="100" w:type="dxa"/>
            </w:tcMar>
          </w:tcPr>
          <w:p w14:paraId="6A4D36CC" w14:textId="77777777" w:rsidR="006504B9" w:rsidRDefault="00000000">
            <w:r>
              <w:rPr>
                <w:color w:val="000000"/>
                <w:sz w:val="19"/>
                <w:szCs w:val="19"/>
              </w:rPr>
              <w:t>0.66 / 18.84</w:t>
            </w:r>
          </w:p>
        </w:tc>
      </w:tr>
      <w:tr w:rsidR="006504B9" w14:paraId="76770F2B" w14:textId="77777777">
        <w:tc>
          <w:tcPr>
            <w:tcW w:w="4800" w:type="dxa"/>
            <w:tcMar>
              <w:top w:w="70" w:type="dxa"/>
              <w:left w:w="100" w:type="dxa"/>
              <w:bottom w:w="70" w:type="dxa"/>
              <w:right w:w="100" w:type="dxa"/>
            </w:tcMar>
          </w:tcPr>
          <w:p w14:paraId="324FE7A9" w14:textId="77777777" w:rsidR="006504B9" w:rsidRDefault="00000000">
            <w:r>
              <w:rPr>
                <w:color w:val="000000"/>
                <w:sz w:val="19"/>
                <w:szCs w:val="19"/>
              </w:rPr>
              <w:t>Ljung-Box p-value, lag 7 / 14 / 28</w:t>
            </w:r>
          </w:p>
        </w:tc>
        <w:tc>
          <w:tcPr>
            <w:tcW w:w="4200" w:type="dxa"/>
            <w:tcMar>
              <w:top w:w="70" w:type="dxa"/>
              <w:left w:w="100" w:type="dxa"/>
              <w:bottom w:w="70" w:type="dxa"/>
              <w:right w:w="100" w:type="dxa"/>
            </w:tcMar>
          </w:tcPr>
          <w:p w14:paraId="3E77013B" w14:textId="77777777" w:rsidR="006504B9" w:rsidRDefault="00000000">
            <w:r>
              <w:rPr>
                <w:color w:val="000000"/>
                <w:sz w:val="19"/>
                <w:szCs w:val="19"/>
              </w:rPr>
              <w:t>0.0723 / 0.1022 / 0.5176</w:t>
            </w:r>
          </w:p>
        </w:tc>
      </w:tr>
      <w:tr w:rsidR="006504B9" w14:paraId="5CF2B524" w14:textId="77777777">
        <w:tc>
          <w:tcPr>
            <w:tcW w:w="4800" w:type="dxa"/>
            <w:tcMar>
              <w:top w:w="70" w:type="dxa"/>
              <w:left w:w="100" w:type="dxa"/>
              <w:bottom w:w="70" w:type="dxa"/>
              <w:right w:w="100" w:type="dxa"/>
            </w:tcMar>
          </w:tcPr>
          <w:p w14:paraId="508DE38D" w14:textId="77777777" w:rsidR="006504B9" w:rsidRDefault="00000000">
            <w:r>
              <w:rPr>
                <w:color w:val="000000"/>
                <w:sz w:val="19"/>
                <w:szCs w:val="19"/>
              </w:rPr>
              <w:t>Holdout bias (mean actual - forecast)</w:t>
            </w:r>
          </w:p>
        </w:tc>
        <w:tc>
          <w:tcPr>
            <w:tcW w:w="4200" w:type="dxa"/>
            <w:tcMar>
              <w:top w:w="70" w:type="dxa"/>
              <w:left w:w="100" w:type="dxa"/>
              <w:bottom w:w="70" w:type="dxa"/>
              <w:right w:w="100" w:type="dxa"/>
            </w:tcMar>
          </w:tcPr>
          <w:p w14:paraId="6E5F66AC" w14:textId="77777777" w:rsidR="006504B9" w:rsidRDefault="00000000">
            <w:r>
              <w:rPr>
                <w:color w:val="000000"/>
                <w:sz w:val="19"/>
                <w:szCs w:val="19"/>
              </w:rPr>
              <w:t>-1.15 arrivals per day</w:t>
            </w:r>
          </w:p>
        </w:tc>
      </w:tr>
      <w:tr w:rsidR="006504B9" w14:paraId="5A31D174" w14:textId="77777777">
        <w:tc>
          <w:tcPr>
            <w:tcW w:w="4800" w:type="dxa"/>
            <w:tcMar>
              <w:top w:w="70" w:type="dxa"/>
              <w:left w:w="100" w:type="dxa"/>
              <w:bottom w:w="70" w:type="dxa"/>
              <w:right w:w="100" w:type="dxa"/>
            </w:tcMar>
          </w:tcPr>
          <w:p w14:paraId="661C0C34" w14:textId="77777777" w:rsidR="006504B9" w:rsidRDefault="00000000">
            <w:r>
              <w:rPr>
                <w:color w:val="000000"/>
                <w:sz w:val="19"/>
                <w:szCs w:val="19"/>
              </w:rPr>
              <w:t>Empirical coverage of the 80% interval on holdout</w:t>
            </w:r>
          </w:p>
        </w:tc>
        <w:tc>
          <w:tcPr>
            <w:tcW w:w="4200" w:type="dxa"/>
            <w:tcMar>
              <w:top w:w="70" w:type="dxa"/>
              <w:left w:w="100" w:type="dxa"/>
              <w:bottom w:w="70" w:type="dxa"/>
              <w:right w:w="100" w:type="dxa"/>
            </w:tcMar>
          </w:tcPr>
          <w:p w14:paraId="5D0D16D5" w14:textId="77777777" w:rsidR="006504B9" w:rsidRDefault="00000000">
            <w:r>
              <w:rPr>
                <w:color w:val="000000"/>
                <w:sz w:val="19"/>
                <w:szCs w:val="19"/>
              </w:rPr>
              <w:t>89.3%</w:t>
            </w:r>
          </w:p>
        </w:tc>
      </w:tr>
    </w:tbl>
    <w:p w14:paraId="443D3472" w14:textId="77777777" w:rsidR="006504B9" w:rsidRDefault="006504B9">
      <w:pPr>
        <w:spacing w:after="60"/>
      </w:pPr>
    </w:p>
    <w:p w14:paraId="7B11C311" w14:textId="77777777" w:rsidR="006504B9" w:rsidRDefault="00000000">
      <w:pPr>
        <w:spacing w:after="160"/>
      </w:pPr>
      <w:r>
        <w:t>No Ljung-Box p-value is below 0.05, so there is no strong evidence of leftover autocorrelation, and the bias is small. The 80% prediction interval covered 89% of holdout days, so the intervals are somewhat wider than necessary, which is the safer direction for capacity planning.</w:t>
      </w:r>
    </w:p>
    <w:p w14:paraId="73755237" w14:textId="77777777" w:rsidR="006504B9" w:rsidRDefault="00000000">
      <w:pPr>
        <w:pStyle w:val="Heading2"/>
        <w:spacing w:before="240" w:after="120"/>
      </w:pPr>
      <w:r>
        <w:t>6.4 Forward forecast</w:t>
      </w:r>
    </w:p>
    <w:p w14:paraId="76E00FAC" w14:textId="77777777" w:rsidR="006504B9" w:rsidRDefault="00000000">
      <w:pPr>
        <w:spacing w:before="120"/>
        <w:jc w:val="center"/>
      </w:pPr>
      <w:r>
        <w:rPr>
          <w:noProof/>
        </w:rPr>
        <w:drawing>
          <wp:inline distT="0" distB="0" distL="0" distR="0" wp14:anchorId="549EEB9E" wp14:editId="6FC1F179">
            <wp:extent cx="5143500" cy="2286000"/>
            <wp:effectExtent l="0" t="0" r="0" b="0"/>
            <wp:docPr id="329273341" name="Picture 329273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286000"/>
                    </a:xfrm>
                    <a:prstGeom prst="rect">
                      <a:avLst/>
                    </a:prstGeom>
                  </pic:spPr>
                </pic:pic>
              </a:graphicData>
            </a:graphic>
          </wp:inline>
        </w:drawing>
      </w:r>
    </w:p>
    <w:p w14:paraId="0CC637E4" w14:textId="77777777" w:rsidR="006504B9" w:rsidRDefault="00000000">
      <w:pPr>
        <w:spacing w:before="80" w:after="240"/>
        <w:jc w:val="center"/>
      </w:pPr>
      <w:r>
        <w:rPr>
          <w:i/>
          <w:iCs/>
          <w:color w:val="595959"/>
        </w:rPr>
        <w:t>Figure 8. Eight-week-ahead forecast beyond the data, with an 80% interval.</w:t>
      </w:r>
    </w:p>
    <w:p w14:paraId="2B5AE9CA" w14:textId="77777777" w:rsidR="006504B9" w:rsidRDefault="00000000">
      <w:pPr>
        <w:spacing w:after="160"/>
      </w:pPr>
      <w:r>
        <w:t>Refitting on all 793 days, the model projects average daily arrivals of about 96.4 in the first week after the data ends, easing to about 92.5 by week eight. These values are illustrative: there is no observed data beyond August 2017 to check them against.</w:t>
      </w:r>
    </w:p>
    <w:p w14:paraId="59C7BA8E" w14:textId="77777777" w:rsidR="006504B9" w:rsidRDefault="00000000">
      <w:pPr>
        <w:pStyle w:val="Heading1"/>
        <w:spacing w:before="300" w:after="150"/>
      </w:pPr>
      <w:r>
        <w:lastRenderedPageBreak/>
        <w:t>7. Critical Assessment and Limitations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6504B9" w14:paraId="65E72E8E" w14:textId="77777777">
        <w:tc>
          <w:tcPr>
            <w:tcW w:w="3000" w:type="dxa"/>
            <w:shd w:val="clear" w:color="auto" w:fill="1F3864"/>
            <w:tcMar>
              <w:top w:w="70" w:type="dxa"/>
              <w:left w:w="100" w:type="dxa"/>
              <w:bottom w:w="70" w:type="dxa"/>
              <w:right w:w="100" w:type="dxa"/>
            </w:tcMar>
          </w:tcPr>
          <w:p w14:paraId="5E4CC10F" w14:textId="77777777" w:rsidR="006504B9" w:rsidRDefault="00000000">
            <w:r>
              <w:rPr>
                <w:b/>
                <w:bCs/>
                <w:color w:val="FFFFFF"/>
                <w:sz w:val="19"/>
                <w:szCs w:val="19"/>
              </w:rPr>
              <w:t>Limitation</w:t>
            </w:r>
          </w:p>
        </w:tc>
        <w:tc>
          <w:tcPr>
            <w:tcW w:w="6000" w:type="dxa"/>
            <w:shd w:val="clear" w:color="auto" w:fill="1F3864"/>
            <w:tcMar>
              <w:top w:w="70" w:type="dxa"/>
              <w:left w:w="100" w:type="dxa"/>
              <w:bottom w:w="70" w:type="dxa"/>
              <w:right w:w="100" w:type="dxa"/>
            </w:tcMar>
          </w:tcPr>
          <w:p w14:paraId="419756BB" w14:textId="77777777" w:rsidR="006504B9" w:rsidRDefault="00000000">
            <w:r>
              <w:rPr>
                <w:b/>
                <w:bCs/>
                <w:color w:val="FFFFFF"/>
                <w:sz w:val="19"/>
                <w:szCs w:val="19"/>
              </w:rPr>
              <w:t>Effect on conclusions</w:t>
            </w:r>
          </w:p>
        </w:tc>
      </w:tr>
      <w:tr w:rsidR="006504B9" w14:paraId="17EBADF7" w14:textId="77777777">
        <w:tc>
          <w:tcPr>
            <w:tcW w:w="3000" w:type="dxa"/>
            <w:tcMar>
              <w:top w:w="70" w:type="dxa"/>
              <w:left w:w="100" w:type="dxa"/>
              <w:bottom w:w="70" w:type="dxa"/>
              <w:right w:w="100" w:type="dxa"/>
            </w:tcMar>
          </w:tcPr>
          <w:p w14:paraId="70F1E9A1" w14:textId="77777777" w:rsidR="006504B9" w:rsidRDefault="00000000">
            <w:r>
              <w:rPr>
                <w:color w:val="000000"/>
                <w:sz w:val="19"/>
                <w:szCs w:val="19"/>
              </w:rPr>
              <w:t>Single holdout window (56 days, peak summer)</w:t>
            </w:r>
          </w:p>
        </w:tc>
        <w:tc>
          <w:tcPr>
            <w:tcW w:w="6000" w:type="dxa"/>
            <w:tcMar>
              <w:top w:w="70" w:type="dxa"/>
              <w:left w:w="100" w:type="dxa"/>
              <w:bottom w:w="70" w:type="dxa"/>
              <w:right w:w="100" w:type="dxa"/>
            </w:tcMar>
          </w:tcPr>
          <w:p w14:paraId="0B9CC2D9" w14:textId="77777777" w:rsidR="006504B9" w:rsidRDefault="00000000">
            <w:r>
              <w:rPr>
                <w:color w:val="000000"/>
                <w:sz w:val="19"/>
                <w:szCs w:val="19"/>
              </w:rPr>
              <w:t>The holdout winner (seasonal average) and the cross-validation winner (SARIMAX) differ, so the ranking of close models is not reliable</w:t>
            </w:r>
          </w:p>
        </w:tc>
      </w:tr>
      <w:tr w:rsidR="006504B9" w14:paraId="5CE84362" w14:textId="77777777">
        <w:tc>
          <w:tcPr>
            <w:tcW w:w="3000" w:type="dxa"/>
            <w:tcMar>
              <w:top w:w="70" w:type="dxa"/>
              <w:left w:w="100" w:type="dxa"/>
              <w:bottom w:w="70" w:type="dxa"/>
              <w:right w:w="100" w:type="dxa"/>
            </w:tcMar>
          </w:tcPr>
          <w:p w14:paraId="477D99DF" w14:textId="77777777" w:rsidR="006504B9" w:rsidRDefault="00000000">
            <w:r>
              <w:rPr>
                <w:color w:val="000000"/>
                <w:sz w:val="19"/>
                <w:szCs w:val="19"/>
              </w:rPr>
              <w:t>Only about 2.2 years of data</w:t>
            </w:r>
          </w:p>
        </w:tc>
        <w:tc>
          <w:tcPr>
            <w:tcW w:w="6000" w:type="dxa"/>
            <w:tcMar>
              <w:top w:w="70" w:type="dxa"/>
              <w:left w:w="100" w:type="dxa"/>
              <w:bottom w:w="70" w:type="dxa"/>
              <w:right w:w="100" w:type="dxa"/>
            </w:tcMar>
          </w:tcPr>
          <w:p w14:paraId="3884E23E" w14:textId="77777777" w:rsidR="006504B9" w:rsidRDefault="00000000">
            <w:r>
              <w:rPr>
                <w:color w:val="000000"/>
                <w:sz w:val="19"/>
                <w:szCs w:val="19"/>
              </w:rPr>
              <w:t>The annual Fourier terms are estimated from two seasonal cycles, so annual seasonality is weakly identified; long-horizon forecasts are uncertain</w:t>
            </w:r>
          </w:p>
        </w:tc>
      </w:tr>
      <w:tr w:rsidR="006504B9" w14:paraId="370F1901" w14:textId="77777777">
        <w:tc>
          <w:tcPr>
            <w:tcW w:w="3000" w:type="dxa"/>
            <w:tcMar>
              <w:top w:w="70" w:type="dxa"/>
              <w:left w:w="100" w:type="dxa"/>
              <w:bottom w:w="70" w:type="dxa"/>
              <w:right w:w="100" w:type="dxa"/>
            </w:tcMar>
          </w:tcPr>
          <w:p w14:paraId="556DDECB" w14:textId="77777777" w:rsidR="006504B9" w:rsidRDefault="00000000">
            <w:r>
              <w:rPr>
                <w:color w:val="000000"/>
                <w:sz w:val="19"/>
                <w:szCs w:val="19"/>
              </w:rPr>
              <w:t>High daily noise</w:t>
            </w:r>
          </w:p>
        </w:tc>
        <w:tc>
          <w:tcPr>
            <w:tcW w:w="6000" w:type="dxa"/>
            <w:tcMar>
              <w:top w:w="70" w:type="dxa"/>
              <w:left w:w="100" w:type="dxa"/>
              <w:bottom w:w="70" w:type="dxa"/>
              <w:right w:w="100" w:type="dxa"/>
            </w:tcMar>
          </w:tcPr>
          <w:p w14:paraId="7308E391" w14:textId="77777777" w:rsidR="006504B9" w:rsidRDefault="00000000">
            <w:r>
              <w:rPr>
                <w:color w:val="000000"/>
                <w:sz w:val="19"/>
                <w:szCs w:val="19"/>
              </w:rPr>
              <w:t>Holdout MAPE is 12-14% for all good models; the worst single-day error was about 49 arrivals (2017-07-15), which no model anticipated</w:t>
            </w:r>
          </w:p>
        </w:tc>
      </w:tr>
      <w:tr w:rsidR="006504B9" w14:paraId="18326392" w14:textId="77777777">
        <w:tc>
          <w:tcPr>
            <w:tcW w:w="3000" w:type="dxa"/>
            <w:tcMar>
              <w:top w:w="70" w:type="dxa"/>
              <w:left w:w="100" w:type="dxa"/>
              <w:bottom w:w="70" w:type="dxa"/>
              <w:right w:w="100" w:type="dxa"/>
            </w:tcMar>
          </w:tcPr>
          <w:p w14:paraId="593F016C" w14:textId="77777777" w:rsidR="006504B9" w:rsidRDefault="00000000">
            <w:r>
              <w:rPr>
                <w:color w:val="000000"/>
                <w:sz w:val="19"/>
                <w:szCs w:val="19"/>
              </w:rPr>
              <w:t>No external drivers</w:t>
            </w:r>
          </w:p>
        </w:tc>
        <w:tc>
          <w:tcPr>
            <w:tcW w:w="6000" w:type="dxa"/>
            <w:tcMar>
              <w:top w:w="70" w:type="dxa"/>
              <w:left w:w="100" w:type="dxa"/>
              <w:bottom w:w="70" w:type="dxa"/>
              <w:right w:w="100" w:type="dxa"/>
            </w:tcMar>
          </w:tcPr>
          <w:p w14:paraId="61265FB4" w14:textId="77777777" w:rsidR="006504B9" w:rsidRDefault="00000000">
            <w:r>
              <w:rPr>
                <w:color w:val="000000"/>
                <w:sz w:val="19"/>
                <w:szCs w:val="19"/>
              </w:rPr>
              <w:t>Holidays, events, pricing and marketing campaigns are not modelled; adding them as regressors is the obvious next step</w:t>
            </w:r>
          </w:p>
        </w:tc>
      </w:tr>
      <w:tr w:rsidR="006504B9" w14:paraId="4437C6D8" w14:textId="77777777">
        <w:tc>
          <w:tcPr>
            <w:tcW w:w="3000" w:type="dxa"/>
            <w:tcMar>
              <w:top w:w="70" w:type="dxa"/>
              <w:left w:w="100" w:type="dxa"/>
              <w:bottom w:w="70" w:type="dxa"/>
              <w:right w:w="100" w:type="dxa"/>
            </w:tcMar>
          </w:tcPr>
          <w:p w14:paraId="60229015" w14:textId="77777777" w:rsidR="006504B9" w:rsidRDefault="00000000">
            <w:r>
              <w:rPr>
                <w:color w:val="000000"/>
                <w:sz w:val="19"/>
                <w:szCs w:val="19"/>
              </w:rPr>
              <w:t>Target is arrivals, not occupancy</w:t>
            </w:r>
          </w:p>
        </w:tc>
        <w:tc>
          <w:tcPr>
            <w:tcW w:w="6000" w:type="dxa"/>
            <w:tcMar>
              <w:top w:w="70" w:type="dxa"/>
              <w:left w:w="100" w:type="dxa"/>
              <w:bottom w:w="70" w:type="dxa"/>
              <w:right w:w="100" w:type="dxa"/>
            </w:tcMar>
          </w:tcPr>
          <w:p w14:paraId="28FE70BD" w14:textId="77777777" w:rsidR="006504B9" w:rsidRDefault="00000000">
            <w:r>
              <w:rPr>
                <w:color w:val="000000"/>
                <w:sz w:val="19"/>
                <w:szCs w:val="19"/>
              </w:rPr>
              <w:t>Length of stay and room capacity are not modelled, so this is not an occupancy forecast</w:t>
            </w:r>
          </w:p>
        </w:tc>
      </w:tr>
      <w:tr w:rsidR="006504B9" w14:paraId="53E1FF80" w14:textId="77777777">
        <w:tc>
          <w:tcPr>
            <w:tcW w:w="3000" w:type="dxa"/>
            <w:tcMar>
              <w:top w:w="70" w:type="dxa"/>
              <w:left w:w="100" w:type="dxa"/>
              <w:bottom w:w="70" w:type="dxa"/>
              <w:right w:w="100" w:type="dxa"/>
            </w:tcMar>
          </w:tcPr>
          <w:p w14:paraId="2AD4318C" w14:textId="77777777" w:rsidR="006504B9" w:rsidRDefault="00000000">
            <w:r>
              <w:rPr>
                <w:color w:val="000000"/>
                <w:sz w:val="19"/>
                <w:szCs w:val="19"/>
              </w:rPr>
              <w:t>Two hotels combined, one region</w:t>
            </w:r>
          </w:p>
        </w:tc>
        <w:tc>
          <w:tcPr>
            <w:tcW w:w="6000" w:type="dxa"/>
            <w:tcMar>
              <w:top w:w="70" w:type="dxa"/>
              <w:left w:w="100" w:type="dxa"/>
              <w:bottom w:w="70" w:type="dxa"/>
              <w:right w:w="100" w:type="dxa"/>
            </w:tcMar>
          </w:tcPr>
          <w:p w14:paraId="297DA2F9" w14:textId="77777777" w:rsidR="006504B9" w:rsidRDefault="00000000">
            <w:r>
              <w:rPr>
                <w:color w:val="000000"/>
                <w:sz w:val="19"/>
                <w:szCs w:val="19"/>
              </w:rPr>
              <w:t>Results may not transfer to other properties or markets</w:t>
            </w:r>
          </w:p>
        </w:tc>
      </w:tr>
      <w:tr w:rsidR="006504B9" w14:paraId="5482A41B" w14:textId="77777777">
        <w:tc>
          <w:tcPr>
            <w:tcW w:w="3000" w:type="dxa"/>
            <w:tcMar>
              <w:top w:w="70" w:type="dxa"/>
              <w:left w:w="100" w:type="dxa"/>
              <w:bottom w:w="70" w:type="dxa"/>
              <w:right w:w="100" w:type="dxa"/>
            </w:tcMar>
          </w:tcPr>
          <w:p w14:paraId="2013B18F" w14:textId="77777777" w:rsidR="006504B9" w:rsidRDefault="00000000">
            <w:r>
              <w:rPr>
                <w:color w:val="000000"/>
                <w:sz w:val="19"/>
                <w:szCs w:val="19"/>
              </w:rPr>
              <w:t>De-duplicated counts</w:t>
            </w:r>
          </w:p>
        </w:tc>
        <w:tc>
          <w:tcPr>
            <w:tcW w:w="6000" w:type="dxa"/>
            <w:tcMar>
              <w:top w:w="70" w:type="dxa"/>
              <w:left w:w="100" w:type="dxa"/>
              <w:bottom w:w="70" w:type="dxa"/>
              <w:right w:w="100" w:type="dxa"/>
            </w:tcMar>
          </w:tcPr>
          <w:p w14:paraId="2E8F8F8B" w14:textId="77777777" w:rsidR="006504B9" w:rsidRDefault="00000000">
            <w:r>
              <w:rPr>
                <w:color w:val="000000"/>
                <w:sz w:val="19"/>
                <w:szCs w:val="19"/>
              </w:rPr>
              <w:t>Absolute volumes are understated; relative patterns should be unaffected but this was not tested</w:t>
            </w:r>
          </w:p>
        </w:tc>
      </w:tr>
    </w:tbl>
    <w:p w14:paraId="32DE8D21" w14:textId="77777777" w:rsidR="006504B9" w:rsidRDefault="00000000">
      <w:pPr>
        <w:pStyle w:val="Heading1"/>
        <w:spacing w:before="300" w:after="150"/>
      </w:pPr>
      <w:r>
        <w:t>8. Recommendations</w:t>
      </w:r>
    </w:p>
    <w:p w14:paraId="1ED9055B" w14:textId="77777777" w:rsidR="006504B9" w:rsidRDefault="00000000">
      <w:pPr>
        <w:pStyle w:val="ListParagraph"/>
        <w:numPr>
          <w:ilvl w:val="0"/>
          <w:numId w:val="1"/>
        </w:numPr>
        <w:spacing w:after="80"/>
      </w:pPr>
      <w:r>
        <w:t>Use the SARIMAX(2,0,1)(0,1,1,7) + Fourier K=3 model as the working forecaster: it was best in rolling-origin validation, produces prediction intervals, and extends to longer horizons through its annual terms. Keep the four-week seasonal average as a permanent benchmark, since it was hard to beat on the holdout.</w:t>
      </w:r>
    </w:p>
    <w:p w14:paraId="06AF29C9" w14:textId="77777777" w:rsidR="006504B9" w:rsidRDefault="00000000">
      <w:pPr>
        <w:pStyle w:val="ListParagraph"/>
        <w:numPr>
          <w:ilvl w:val="0"/>
          <w:numId w:val="1"/>
        </w:numPr>
        <w:spacing w:after="80"/>
      </w:pPr>
      <w:r>
        <w:t>Plan around the interval rather than the point forecast: staffing for the upper end of the 80% interval on busy days and the mean on quiet days limits under-staffing risk.</w:t>
      </w:r>
    </w:p>
    <w:p w14:paraId="08E2C091" w14:textId="77777777" w:rsidR="006504B9" w:rsidRDefault="00000000">
      <w:pPr>
        <w:pStyle w:val="ListParagraph"/>
        <w:numPr>
          <w:ilvl w:val="0"/>
          <w:numId w:val="1"/>
        </w:numPr>
        <w:spacing w:after="80"/>
      </w:pPr>
      <w:r>
        <w:t>Forecast weekly totals for staffing contracts and daily values only for short-range tasks, because aggregation averages out much of the daily noise.</w:t>
      </w:r>
    </w:p>
    <w:p w14:paraId="7E022528" w14:textId="77777777" w:rsidR="006504B9" w:rsidRDefault="00000000">
      <w:pPr>
        <w:pStyle w:val="ListParagraph"/>
        <w:numPr>
          <w:ilvl w:val="0"/>
          <w:numId w:val="1"/>
        </w:numPr>
        <w:spacing w:after="80"/>
      </w:pPr>
      <w:r>
        <w:t>Retrain regularly (for example every week) using rolling-origin validation, and monitor MAE against the benchmark so degradation is noticed early.</w:t>
      </w:r>
    </w:p>
    <w:p w14:paraId="33586F5C" w14:textId="77777777" w:rsidR="006504B9" w:rsidRDefault="00000000">
      <w:pPr>
        <w:pStyle w:val="ListParagraph"/>
        <w:numPr>
          <w:ilvl w:val="0"/>
          <w:numId w:val="1"/>
        </w:numPr>
        <w:spacing w:after="80"/>
      </w:pPr>
      <w:r>
        <w:t>Add calendar and event regressors and, with more history, evaluate Prophet or gradient-boosted models; test any new model with the same rolling-origin protocol used here.</w:t>
      </w:r>
    </w:p>
    <w:p w14:paraId="62B4F1C3" w14:textId="77777777" w:rsidR="006504B9" w:rsidRDefault="00000000">
      <w:pPr>
        <w:pStyle w:val="ListParagraph"/>
        <w:numPr>
          <w:ilvl w:val="0"/>
          <w:numId w:val="1"/>
        </w:numPr>
        <w:spacing w:after="80"/>
      </w:pPr>
      <w:r>
        <w:t>Improve data quality at source: record occupancy and capacity alongside bookings, and keep cancellation timestamps, so demand and net demand can be forecast separately.</w:t>
      </w:r>
    </w:p>
    <w:p w14:paraId="52ABC1C5" w14:textId="77777777" w:rsidR="006504B9" w:rsidRDefault="00000000">
      <w:pPr>
        <w:pStyle w:val="Heading1"/>
        <w:spacing w:before="300" w:after="150"/>
      </w:pPr>
      <w:r>
        <w:t>9. Conclusion</w:t>
      </w:r>
    </w:p>
    <w:p w14:paraId="22358D0B" w14:textId="77777777" w:rsidR="006504B9" w:rsidRDefault="00000000">
      <w:pPr>
        <w:spacing w:after="160"/>
      </w:pPr>
      <w:r>
        <w:t>This report prepared a complete 793-day hotel arrivals series, diagnosed weekly and annual seasonality, and compared six forecasting approaches under a holdout test and rolling-origin validation. A tuned SARIMAX model with Fourier annual terms and simple seasonal baselines all beat a naive benchmark by a clear margin, while differences among the stronger models were small relative to daily noise. The main lesson is methodological: on a short, noisy series, a well-chosen simple baseline is competitive, and model claims should rest on more than one evaluation window.</w:t>
      </w:r>
    </w:p>
    <w:p w14:paraId="7B7096BD" w14:textId="77777777" w:rsidR="006504B9" w:rsidRDefault="00000000">
      <w:pPr>
        <w:pStyle w:val="Heading1"/>
        <w:spacing w:before="300" w:after="150"/>
      </w:pPr>
      <w:r>
        <w:t>References</w:t>
      </w:r>
    </w:p>
    <w:p w14:paraId="2953D642" w14:textId="77777777" w:rsidR="006504B9" w:rsidRDefault="00000000">
      <w:pPr>
        <w:spacing w:after="160"/>
      </w:pPr>
      <w:r>
        <w:t>Antonio, N., de Almeida, A., &amp; Nunes, L. (2019). Hotel booking demand datasets. Data in Brief, 22, 41-49.</w:t>
      </w:r>
    </w:p>
    <w:p w14:paraId="104F76B9" w14:textId="77777777" w:rsidR="006504B9" w:rsidRDefault="00000000">
      <w:pPr>
        <w:spacing w:after="160"/>
      </w:pPr>
      <w:r>
        <w:t>Cleveland, R. B., Cleveland, W. S., McRae, J. E., &amp; Terpenning, I. (1990). STL: A seasonal-trend decomposition procedure based on loess. Journal of Official Statistics, 6(1), 3-73.</w:t>
      </w:r>
    </w:p>
    <w:p w14:paraId="538A5B64" w14:textId="77777777" w:rsidR="006504B9" w:rsidRDefault="00000000">
      <w:pPr>
        <w:spacing w:after="160"/>
      </w:pPr>
      <w:r>
        <w:lastRenderedPageBreak/>
        <w:t xml:space="preserve">Hyndman, R. J., &amp; Athanasopoulos, G. (2021). Forecasting: Principles and Practice (3rd ed.). </w:t>
      </w:r>
      <w:proofErr w:type="spellStart"/>
      <w:r>
        <w:t>OTexts</w:t>
      </w:r>
      <w:proofErr w:type="spellEnd"/>
      <w:r>
        <w:t>.</w:t>
      </w:r>
    </w:p>
    <w:p w14:paraId="7DE0F067" w14:textId="77777777" w:rsidR="006504B9" w:rsidRDefault="00000000">
      <w:pPr>
        <w:spacing w:after="160"/>
      </w:pPr>
      <w:r>
        <w:t>Hyndman, R. J., &amp; Koehler, A. B. (2006). Another look at measures of forecast accuracy. International Journal of Forecasting, 22(4), 679-688.</w:t>
      </w:r>
    </w:p>
    <w:p w14:paraId="3973A0E5" w14:textId="77777777" w:rsidR="006504B9" w:rsidRDefault="00000000">
      <w:pPr>
        <w:spacing w:after="160"/>
      </w:pPr>
      <w:r>
        <w:t xml:space="preserve">Seabold, S., &amp; </w:t>
      </w:r>
      <w:proofErr w:type="spellStart"/>
      <w:r>
        <w:t>Perktold</w:t>
      </w:r>
      <w:proofErr w:type="spellEnd"/>
      <w:r>
        <w:t xml:space="preserve">, J. (2010). </w:t>
      </w:r>
      <w:proofErr w:type="spellStart"/>
      <w:r>
        <w:t>statsmodels</w:t>
      </w:r>
      <w:proofErr w:type="spellEnd"/>
      <w:r>
        <w:t xml:space="preserve">: Econometric and statistical </w:t>
      </w:r>
      <w:proofErr w:type="spellStart"/>
      <w:r>
        <w:t>modeling</w:t>
      </w:r>
      <w:proofErr w:type="spellEnd"/>
      <w:r>
        <w:t xml:space="preserve"> with Python. Proceedings of the 9th Python in Science Conference.</w:t>
      </w:r>
    </w:p>
    <w:sectPr w:rsidR="006504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D33E8"/>
    <w:multiLevelType w:val="hybridMultilevel"/>
    <w:tmpl w:val="E32EF7BA"/>
    <w:lvl w:ilvl="0" w:tplc="2D544F70">
      <w:start w:val="1"/>
      <w:numFmt w:val="bullet"/>
      <w:lvlText w:val="●"/>
      <w:lvlJc w:val="left"/>
      <w:pPr>
        <w:ind w:left="720" w:hanging="360"/>
      </w:pPr>
    </w:lvl>
    <w:lvl w:ilvl="1" w:tplc="F45C3264">
      <w:start w:val="1"/>
      <w:numFmt w:val="bullet"/>
      <w:lvlText w:val="○"/>
      <w:lvlJc w:val="left"/>
      <w:pPr>
        <w:ind w:left="1440" w:hanging="360"/>
      </w:pPr>
    </w:lvl>
    <w:lvl w:ilvl="2" w:tplc="9B2C50E4">
      <w:start w:val="1"/>
      <w:numFmt w:val="bullet"/>
      <w:lvlText w:val="■"/>
      <w:lvlJc w:val="left"/>
      <w:pPr>
        <w:ind w:left="2160" w:hanging="360"/>
      </w:pPr>
    </w:lvl>
    <w:lvl w:ilvl="3" w:tplc="CF36E3D4">
      <w:start w:val="1"/>
      <w:numFmt w:val="bullet"/>
      <w:lvlText w:val="●"/>
      <w:lvlJc w:val="left"/>
      <w:pPr>
        <w:ind w:left="2880" w:hanging="360"/>
      </w:pPr>
    </w:lvl>
    <w:lvl w:ilvl="4" w:tplc="C456B9A2">
      <w:start w:val="1"/>
      <w:numFmt w:val="bullet"/>
      <w:lvlText w:val="○"/>
      <w:lvlJc w:val="left"/>
      <w:pPr>
        <w:ind w:left="3600" w:hanging="360"/>
      </w:pPr>
    </w:lvl>
    <w:lvl w:ilvl="5" w:tplc="290CF3F0">
      <w:start w:val="1"/>
      <w:numFmt w:val="bullet"/>
      <w:lvlText w:val="■"/>
      <w:lvlJc w:val="left"/>
      <w:pPr>
        <w:ind w:left="4320" w:hanging="360"/>
      </w:pPr>
    </w:lvl>
    <w:lvl w:ilvl="6" w:tplc="CB529E0C">
      <w:start w:val="1"/>
      <w:numFmt w:val="bullet"/>
      <w:lvlText w:val="●"/>
      <w:lvlJc w:val="left"/>
      <w:pPr>
        <w:ind w:left="5040" w:hanging="360"/>
      </w:pPr>
    </w:lvl>
    <w:lvl w:ilvl="7" w:tplc="DC4CC988">
      <w:start w:val="1"/>
      <w:numFmt w:val="bullet"/>
      <w:lvlText w:val="●"/>
      <w:lvlJc w:val="left"/>
      <w:pPr>
        <w:ind w:left="5760" w:hanging="360"/>
      </w:pPr>
    </w:lvl>
    <w:lvl w:ilvl="8" w:tplc="DFFC47D0">
      <w:start w:val="1"/>
      <w:numFmt w:val="bullet"/>
      <w:lvlText w:val="●"/>
      <w:lvlJc w:val="left"/>
      <w:pPr>
        <w:ind w:left="6480" w:hanging="360"/>
      </w:pPr>
    </w:lvl>
  </w:abstractNum>
  <w:num w:numId="1" w16cid:durableId="13311068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4B9"/>
    <w:rsid w:val="00537D8B"/>
    <w:rsid w:val="006504B9"/>
    <w:rsid w:val="006A65E9"/>
    <w:rsid w:val="007E33C7"/>
    <w:rsid w:val="008543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9FB92"/>
  <w15:docId w15:val="{57E12555-E23F-4F64-B960-6D299B276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1858</Words>
  <Characters>10593</Characters>
  <Application>Microsoft Office Word</Application>
  <DocSecurity>0</DocSecurity>
  <Lines>88</Lines>
  <Paragraphs>24</Paragraphs>
  <ScaleCrop>false</ScaleCrop>
  <Company/>
  <LinksUpToDate>false</LinksUpToDate>
  <CharactersWithSpaces>12427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pal</cp:lastModifiedBy>
  <cp:revision>3</cp:revision>
  <dcterms:created xsi:type="dcterms:W3CDTF">2026-09-28T06:51:00Z</dcterms:created>
  <dcterms:modified xsi:type="dcterms:W3CDTF">2026-10-13T16:33:00Z</dcterms:modified>
</cp:coreProperties>
</file>